
<file path=[Content_Types].xml><?xml version="1.0" encoding="utf-8"?>
<Types xmlns="http://schemas.openxmlformats.org/package/2006/content-types">
  <Default Extension="emf" ContentType="image/x-emf"/>
  <Default Extension="jpeg" ContentType="image/jpeg"/>
  <Default Extension="rels" ContentType="application/vnd.openxmlformats-package.relationships+xml"/>
  <Default Extension="xml" ContentType="application/xml"/>
  <Default Extension="sigs" ContentType="application/vnd.openxmlformats-package.digital-signature-origin"/>
  <Default Extension="jpg" ContentType="image/jpeg"/>
  <Override PartName="/word/document.xml" ContentType="application/vnd.openxmlformats-officedocument.wordprocessingml.document.main+xml"/>
  <Override PartName="/word/header1.xml" ContentType="application/vnd.openxmlformats-officedocument.wordprocessingml.header+xml"/>
  <Override PartName="/word/endnotes.xml" ContentType="application/vnd.openxmlformats-officedocument.wordprocessingml.endnotes+xml"/>
  <Override PartName="/word/footer1.xml" ContentType="application/vnd.openxmlformats-officedocument.wordprocessingml.footer+xml"/>
  <Override PartName="/word/footnotes.xml" ContentType="application/vnd.openxmlformats-officedocument.wordprocessingml.footnotes+xml"/>
  <Override PartName="/word/theme/theme1.xml" ContentType="application/vnd.openxmlformats-officedocument.theme+xml"/>
  <Override PartName="/word/settings.xml" ContentType="application/vnd.openxmlformats-officedocument.wordprocessingml.settings+xml"/>
  <Override PartName="/word/styles.xml" ContentType="application/vnd.openxmlformats-officedocument.wordprocessingml.styles+xml"/>
  <Override PartName="/word/numbering.xml" ContentType="application/vnd.openxmlformats-officedocument.wordprocessingml.numbering+xml"/>
  <Override PartName="/customXml/itemProps1.xml" ContentType="application/vnd.openxmlformats-officedocument.customXmlProperties+xml"/>
  <Override PartName="/docProps/core.xml" ContentType="application/vnd.openxmlformats-package.core-properties+xml"/>
  <Override PartName="/word/fontTable.xml" ContentType="application/vnd.openxmlformats-officedocument.wordprocessingml.fontTable+xml"/>
  <Override PartName="/word/webSettings.xml" ContentType="application/vnd.openxmlformats-officedocument.wordprocessingml.webSettings+xml"/>
  <Override PartName="/docProps/app.xml" ContentType="application/vnd.openxmlformats-officedocument.extended-properties+xml"/>
  <Override PartName="/_xmlsignatures/sig1.xml" ContentType="application/vnd.openxmlformats-package.digital-signature-xmlsignature+xml"/>
  <Override PartName="/_xmlsignatures/sig2.xml" ContentType="application/vnd.openxmlformats-package.digital-signature-xmlsignature+xml"/>
  <Override PartName="/_xmlsignatures/sig3.xml" ContentType="application/vnd.openxmlformats-package.digital-signature-xmlsignature+xml"/>
  <Override PartName="/_xmlsignatures/sig4.xml" ContentType="application/vnd.openxmlformats-package.digital-signature-xmlsignature+xml"/>
  <Override PartName="/_xmlsignatures/sig5.xml" ContentType="application/vnd.openxmlformats-package.digital-signature-xmlsignature+xml"/>
  <Override PartName="/_xmlsignatures/sig6.xml" ContentType="application/vnd.openxmlformats-package.digital-signature-xmlsignature+xml"/>
  <Override PartName="/_xmlsignatures/sig7.xml" ContentType="application/vnd.openxmlformats-package.digital-signature-xmlsignature+xml"/>
  <Override PartName="/_xmlsignatures/sig8.xml" ContentType="application/vnd.openxmlformats-package.digital-signature-xmlsignature+xml"/>
  <Override PartName="/_xmlsignatures/sig9.xml" ContentType="application/vnd.openxmlformats-package.digital-signature-xmlsignature+xml"/>
  <Override PartName="/_xmlsignatures/sig10.xml" ContentType="application/vnd.openxmlformats-package.digital-signature-xmlsignatur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package/2006/relationships/digital-signature/origin" Target="_xmlsignatures/origin.sigs"/></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E859E3" w:rsidRPr="00A22A26" w:rsidRDefault="00874C17" w:rsidP="00E859E3">
      <w:pPr>
        <w:tabs>
          <w:tab w:val="left" w:pos="709"/>
        </w:tabs>
        <w:jc w:val="center"/>
        <w:rPr>
          <w:b/>
          <w:sz w:val="32"/>
          <w:szCs w:val="32"/>
        </w:rPr>
      </w:pPr>
      <w:r w:rsidRPr="00A22A26">
        <w:rPr>
          <w:b/>
          <w:sz w:val="32"/>
          <w:szCs w:val="32"/>
        </w:rPr>
        <w:t xml:space="preserve"> </w:t>
      </w:r>
      <w:r w:rsidR="00E859E3" w:rsidRPr="00A22A26">
        <w:rPr>
          <w:b/>
          <w:sz w:val="32"/>
          <w:szCs w:val="32"/>
        </w:rPr>
        <w:t>МИНИСТЕРСТВО НА ЗДРАВЕОПАЗВАНЕТО</w:t>
      </w:r>
    </w:p>
    <w:p w:rsidR="00E859E3" w:rsidRPr="00A22A26" w:rsidRDefault="004A6F65" w:rsidP="00E859E3">
      <w:pPr>
        <w:jc w:val="center"/>
        <w:rPr>
          <w:b/>
          <w:sz w:val="24"/>
          <w:szCs w:val="24"/>
        </w:rPr>
      </w:pPr>
      <w:r w:rsidRPr="00A22A26">
        <w:rPr>
          <w:b/>
          <w:sz w:val="24"/>
          <w:szCs w:val="24"/>
        </w:rPr>
        <w:t>ЗВЕНО</w:t>
      </w:r>
      <w:r w:rsidR="00E859E3" w:rsidRPr="00A22A26">
        <w:rPr>
          <w:b/>
          <w:sz w:val="24"/>
          <w:szCs w:val="24"/>
        </w:rPr>
        <w:t xml:space="preserve"> „ВЪТРЕШЕН ОДИТ”</w:t>
      </w:r>
    </w:p>
    <w:p w:rsidR="00E859E3" w:rsidRPr="00A22A26" w:rsidRDefault="00E859E3" w:rsidP="00E859E3">
      <w:pPr>
        <w:jc w:val="center"/>
        <w:rPr>
          <w:b/>
          <w:sz w:val="24"/>
          <w:szCs w:val="24"/>
        </w:rPr>
      </w:pPr>
    </w:p>
    <w:tbl>
      <w:tblPr>
        <w:tblW w:w="9840" w:type="dxa"/>
        <w:tblInd w:w="-279" w:type="dxa"/>
        <w:tblBorders>
          <w:top w:val="single" w:sz="4" w:space="0" w:color="auto"/>
        </w:tblBorders>
        <w:tblCellMar>
          <w:left w:w="70" w:type="dxa"/>
          <w:right w:w="70" w:type="dxa"/>
        </w:tblCellMar>
        <w:tblLook w:val="0000" w:firstRow="0" w:lastRow="0" w:firstColumn="0" w:lastColumn="0" w:noHBand="0" w:noVBand="0"/>
      </w:tblPr>
      <w:tblGrid>
        <w:gridCol w:w="9840"/>
      </w:tblGrid>
      <w:tr w:rsidR="00E859E3" w:rsidRPr="00A22A26" w:rsidTr="00714191">
        <w:trPr>
          <w:trHeight w:val="90"/>
        </w:trPr>
        <w:tc>
          <w:tcPr>
            <w:tcW w:w="9840" w:type="dxa"/>
            <w:tcBorders>
              <w:top w:val="single" w:sz="4" w:space="0" w:color="auto"/>
              <w:left w:val="nil"/>
              <w:bottom w:val="nil"/>
              <w:right w:val="nil"/>
            </w:tcBorders>
            <w:shd w:val="clear" w:color="auto" w:fill="auto"/>
          </w:tcPr>
          <w:p w:rsidR="00E859E3" w:rsidRPr="00A22A26" w:rsidRDefault="00E859E3" w:rsidP="00714191">
            <w:pPr>
              <w:rPr>
                <w:b/>
                <w:i/>
                <w:sz w:val="16"/>
              </w:rPr>
            </w:pPr>
          </w:p>
        </w:tc>
      </w:tr>
    </w:tbl>
    <w:p w:rsidR="00E859E3" w:rsidRPr="00A22A26" w:rsidRDefault="00E859E3" w:rsidP="00E859E3">
      <w:pPr>
        <w:rPr>
          <w:b/>
          <w:i/>
          <w:sz w:val="16"/>
        </w:rPr>
      </w:pPr>
    </w:p>
    <w:p w:rsidR="00E859E3" w:rsidRPr="00A22A26" w:rsidRDefault="00E859E3" w:rsidP="00E859E3">
      <w:pPr>
        <w:rPr>
          <w:b/>
          <w:i/>
          <w:sz w:val="24"/>
        </w:rPr>
      </w:pPr>
      <w:r w:rsidRPr="00A22A26">
        <w:rPr>
          <w:b/>
          <w:i/>
          <w:sz w:val="24"/>
        </w:rPr>
        <w:t xml:space="preserve">                                                                                     </w:t>
      </w:r>
    </w:p>
    <w:p w:rsidR="00E859E3" w:rsidRPr="00A22A26" w:rsidRDefault="00E859E3" w:rsidP="00E859E3">
      <w:pPr>
        <w:rPr>
          <w:b/>
          <w:i/>
          <w:sz w:val="24"/>
        </w:rPr>
      </w:pPr>
      <w:r w:rsidRPr="00A22A26">
        <w:rPr>
          <w:b/>
          <w:i/>
          <w:sz w:val="24"/>
        </w:rPr>
        <w:t xml:space="preserve">                                        </w:t>
      </w:r>
    </w:p>
    <w:p w:rsidR="00E859E3" w:rsidRPr="00A22A26" w:rsidRDefault="00E859E3" w:rsidP="00E859E3">
      <w:pPr>
        <w:ind w:left="3316" w:firstLine="284"/>
        <w:outlineLvl w:val="0"/>
        <w:rPr>
          <w:b/>
          <w:i/>
          <w:sz w:val="24"/>
        </w:rPr>
      </w:pPr>
      <w:r w:rsidRPr="00A22A26">
        <w:rPr>
          <w:b/>
          <w:i/>
          <w:sz w:val="24"/>
        </w:rPr>
        <w:t xml:space="preserve">                                     </w:t>
      </w:r>
    </w:p>
    <w:p w:rsidR="00E859E3" w:rsidRPr="00A22A26" w:rsidRDefault="00E859E3" w:rsidP="00E859E3">
      <w:pPr>
        <w:jc w:val="right"/>
        <w:rPr>
          <w:rFonts w:ascii="Times New Roman CYR" w:hAnsi="Times New Roman CYR"/>
          <w:b/>
          <w:i/>
          <w:sz w:val="24"/>
        </w:rPr>
      </w:pPr>
    </w:p>
    <w:p w:rsidR="00E859E3" w:rsidRPr="00A22A26" w:rsidRDefault="00E859E3" w:rsidP="00E859E3">
      <w:pPr>
        <w:jc w:val="right"/>
        <w:rPr>
          <w:b/>
          <w:i/>
          <w:sz w:val="24"/>
        </w:rPr>
      </w:pPr>
    </w:p>
    <w:p w:rsidR="00E859E3" w:rsidRPr="00A22A26" w:rsidRDefault="00E859E3" w:rsidP="00E859E3">
      <w:pPr>
        <w:jc w:val="both"/>
        <w:rPr>
          <w:b/>
          <w:i/>
        </w:rPr>
      </w:pPr>
    </w:p>
    <w:p w:rsidR="00E859E3" w:rsidRPr="00A22A26" w:rsidRDefault="00E859E3" w:rsidP="00E859E3">
      <w:pPr>
        <w:rPr>
          <w:b/>
          <w:i/>
          <w:sz w:val="16"/>
        </w:rPr>
      </w:pPr>
    </w:p>
    <w:p w:rsidR="00E859E3" w:rsidRPr="00A22A26" w:rsidRDefault="00E859E3" w:rsidP="00553151">
      <w:pPr>
        <w:jc w:val="right"/>
        <w:rPr>
          <w:b/>
          <w:i/>
          <w:sz w:val="24"/>
        </w:rPr>
      </w:pPr>
      <w:r w:rsidRPr="00A22A26">
        <w:rPr>
          <w:b/>
          <w:i/>
          <w:sz w:val="24"/>
        </w:rPr>
        <w:t xml:space="preserve">                                         </w:t>
      </w:r>
    </w:p>
    <w:p w:rsidR="00E859E3" w:rsidRPr="00A22A26" w:rsidRDefault="00E859E3" w:rsidP="00E859E3">
      <w:pPr>
        <w:rPr>
          <w:rFonts w:ascii="Times New Roman CYR" w:hAnsi="Times New Roman CYR"/>
          <w:b/>
          <w:i/>
          <w:sz w:val="24"/>
        </w:rPr>
      </w:pPr>
      <w:r w:rsidRPr="00A22A26">
        <w:rPr>
          <w:b/>
          <w:i/>
          <w:sz w:val="24"/>
        </w:rPr>
        <w:t xml:space="preserve">                                                                                                </w:t>
      </w:r>
    </w:p>
    <w:p w:rsidR="00E859E3" w:rsidRPr="00A22A26" w:rsidRDefault="00E859E3" w:rsidP="00E859E3">
      <w:pPr>
        <w:rPr>
          <w:sz w:val="24"/>
        </w:rPr>
      </w:pPr>
    </w:p>
    <w:p w:rsidR="00E859E3" w:rsidRPr="00A22A26" w:rsidRDefault="00E859E3" w:rsidP="00E859E3">
      <w:pPr>
        <w:jc w:val="center"/>
        <w:rPr>
          <w:b/>
          <w:sz w:val="32"/>
        </w:rPr>
      </w:pPr>
    </w:p>
    <w:p w:rsidR="00E859E3" w:rsidRPr="00A22A26" w:rsidRDefault="00E859E3" w:rsidP="00E859E3">
      <w:pPr>
        <w:jc w:val="center"/>
        <w:rPr>
          <w:rFonts w:ascii="Times New Roman CYR" w:hAnsi="Times New Roman CYR"/>
          <w:b/>
          <w:sz w:val="32"/>
        </w:rPr>
      </w:pPr>
    </w:p>
    <w:p w:rsidR="00E859E3" w:rsidRPr="00A22A26" w:rsidRDefault="00244056" w:rsidP="00E859E3">
      <w:pPr>
        <w:tabs>
          <w:tab w:val="left" w:pos="720"/>
        </w:tabs>
        <w:jc w:val="center"/>
        <w:outlineLvl w:val="0"/>
        <w:rPr>
          <w:b/>
          <w:sz w:val="32"/>
          <w:szCs w:val="32"/>
        </w:rPr>
      </w:pPr>
      <w:r w:rsidRPr="00A22A26">
        <w:rPr>
          <w:b/>
          <w:sz w:val="32"/>
          <w:szCs w:val="32"/>
        </w:rPr>
        <w:t>ОДИТЕН ДОКЛАД</w:t>
      </w:r>
    </w:p>
    <w:p w:rsidR="008A49AE" w:rsidRPr="00A22A26" w:rsidRDefault="008A49AE" w:rsidP="00E859E3">
      <w:pPr>
        <w:tabs>
          <w:tab w:val="left" w:pos="720"/>
        </w:tabs>
        <w:jc w:val="center"/>
        <w:outlineLvl w:val="0"/>
        <w:rPr>
          <w:b/>
          <w:sz w:val="32"/>
          <w:szCs w:val="32"/>
        </w:rPr>
      </w:pPr>
    </w:p>
    <w:p w:rsidR="00E859E3" w:rsidRPr="00A22A26" w:rsidRDefault="003A1C6F" w:rsidP="00E859E3">
      <w:pPr>
        <w:tabs>
          <w:tab w:val="left" w:pos="720"/>
        </w:tabs>
        <w:jc w:val="center"/>
        <w:outlineLvl w:val="0"/>
        <w:rPr>
          <w:b/>
          <w:sz w:val="32"/>
          <w:szCs w:val="32"/>
        </w:rPr>
      </w:pPr>
      <w:r>
        <w:rPr>
          <w:lang w:eastAsia="en-US"/>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alt="Microsoft Office Signature Line..." style="width:148.5pt;height:65.25pt">
            <v:imagedata r:id="rId8" o:title=""/>
            <o:lock v:ext="edit" ungrouping="t" rotation="t" cropping="t" verticies="t" grouping="t"/>
            <o:signatureline v:ext="edit" id="{6E44A139-6DA5-4E69-9FAC-EABE62DDB5B2}" provid="{00000000-0000-0000-0000-000000000000}" o:suggestedsigner="          документ," o:suggestedsigner2="          регистриран от" issignatureline="t"/>
          </v:shape>
        </w:pict>
      </w:r>
    </w:p>
    <w:p w:rsidR="00E859E3" w:rsidRPr="00A22A26" w:rsidRDefault="00E859E3" w:rsidP="00E859E3">
      <w:pPr>
        <w:tabs>
          <w:tab w:val="left" w:pos="720"/>
        </w:tabs>
        <w:jc w:val="center"/>
        <w:outlineLvl w:val="0"/>
        <w:rPr>
          <w:b/>
          <w:sz w:val="28"/>
          <w:szCs w:val="28"/>
        </w:rPr>
      </w:pPr>
    </w:p>
    <w:p w:rsidR="00E859E3" w:rsidRPr="00A22A26" w:rsidRDefault="00E859E3" w:rsidP="00DC61EA">
      <w:pPr>
        <w:tabs>
          <w:tab w:val="left" w:pos="720"/>
        </w:tabs>
        <w:jc w:val="center"/>
        <w:outlineLvl w:val="0"/>
        <w:rPr>
          <w:b/>
          <w:sz w:val="28"/>
          <w:szCs w:val="28"/>
        </w:rPr>
      </w:pPr>
    </w:p>
    <w:p w:rsidR="00085A85" w:rsidRPr="00A22A26" w:rsidRDefault="00E859E3" w:rsidP="00552486">
      <w:pPr>
        <w:tabs>
          <w:tab w:val="left" w:pos="851"/>
        </w:tabs>
        <w:contextualSpacing/>
        <w:jc w:val="center"/>
        <w:rPr>
          <w:b/>
          <w:iCs/>
          <w:sz w:val="28"/>
          <w:szCs w:val="28"/>
        </w:rPr>
      </w:pPr>
      <w:r w:rsidRPr="00A22A26">
        <w:rPr>
          <w:b/>
          <w:sz w:val="28"/>
          <w:szCs w:val="28"/>
        </w:rPr>
        <w:t>За изв</w:t>
      </w:r>
      <w:r w:rsidR="004E6818" w:rsidRPr="00A22A26">
        <w:rPr>
          <w:b/>
          <w:sz w:val="28"/>
          <w:szCs w:val="28"/>
        </w:rPr>
        <w:t>ършен</w:t>
      </w:r>
      <w:r w:rsidR="00FC5C67" w:rsidRPr="00A22A26">
        <w:rPr>
          <w:b/>
          <w:sz w:val="28"/>
          <w:szCs w:val="28"/>
        </w:rPr>
        <w:t xml:space="preserve"> </w:t>
      </w:r>
      <w:r w:rsidR="00DC61EA" w:rsidRPr="00A22A26">
        <w:rPr>
          <w:b/>
          <w:sz w:val="28"/>
          <w:szCs w:val="28"/>
        </w:rPr>
        <w:t xml:space="preserve">извънпланов </w:t>
      </w:r>
      <w:r w:rsidR="00FC5C67" w:rsidRPr="00A22A26">
        <w:rPr>
          <w:b/>
          <w:sz w:val="28"/>
          <w:szCs w:val="28"/>
        </w:rPr>
        <w:t xml:space="preserve">одитен ангажимент </w:t>
      </w:r>
      <w:r w:rsidR="00CB2C24" w:rsidRPr="00A22A26">
        <w:rPr>
          <w:b/>
          <w:sz w:val="28"/>
          <w:szCs w:val="28"/>
        </w:rPr>
        <w:t>за консултиране</w:t>
      </w:r>
      <w:r w:rsidR="008858EA" w:rsidRPr="00A22A26">
        <w:rPr>
          <w:b/>
          <w:sz w:val="28"/>
          <w:szCs w:val="28"/>
        </w:rPr>
        <w:t xml:space="preserve"> </w:t>
      </w:r>
      <w:r w:rsidR="002D1805" w:rsidRPr="00A22A26">
        <w:rPr>
          <w:b/>
          <w:sz w:val="28"/>
          <w:szCs w:val="28"/>
        </w:rPr>
        <w:t>относно финансово управление и разходване на средства от УМБАЛСМ „Н. И. Пир</w:t>
      </w:r>
      <w:r w:rsidR="005251F4" w:rsidRPr="00A22A26">
        <w:rPr>
          <w:b/>
          <w:sz w:val="28"/>
          <w:szCs w:val="28"/>
        </w:rPr>
        <w:t xml:space="preserve">огов“ </w:t>
      </w:r>
      <w:r w:rsidR="00FB258E" w:rsidRPr="00A22A26">
        <w:rPr>
          <w:b/>
          <w:sz w:val="28"/>
          <w:szCs w:val="28"/>
        </w:rPr>
        <w:t>ЕАД в периода 30.06.2022</w:t>
      </w:r>
      <w:r w:rsidR="005251F4" w:rsidRPr="00A22A26">
        <w:rPr>
          <w:b/>
          <w:sz w:val="28"/>
          <w:szCs w:val="28"/>
        </w:rPr>
        <w:t xml:space="preserve"> </w:t>
      </w:r>
      <w:r w:rsidR="002D1805" w:rsidRPr="00A22A26">
        <w:rPr>
          <w:b/>
          <w:sz w:val="28"/>
          <w:szCs w:val="28"/>
        </w:rPr>
        <w:t>г. – 31.07.2023г.</w:t>
      </w:r>
    </w:p>
    <w:p w:rsidR="004A6F65" w:rsidRPr="00A22A26" w:rsidRDefault="004A6F65" w:rsidP="00D53BE3">
      <w:pPr>
        <w:ind w:right="284" w:firstLine="708"/>
        <w:jc w:val="center"/>
        <w:rPr>
          <w:b/>
          <w:sz w:val="28"/>
          <w:szCs w:val="28"/>
        </w:rPr>
      </w:pPr>
    </w:p>
    <w:p w:rsidR="00E859E3" w:rsidRPr="00A22A26" w:rsidRDefault="00E859E3" w:rsidP="00E859E3">
      <w:pPr>
        <w:ind w:left="2160"/>
        <w:rPr>
          <w:b/>
          <w:sz w:val="28"/>
          <w:szCs w:val="28"/>
        </w:rPr>
      </w:pPr>
    </w:p>
    <w:p w:rsidR="00E859E3" w:rsidRPr="00A22A26" w:rsidRDefault="00E859E3" w:rsidP="00E859E3">
      <w:pPr>
        <w:rPr>
          <w:b/>
          <w:sz w:val="28"/>
          <w:szCs w:val="28"/>
        </w:rPr>
      </w:pPr>
    </w:p>
    <w:p w:rsidR="00E859E3" w:rsidRPr="00A22A26" w:rsidRDefault="00E859E3" w:rsidP="00E859E3">
      <w:pPr>
        <w:outlineLvl w:val="0"/>
        <w:rPr>
          <w:rFonts w:ascii="Times New Roman CYR" w:hAnsi="Times New Roman CYR"/>
          <w:b/>
          <w:i/>
          <w:sz w:val="28"/>
          <w:szCs w:val="28"/>
        </w:rPr>
      </w:pPr>
    </w:p>
    <w:p w:rsidR="00E859E3" w:rsidRPr="00A22A26" w:rsidRDefault="00E859E3" w:rsidP="00E859E3">
      <w:pPr>
        <w:outlineLvl w:val="0"/>
        <w:rPr>
          <w:rFonts w:ascii="Times New Roman CYR" w:hAnsi="Times New Roman CYR"/>
          <w:b/>
          <w:i/>
          <w:sz w:val="28"/>
          <w:szCs w:val="28"/>
        </w:rPr>
      </w:pPr>
    </w:p>
    <w:p w:rsidR="00520D6A" w:rsidRPr="00A22A26" w:rsidRDefault="00520D6A" w:rsidP="00E859E3">
      <w:pPr>
        <w:outlineLvl w:val="0"/>
        <w:rPr>
          <w:rFonts w:ascii="Times New Roman CYR" w:hAnsi="Times New Roman CYR"/>
          <w:b/>
          <w:i/>
          <w:sz w:val="28"/>
          <w:szCs w:val="28"/>
        </w:rPr>
      </w:pPr>
    </w:p>
    <w:p w:rsidR="00E859E3" w:rsidRPr="00A22A26" w:rsidRDefault="00E859E3" w:rsidP="00E859E3">
      <w:pPr>
        <w:outlineLvl w:val="0"/>
        <w:rPr>
          <w:rFonts w:ascii="Times New Roman CYR" w:hAnsi="Times New Roman CYR"/>
          <w:b/>
          <w:i/>
          <w:sz w:val="28"/>
          <w:szCs w:val="28"/>
        </w:rPr>
      </w:pPr>
    </w:p>
    <w:p w:rsidR="002D1805" w:rsidRPr="00A22A26" w:rsidRDefault="002D1805" w:rsidP="00E859E3">
      <w:pPr>
        <w:outlineLvl w:val="0"/>
        <w:rPr>
          <w:rFonts w:ascii="Times New Roman CYR" w:hAnsi="Times New Roman CYR"/>
          <w:b/>
          <w:i/>
          <w:sz w:val="28"/>
          <w:szCs w:val="28"/>
        </w:rPr>
      </w:pPr>
    </w:p>
    <w:p w:rsidR="002D1805" w:rsidRPr="00A22A26" w:rsidRDefault="002D1805" w:rsidP="00E859E3">
      <w:pPr>
        <w:outlineLvl w:val="0"/>
        <w:rPr>
          <w:rFonts w:ascii="Times New Roman CYR" w:hAnsi="Times New Roman CYR"/>
          <w:b/>
          <w:i/>
          <w:sz w:val="28"/>
          <w:szCs w:val="28"/>
        </w:rPr>
      </w:pPr>
    </w:p>
    <w:p w:rsidR="002D1805" w:rsidRPr="00A22A26" w:rsidRDefault="002D1805" w:rsidP="00E859E3">
      <w:pPr>
        <w:outlineLvl w:val="0"/>
        <w:rPr>
          <w:rFonts w:ascii="Times New Roman CYR" w:hAnsi="Times New Roman CYR"/>
          <w:b/>
          <w:i/>
          <w:sz w:val="28"/>
          <w:szCs w:val="28"/>
        </w:rPr>
      </w:pPr>
    </w:p>
    <w:p w:rsidR="00DC022C" w:rsidRPr="00A22A26" w:rsidRDefault="00DC022C" w:rsidP="00E859E3">
      <w:pPr>
        <w:outlineLvl w:val="0"/>
        <w:rPr>
          <w:rFonts w:ascii="Times New Roman CYR" w:hAnsi="Times New Roman CYR"/>
          <w:b/>
          <w:i/>
          <w:sz w:val="28"/>
          <w:szCs w:val="28"/>
        </w:rPr>
      </w:pPr>
    </w:p>
    <w:p w:rsidR="00DC022C" w:rsidRPr="00A22A26" w:rsidRDefault="00DC022C" w:rsidP="00E859E3">
      <w:pPr>
        <w:outlineLvl w:val="0"/>
        <w:rPr>
          <w:rFonts w:ascii="Times New Roman CYR" w:hAnsi="Times New Roman CYR"/>
          <w:b/>
          <w:i/>
          <w:sz w:val="28"/>
          <w:szCs w:val="28"/>
        </w:rPr>
      </w:pPr>
    </w:p>
    <w:p w:rsidR="00DC022C" w:rsidRPr="00A22A26" w:rsidRDefault="00DC022C" w:rsidP="00E859E3">
      <w:pPr>
        <w:outlineLvl w:val="0"/>
        <w:rPr>
          <w:rFonts w:ascii="Times New Roman CYR" w:hAnsi="Times New Roman CYR"/>
          <w:b/>
          <w:i/>
          <w:sz w:val="28"/>
          <w:szCs w:val="28"/>
        </w:rPr>
      </w:pPr>
    </w:p>
    <w:p w:rsidR="002D1805" w:rsidRPr="00A22A26" w:rsidRDefault="002D1805" w:rsidP="00E859E3">
      <w:pPr>
        <w:outlineLvl w:val="0"/>
        <w:rPr>
          <w:rFonts w:ascii="Times New Roman CYR" w:hAnsi="Times New Roman CYR"/>
          <w:b/>
          <w:i/>
          <w:sz w:val="28"/>
          <w:szCs w:val="28"/>
        </w:rPr>
      </w:pPr>
    </w:p>
    <w:p w:rsidR="002D1805" w:rsidRPr="00A22A26" w:rsidRDefault="002D1805" w:rsidP="00E859E3">
      <w:pPr>
        <w:outlineLvl w:val="0"/>
        <w:rPr>
          <w:rFonts w:ascii="Times New Roman CYR" w:hAnsi="Times New Roman CYR"/>
          <w:b/>
          <w:i/>
          <w:sz w:val="28"/>
          <w:szCs w:val="28"/>
        </w:rPr>
      </w:pPr>
    </w:p>
    <w:p w:rsidR="00FB258E" w:rsidRPr="00A22A26" w:rsidRDefault="00FB258E" w:rsidP="00E859E3">
      <w:pPr>
        <w:outlineLvl w:val="0"/>
        <w:rPr>
          <w:rFonts w:ascii="Times New Roman CYR" w:hAnsi="Times New Roman CYR"/>
          <w:b/>
          <w:i/>
          <w:sz w:val="28"/>
          <w:szCs w:val="28"/>
        </w:rPr>
      </w:pPr>
    </w:p>
    <w:p w:rsidR="00272879" w:rsidRPr="00A22A26" w:rsidRDefault="00FB258E" w:rsidP="005251F4">
      <w:pPr>
        <w:jc w:val="center"/>
        <w:outlineLvl w:val="0"/>
        <w:rPr>
          <w:rFonts w:ascii="Times New Roman CYR" w:hAnsi="Times New Roman CYR"/>
          <w:b/>
          <w:i/>
          <w:sz w:val="28"/>
          <w:szCs w:val="28"/>
        </w:rPr>
      </w:pPr>
      <w:r w:rsidRPr="00A22A26">
        <w:rPr>
          <w:rFonts w:ascii="Times New Roman CYR" w:hAnsi="Times New Roman CYR"/>
          <w:b/>
          <w:i/>
          <w:sz w:val="28"/>
          <w:szCs w:val="28"/>
        </w:rPr>
        <w:t>2023 година</w:t>
      </w:r>
    </w:p>
    <w:p w:rsidR="00FB258E" w:rsidRPr="00A22A26" w:rsidRDefault="00FB258E" w:rsidP="00A22B9D">
      <w:pPr>
        <w:jc w:val="center"/>
        <w:rPr>
          <w:b/>
          <w:sz w:val="24"/>
          <w:szCs w:val="24"/>
        </w:rPr>
      </w:pPr>
    </w:p>
    <w:p w:rsidR="00FB258E" w:rsidRPr="00A22A26" w:rsidRDefault="00FB258E" w:rsidP="00A22B9D">
      <w:pPr>
        <w:jc w:val="center"/>
        <w:rPr>
          <w:b/>
          <w:sz w:val="24"/>
          <w:szCs w:val="24"/>
        </w:rPr>
      </w:pPr>
    </w:p>
    <w:p w:rsidR="00A22B9D" w:rsidRPr="00A22A26" w:rsidRDefault="00A22B9D" w:rsidP="00A22B9D">
      <w:pPr>
        <w:jc w:val="center"/>
        <w:rPr>
          <w:b/>
          <w:sz w:val="24"/>
          <w:szCs w:val="24"/>
        </w:rPr>
      </w:pPr>
      <w:r w:rsidRPr="00A22A26">
        <w:rPr>
          <w:b/>
          <w:sz w:val="24"/>
          <w:szCs w:val="24"/>
        </w:rPr>
        <w:t xml:space="preserve">С Ъ Д Ъ Р Ж А Н И Е </w:t>
      </w:r>
    </w:p>
    <w:p w:rsidR="00A22B9D" w:rsidRPr="00A22A26" w:rsidRDefault="00A22B9D" w:rsidP="00A22B9D">
      <w:pPr>
        <w:ind w:left="720"/>
        <w:jc w:val="both"/>
        <w:rPr>
          <w:sz w:val="24"/>
          <w:szCs w:val="24"/>
        </w:rPr>
      </w:pPr>
    </w:p>
    <w:p w:rsidR="00A22B9D" w:rsidRPr="00A22A26" w:rsidRDefault="00A22B9D" w:rsidP="00A22B9D">
      <w:pPr>
        <w:ind w:left="720"/>
        <w:jc w:val="both"/>
        <w:rPr>
          <w:sz w:val="24"/>
          <w:szCs w:val="24"/>
        </w:rPr>
      </w:pPr>
    </w:p>
    <w:tbl>
      <w:tblPr>
        <w:tblW w:w="8631" w:type="dxa"/>
        <w:tblInd w:w="720" w:type="dxa"/>
        <w:tblLook w:val="00A0" w:firstRow="1" w:lastRow="0" w:firstColumn="1" w:lastColumn="0" w:noHBand="0" w:noVBand="0"/>
      </w:tblPr>
      <w:tblGrid>
        <w:gridCol w:w="511"/>
        <w:gridCol w:w="6488"/>
        <w:gridCol w:w="648"/>
        <w:gridCol w:w="984"/>
      </w:tblGrid>
      <w:tr w:rsidR="00D468AC" w:rsidRPr="00A22A26" w:rsidTr="005C41BF">
        <w:tc>
          <w:tcPr>
            <w:tcW w:w="511" w:type="dxa"/>
          </w:tcPr>
          <w:p w:rsidR="00A22B9D" w:rsidRPr="00A22A26" w:rsidRDefault="00A22B9D" w:rsidP="006D19FA">
            <w:pPr>
              <w:jc w:val="both"/>
              <w:rPr>
                <w:sz w:val="24"/>
                <w:szCs w:val="24"/>
              </w:rPr>
            </w:pPr>
          </w:p>
        </w:tc>
        <w:tc>
          <w:tcPr>
            <w:tcW w:w="6488" w:type="dxa"/>
          </w:tcPr>
          <w:p w:rsidR="00A22B9D" w:rsidRPr="00A22A26" w:rsidRDefault="00A22B9D" w:rsidP="006D19FA">
            <w:pPr>
              <w:pStyle w:val="Heading3"/>
              <w:rPr>
                <w:sz w:val="24"/>
                <w:szCs w:val="24"/>
              </w:rPr>
            </w:pPr>
          </w:p>
        </w:tc>
        <w:tc>
          <w:tcPr>
            <w:tcW w:w="648" w:type="dxa"/>
          </w:tcPr>
          <w:p w:rsidR="00A22B9D" w:rsidRPr="00A22A26" w:rsidRDefault="00A22B9D" w:rsidP="006D19FA">
            <w:pPr>
              <w:ind w:hanging="256"/>
              <w:jc w:val="right"/>
              <w:rPr>
                <w:sz w:val="24"/>
                <w:szCs w:val="24"/>
              </w:rPr>
            </w:pPr>
          </w:p>
        </w:tc>
        <w:tc>
          <w:tcPr>
            <w:tcW w:w="984" w:type="dxa"/>
          </w:tcPr>
          <w:p w:rsidR="00A22B9D" w:rsidRPr="00A22A26" w:rsidRDefault="005C41BF" w:rsidP="005C41BF">
            <w:pPr>
              <w:ind w:hanging="256"/>
              <w:jc w:val="center"/>
              <w:rPr>
                <w:sz w:val="24"/>
                <w:szCs w:val="24"/>
              </w:rPr>
            </w:pPr>
            <w:r>
              <w:rPr>
                <w:sz w:val="24"/>
                <w:szCs w:val="24"/>
              </w:rPr>
              <w:t xml:space="preserve">     </w:t>
            </w:r>
            <w:r w:rsidR="00A22B9D" w:rsidRPr="00A22A26">
              <w:rPr>
                <w:sz w:val="24"/>
                <w:szCs w:val="24"/>
              </w:rPr>
              <w:t>Стр.</w:t>
            </w:r>
          </w:p>
        </w:tc>
      </w:tr>
      <w:tr w:rsidR="000579DC" w:rsidRPr="00A22A26" w:rsidTr="005C41BF">
        <w:tc>
          <w:tcPr>
            <w:tcW w:w="511" w:type="dxa"/>
          </w:tcPr>
          <w:p w:rsidR="00A22B9D" w:rsidRPr="00A22A26" w:rsidRDefault="00A22B9D" w:rsidP="006D19FA">
            <w:pPr>
              <w:jc w:val="both"/>
              <w:rPr>
                <w:sz w:val="24"/>
                <w:szCs w:val="24"/>
              </w:rPr>
            </w:pPr>
          </w:p>
        </w:tc>
        <w:tc>
          <w:tcPr>
            <w:tcW w:w="6488" w:type="dxa"/>
          </w:tcPr>
          <w:p w:rsidR="00A22B9D" w:rsidRPr="00A22A26" w:rsidRDefault="00A22B9D" w:rsidP="006D19FA">
            <w:pPr>
              <w:pStyle w:val="Heading3"/>
              <w:rPr>
                <w:sz w:val="24"/>
                <w:szCs w:val="24"/>
              </w:rPr>
            </w:pPr>
            <w:r w:rsidRPr="00A22A26">
              <w:rPr>
                <w:sz w:val="24"/>
                <w:szCs w:val="24"/>
              </w:rPr>
              <w:t>РЕЗЮМЕ</w:t>
            </w:r>
          </w:p>
          <w:p w:rsidR="00A22B9D" w:rsidRPr="00A22A26" w:rsidRDefault="00A22B9D" w:rsidP="006D19FA"/>
        </w:tc>
        <w:tc>
          <w:tcPr>
            <w:tcW w:w="648" w:type="dxa"/>
          </w:tcPr>
          <w:p w:rsidR="00A22B9D" w:rsidRPr="00A22A26" w:rsidRDefault="00A22B9D" w:rsidP="006D19FA">
            <w:pPr>
              <w:jc w:val="center"/>
              <w:rPr>
                <w:sz w:val="24"/>
                <w:szCs w:val="24"/>
              </w:rPr>
            </w:pPr>
          </w:p>
        </w:tc>
        <w:tc>
          <w:tcPr>
            <w:tcW w:w="984" w:type="dxa"/>
          </w:tcPr>
          <w:p w:rsidR="00A22B9D" w:rsidRPr="00A22A26" w:rsidRDefault="00A22B9D" w:rsidP="006D19FA">
            <w:pPr>
              <w:jc w:val="center"/>
              <w:rPr>
                <w:sz w:val="24"/>
                <w:szCs w:val="24"/>
                <w:highlight w:val="yellow"/>
              </w:rPr>
            </w:pPr>
            <w:r w:rsidRPr="00A22A26">
              <w:rPr>
                <w:sz w:val="24"/>
                <w:szCs w:val="24"/>
              </w:rPr>
              <w:t>3</w:t>
            </w:r>
            <w:r w:rsidR="0032157D" w:rsidRPr="00A22A26">
              <w:rPr>
                <w:sz w:val="24"/>
                <w:szCs w:val="24"/>
              </w:rPr>
              <w:t>-9</w:t>
            </w:r>
          </w:p>
        </w:tc>
      </w:tr>
      <w:tr w:rsidR="000579DC" w:rsidRPr="00A22A26" w:rsidTr="005C41BF">
        <w:tc>
          <w:tcPr>
            <w:tcW w:w="511" w:type="dxa"/>
          </w:tcPr>
          <w:p w:rsidR="00A22B9D" w:rsidRPr="00A22A26" w:rsidRDefault="00A22B9D" w:rsidP="006D19FA">
            <w:pPr>
              <w:jc w:val="both"/>
              <w:rPr>
                <w:sz w:val="24"/>
                <w:szCs w:val="24"/>
              </w:rPr>
            </w:pPr>
            <w:r w:rsidRPr="00A22A26">
              <w:rPr>
                <w:sz w:val="24"/>
                <w:szCs w:val="24"/>
              </w:rPr>
              <w:t>І.</w:t>
            </w:r>
          </w:p>
        </w:tc>
        <w:tc>
          <w:tcPr>
            <w:tcW w:w="6488" w:type="dxa"/>
          </w:tcPr>
          <w:p w:rsidR="00A22B9D" w:rsidRPr="00A22A26" w:rsidRDefault="00A22B9D" w:rsidP="006D19FA">
            <w:pPr>
              <w:jc w:val="both"/>
              <w:rPr>
                <w:sz w:val="24"/>
                <w:szCs w:val="24"/>
              </w:rPr>
            </w:pPr>
            <w:r w:rsidRPr="00A22A26">
              <w:rPr>
                <w:sz w:val="24"/>
                <w:szCs w:val="24"/>
              </w:rPr>
              <w:t>ВЪВЕДЕНИЕ</w:t>
            </w:r>
          </w:p>
          <w:p w:rsidR="00A22B9D" w:rsidRPr="00A22A26" w:rsidRDefault="00A22B9D" w:rsidP="006D19FA">
            <w:pPr>
              <w:jc w:val="both"/>
              <w:rPr>
                <w:sz w:val="24"/>
                <w:szCs w:val="24"/>
              </w:rPr>
            </w:pPr>
          </w:p>
        </w:tc>
        <w:tc>
          <w:tcPr>
            <w:tcW w:w="648" w:type="dxa"/>
          </w:tcPr>
          <w:p w:rsidR="00A22B9D" w:rsidRPr="00A22A26" w:rsidRDefault="00A22B9D" w:rsidP="006D19FA">
            <w:pPr>
              <w:jc w:val="center"/>
              <w:rPr>
                <w:sz w:val="24"/>
                <w:szCs w:val="24"/>
              </w:rPr>
            </w:pPr>
          </w:p>
        </w:tc>
        <w:tc>
          <w:tcPr>
            <w:tcW w:w="984" w:type="dxa"/>
          </w:tcPr>
          <w:p w:rsidR="00A22B9D" w:rsidRPr="00A22A26" w:rsidRDefault="0032157D" w:rsidP="006D19FA">
            <w:pPr>
              <w:jc w:val="center"/>
              <w:rPr>
                <w:sz w:val="24"/>
                <w:szCs w:val="24"/>
              </w:rPr>
            </w:pPr>
            <w:r w:rsidRPr="00A22A26">
              <w:rPr>
                <w:sz w:val="24"/>
                <w:szCs w:val="24"/>
              </w:rPr>
              <w:t>10</w:t>
            </w:r>
          </w:p>
        </w:tc>
      </w:tr>
      <w:tr w:rsidR="000579DC" w:rsidRPr="00A22A26" w:rsidTr="005C41BF">
        <w:tc>
          <w:tcPr>
            <w:tcW w:w="511" w:type="dxa"/>
          </w:tcPr>
          <w:p w:rsidR="00A22B9D" w:rsidRPr="00A22A26" w:rsidRDefault="00A22B9D" w:rsidP="006D19FA">
            <w:pPr>
              <w:jc w:val="both"/>
              <w:rPr>
                <w:sz w:val="24"/>
                <w:szCs w:val="24"/>
              </w:rPr>
            </w:pPr>
            <w:r w:rsidRPr="00A22A26">
              <w:rPr>
                <w:sz w:val="24"/>
                <w:szCs w:val="24"/>
              </w:rPr>
              <w:t>ІІ.</w:t>
            </w:r>
          </w:p>
        </w:tc>
        <w:tc>
          <w:tcPr>
            <w:tcW w:w="6488" w:type="dxa"/>
          </w:tcPr>
          <w:p w:rsidR="00A22B9D" w:rsidRPr="00A22A26" w:rsidRDefault="00A22B9D" w:rsidP="006D19FA">
            <w:pPr>
              <w:jc w:val="both"/>
              <w:rPr>
                <w:sz w:val="24"/>
                <w:szCs w:val="24"/>
              </w:rPr>
            </w:pPr>
            <w:r w:rsidRPr="00A22A26">
              <w:rPr>
                <w:sz w:val="24"/>
                <w:szCs w:val="24"/>
              </w:rPr>
              <w:t>РЕЗУЛТАТИ ОТ ПРОВЕРКИТЕ</w:t>
            </w:r>
          </w:p>
          <w:p w:rsidR="00A22B9D" w:rsidRPr="00A22A26" w:rsidRDefault="00A22B9D" w:rsidP="006D19FA">
            <w:pPr>
              <w:jc w:val="both"/>
              <w:rPr>
                <w:sz w:val="24"/>
                <w:szCs w:val="24"/>
              </w:rPr>
            </w:pPr>
          </w:p>
        </w:tc>
        <w:tc>
          <w:tcPr>
            <w:tcW w:w="648" w:type="dxa"/>
          </w:tcPr>
          <w:p w:rsidR="00A22B9D" w:rsidRPr="00A22A26" w:rsidRDefault="00A22B9D" w:rsidP="006D19FA">
            <w:pPr>
              <w:jc w:val="center"/>
              <w:rPr>
                <w:sz w:val="24"/>
                <w:szCs w:val="24"/>
              </w:rPr>
            </w:pPr>
          </w:p>
        </w:tc>
        <w:tc>
          <w:tcPr>
            <w:tcW w:w="984" w:type="dxa"/>
          </w:tcPr>
          <w:p w:rsidR="00A22B9D" w:rsidRPr="00A22A26" w:rsidRDefault="0032157D" w:rsidP="0032157D">
            <w:pPr>
              <w:rPr>
                <w:sz w:val="24"/>
                <w:szCs w:val="24"/>
              </w:rPr>
            </w:pPr>
            <w:r w:rsidRPr="00A22A26">
              <w:rPr>
                <w:sz w:val="24"/>
                <w:szCs w:val="24"/>
              </w:rPr>
              <w:t>10-134</w:t>
            </w:r>
          </w:p>
        </w:tc>
      </w:tr>
    </w:tbl>
    <w:p w:rsidR="00A22B9D" w:rsidRPr="00A22A26" w:rsidRDefault="00A22B9D" w:rsidP="008A49AE">
      <w:pPr>
        <w:jc w:val="center"/>
        <w:outlineLvl w:val="0"/>
        <w:rPr>
          <w:rFonts w:ascii="Times New Roman CYR" w:hAnsi="Times New Roman CYR"/>
          <w:b/>
          <w:i/>
          <w:sz w:val="28"/>
          <w:szCs w:val="28"/>
        </w:rPr>
      </w:pPr>
    </w:p>
    <w:p w:rsidR="00A22B9D" w:rsidRPr="00A22A26" w:rsidRDefault="00A22B9D" w:rsidP="008A49AE">
      <w:pPr>
        <w:jc w:val="center"/>
        <w:outlineLvl w:val="0"/>
        <w:rPr>
          <w:rFonts w:ascii="Times New Roman CYR" w:hAnsi="Times New Roman CYR"/>
          <w:b/>
          <w:i/>
          <w:sz w:val="28"/>
          <w:szCs w:val="28"/>
        </w:rPr>
      </w:pPr>
    </w:p>
    <w:p w:rsidR="00A22B9D" w:rsidRPr="00A22A26" w:rsidRDefault="00A22B9D" w:rsidP="008A49AE">
      <w:pPr>
        <w:jc w:val="center"/>
        <w:outlineLvl w:val="0"/>
        <w:rPr>
          <w:rFonts w:ascii="Times New Roman CYR" w:hAnsi="Times New Roman CYR"/>
          <w:b/>
          <w:i/>
          <w:sz w:val="28"/>
          <w:szCs w:val="28"/>
        </w:rPr>
      </w:pPr>
    </w:p>
    <w:p w:rsidR="00A22B9D" w:rsidRPr="00A22A26" w:rsidRDefault="00A22B9D" w:rsidP="008A49AE">
      <w:pPr>
        <w:jc w:val="center"/>
        <w:outlineLvl w:val="0"/>
        <w:rPr>
          <w:rFonts w:ascii="Times New Roman CYR" w:hAnsi="Times New Roman CYR"/>
          <w:b/>
          <w:i/>
          <w:sz w:val="28"/>
          <w:szCs w:val="28"/>
        </w:rPr>
      </w:pPr>
    </w:p>
    <w:p w:rsidR="00A22B9D" w:rsidRPr="00A22A26" w:rsidRDefault="00A22B9D" w:rsidP="008A49AE">
      <w:pPr>
        <w:jc w:val="center"/>
        <w:outlineLvl w:val="0"/>
        <w:rPr>
          <w:rFonts w:ascii="Times New Roman CYR" w:hAnsi="Times New Roman CYR"/>
          <w:b/>
          <w:i/>
          <w:sz w:val="28"/>
          <w:szCs w:val="28"/>
        </w:rPr>
      </w:pPr>
    </w:p>
    <w:p w:rsidR="00A22B9D" w:rsidRPr="00A22A26" w:rsidRDefault="00A22B9D" w:rsidP="008A49AE">
      <w:pPr>
        <w:jc w:val="center"/>
        <w:outlineLvl w:val="0"/>
        <w:rPr>
          <w:rFonts w:ascii="Times New Roman CYR" w:hAnsi="Times New Roman CYR"/>
          <w:b/>
          <w:i/>
          <w:sz w:val="28"/>
          <w:szCs w:val="28"/>
        </w:rPr>
      </w:pPr>
    </w:p>
    <w:p w:rsidR="00A22B9D" w:rsidRPr="00A22A26" w:rsidRDefault="00A22B9D" w:rsidP="008A49AE">
      <w:pPr>
        <w:jc w:val="center"/>
        <w:outlineLvl w:val="0"/>
        <w:rPr>
          <w:rFonts w:ascii="Times New Roman CYR" w:hAnsi="Times New Roman CYR"/>
          <w:b/>
          <w:i/>
          <w:sz w:val="28"/>
          <w:szCs w:val="28"/>
        </w:rPr>
      </w:pPr>
    </w:p>
    <w:p w:rsidR="00A22B9D" w:rsidRPr="00A22A26" w:rsidRDefault="00A22B9D" w:rsidP="008A49AE">
      <w:pPr>
        <w:jc w:val="center"/>
        <w:outlineLvl w:val="0"/>
        <w:rPr>
          <w:rFonts w:ascii="Times New Roman CYR" w:hAnsi="Times New Roman CYR"/>
          <w:b/>
          <w:i/>
          <w:sz w:val="28"/>
          <w:szCs w:val="28"/>
        </w:rPr>
      </w:pPr>
    </w:p>
    <w:p w:rsidR="00A22B9D" w:rsidRPr="00A22A26" w:rsidRDefault="00A22B9D" w:rsidP="008A49AE">
      <w:pPr>
        <w:jc w:val="center"/>
        <w:outlineLvl w:val="0"/>
        <w:rPr>
          <w:rFonts w:ascii="Times New Roman CYR" w:hAnsi="Times New Roman CYR"/>
          <w:b/>
          <w:i/>
          <w:sz w:val="28"/>
          <w:szCs w:val="28"/>
        </w:rPr>
      </w:pPr>
    </w:p>
    <w:p w:rsidR="00A22B9D" w:rsidRPr="00A22A26" w:rsidRDefault="00A22B9D" w:rsidP="008A49AE">
      <w:pPr>
        <w:jc w:val="center"/>
        <w:outlineLvl w:val="0"/>
        <w:rPr>
          <w:rFonts w:ascii="Times New Roman CYR" w:hAnsi="Times New Roman CYR"/>
          <w:b/>
          <w:i/>
          <w:sz w:val="28"/>
          <w:szCs w:val="28"/>
        </w:rPr>
      </w:pPr>
    </w:p>
    <w:p w:rsidR="00A22B9D" w:rsidRPr="00A22A26" w:rsidRDefault="00A22B9D" w:rsidP="008A49AE">
      <w:pPr>
        <w:jc w:val="center"/>
        <w:outlineLvl w:val="0"/>
        <w:rPr>
          <w:rFonts w:ascii="Times New Roman CYR" w:hAnsi="Times New Roman CYR"/>
          <w:b/>
          <w:i/>
          <w:sz w:val="28"/>
          <w:szCs w:val="28"/>
        </w:rPr>
      </w:pPr>
    </w:p>
    <w:p w:rsidR="00A22B9D" w:rsidRPr="00A22A26" w:rsidRDefault="00A22B9D" w:rsidP="008A49AE">
      <w:pPr>
        <w:jc w:val="center"/>
        <w:outlineLvl w:val="0"/>
        <w:rPr>
          <w:rFonts w:ascii="Times New Roman CYR" w:hAnsi="Times New Roman CYR"/>
          <w:b/>
          <w:i/>
          <w:sz w:val="28"/>
          <w:szCs w:val="28"/>
        </w:rPr>
      </w:pPr>
    </w:p>
    <w:p w:rsidR="00A22B9D" w:rsidRPr="00A22A26" w:rsidRDefault="00A22B9D" w:rsidP="008A49AE">
      <w:pPr>
        <w:jc w:val="center"/>
        <w:outlineLvl w:val="0"/>
        <w:rPr>
          <w:rFonts w:ascii="Times New Roman CYR" w:hAnsi="Times New Roman CYR"/>
          <w:b/>
          <w:i/>
          <w:sz w:val="28"/>
          <w:szCs w:val="28"/>
        </w:rPr>
      </w:pPr>
    </w:p>
    <w:p w:rsidR="00A22B9D" w:rsidRPr="00A22A26" w:rsidRDefault="00A22B9D" w:rsidP="008A49AE">
      <w:pPr>
        <w:jc w:val="center"/>
        <w:outlineLvl w:val="0"/>
        <w:rPr>
          <w:rFonts w:ascii="Times New Roman CYR" w:hAnsi="Times New Roman CYR"/>
          <w:b/>
          <w:i/>
          <w:sz w:val="28"/>
          <w:szCs w:val="28"/>
        </w:rPr>
      </w:pPr>
    </w:p>
    <w:p w:rsidR="00A22B9D" w:rsidRPr="00A22A26" w:rsidRDefault="00A22B9D" w:rsidP="008A49AE">
      <w:pPr>
        <w:jc w:val="center"/>
        <w:outlineLvl w:val="0"/>
        <w:rPr>
          <w:rFonts w:ascii="Times New Roman CYR" w:hAnsi="Times New Roman CYR"/>
          <w:b/>
          <w:i/>
          <w:sz w:val="28"/>
          <w:szCs w:val="28"/>
        </w:rPr>
      </w:pPr>
    </w:p>
    <w:p w:rsidR="00A22B9D" w:rsidRPr="00A22A26" w:rsidRDefault="00A22B9D" w:rsidP="008A49AE">
      <w:pPr>
        <w:jc w:val="center"/>
        <w:outlineLvl w:val="0"/>
        <w:rPr>
          <w:rFonts w:ascii="Times New Roman CYR" w:hAnsi="Times New Roman CYR"/>
          <w:b/>
          <w:i/>
          <w:sz w:val="28"/>
          <w:szCs w:val="28"/>
        </w:rPr>
      </w:pPr>
    </w:p>
    <w:p w:rsidR="00A22B9D" w:rsidRPr="00A22A26" w:rsidRDefault="00A22B9D" w:rsidP="008A49AE">
      <w:pPr>
        <w:jc w:val="center"/>
        <w:outlineLvl w:val="0"/>
        <w:rPr>
          <w:rFonts w:ascii="Times New Roman CYR" w:hAnsi="Times New Roman CYR"/>
          <w:b/>
          <w:i/>
          <w:sz w:val="28"/>
          <w:szCs w:val="28"/>
        </w:rPr>
      </w:pPr>
    </w:p>
    <w:p w:rsidR="00A22B9D" w:rsidRPr="00A22A26" w:rsidRDefault="00A22B9D" w:rsidP="008A49AE">
      <w:pPr>
        <w:jc w:val="center"/>
        <w:outlineLvl w:val="0"/>
        <w:rPr>
          <w:rFonts w:ascii="Times New Roman CYR" w:hAnsi="Times New Roman CYR"/>
          <w:b/>
          <w:i/>
          <w:sz w:val="28"/>
          <w:szCs w:val="28"/>
        </w:rPr>
      </w:pPr>
    </w:p>
    <w:p w:rsidR="00A22B9D" w:rsidRPr="00A22A26" w:rsidRDefault="00A22B9D" w:rsidP="008A49AE">
      <w:pPr>
        <w:jc w:val="center"/>
        <w:outlineLvl w:val="0"/>
        <w:rPr>
          <w:rFonts w:ascii="Times New Roman CYR" w:hAnsi="Times New Roman CYR"/>
          <w:b/>
          <w:i/>
          <w:sz w:val="28"/>
          <w:szCs w:val="28"/>
        </w:rPr>
      </w:pPr>
    </w:p>
    <w:p w:rsidR="00A22B9D" w:rsidRPr="00A22A26" w:rsidRDefault="00A22B9D" w:rsidP="008A49AE">
      <w:pPr>
        <w:jc w:val="center"/>
        <w:outlineLvl w:val="0"/>
        <w:rPr>
          <w:rFonts w:ascii="Times New Roman CYR" w:hAnsi="Times New Roman CYR"/>
          <w:b/>
          <w:i/>
          <w:sz w:val="28"/>
          <w:szCs w:val="28"/>
        </w:rPr>
      </w:pPr>
    </w:p>
    <w:p w:rsidR="00A22B9D" w:rsidRPr="00A22A26" w:rsidRDefault="00A22B9D" w:rsidP="008A49AE">
      <w:pPr>
        <w:jc w:val="center"/>
        <w:outlineLvl w:val="0"/>
        <w:rPr>
          <w:rFonts w:ascii="Times New Roman CYR" w:hAnsi="Times New Roman CYR"/>
          <w:b/>
          <w:i/>
          <w:sz w:val="28"/>
          <w:szCs w:val="28"/>
        </w:rPr>
      </w:pPr>
    </w:p>
    <w:p w:rsidR="00A22B9D" w:rsidRPr="00A22A26" w:rsidRDefault="00A22B9D" w:rsidP="008A49AE">
      <w:pPr>
        <w:jc w:val="center"/>
        <w:outlineLvl w:val="0"/>
        <w:rPr>
          <w:rFonts w:ascii="Times New Roman CYR" w:hAnsi="Times New Roman CYR"/>
          <w:b/>
          <w:i/>
          <w:sz w:val="28"/>
          <w:szCs w:val="28"/>
        </w:rPr>
      </w:pPr>
    </w:p>
    <w:p w:rsidR="00A22B9D" w:rsidRPr="00A22A26" w:rsidRDefault="00A22B9D" w:rsidP="008A49AE">
      <w:pPr>
        <w:jc w:val="center"/>
        <w:outlineLvl w:val="0"/>
        <w:rPr>
          <w:rFonts w:ascii="Times New Roman CYR" w:hAnsi="Times New Roman CYR"/>
          <w:b/>
          <w:i/>
          <w:sz w:val="28"/>
          <w:szCs w:val="28"/>
        </w:rPr>
      </w:pPr>
    </w:p>
    <w:p w:rsidR="00A22B9D" w:rsidRPr="00A22A26" w:rsidRDefault="00A22B9D" w:rsidP="008A49AE">
      <w:pPr>
        <w:jc w:val="center"/>
        <w:outlineLvl w:val="0"/>
        <w:rPr>
          <w:rFonts w:ascii="Times New Roman CYR" w:hAnsi="Times New Roman CYR"/>
          <w:b/>
          <w:i/>
          <w:sz w:val="28"/>
          <w:szCs w:val="28"/>
        </w:rPr>
      </w:pPr>
    </w:p>
    <w:p w:rsidR="00FB258E" w:rsidRPr="00A22A26" w:rsidRDefault="00FB258E" w:rsidP="002D1805">
      <w:pPr>
        <w:outlineLvl w:val="0"/>
        <w:rPr>
          <w:rFonts w:ascii="Times New Roman CYR" w:hAnsi="Times New Roman CYR"/>
          <w:b/>
          <w:i/>
          <w:sz w:val="28"/>
          <w:szCs w:val="28"/>
        </w:rPr>
      </w:pPr>
    </w:p>
    <w:p w:rsidR="00DC022C" w:rsidRPr="00A22A26" w:rsidRDefault="00DC022C" w:rsidP="002D1805">
      <w:pPr>
        <w:outlineLvl w:val="0"/>
        <w:rPr>
          <w:rFonts w:ascii="Times New Roman CYR" w:hAnsi="Times New Roman CYR"/>
          <w:b/>
          <w:i/>
          <w:sz w:val="28"/>
          <w:szCs w:val="28"/>
        </w:rPr>
      </w:pPr>
    </w:p>
    <w:p w:rsidR="00FB258E" w:rsidRPr="00A22A26" w:rsidRDefault="00FB258E" w:rsidP="002D1805">
      <w:pPr>
        <w:outlineLvl w:val="0"/>
        <w:rPr>
          <w:rFonts w:ascii="Times New Roman CYR" w:hAnsi="Times New Roman CYR"/>
          <w:b/>
          <w:i/>
          <w:sz w:val="28"/>
          <w:szCs w:val="28"/>
        </w:rPr>
      </w:pPr>
    </w:p>
    <w:p w:rsidR="00FB258E" w:rsidRPr="00A22A26" w:rsidRDefault="00FB258E" w:rsidP="002D1805">
      <w:pPr>
        <w:outlineLvl w:val="0"/>
        <w:rPr>
          <w:rFonts w:ascii="Times New Roman CYR" w:hAnsi="Times New Roman CYR"/>
          <w:b/>
          <w:i/>
          <w:sz w:val="28"/>
          <w:szCs w:val="28"/>
        </w:rPr>
      </w:pPr>
    </w:p>
    <w:p w:rsidR="005251F4" w:rsidRPr="00A22A26" w:rsidRDefault="005251F4" w:rsidP="002D1805">
      <w:pPr>
        <w:outlineLvl w:val="0"/>
        <w:rPr>
          <w:rFonts w:ascii="Times New Roman CYR" w:hAnsi="Times New Roman CYR"/>
          <w:b/>
          <w:i/>
          <w:sz w:val="28"/>
          <w:szCs w:val="28"/>
        </w:rPr>
      </w:pPr>
    </w:p>
    <w:p w:rsidR="005251F4" w:rsidRPr="00A22A26" w:rsidRDefault="005251F4" w:rsidP="002D1805">
      <w:pPr>
        <w:outlineLvl w:val="0"/>
        <w:rPr>
          <w:rFonts w:ascii="Times New Roman CYR" w:hAnsi="Times New Roman CYR"/>
          <w:b/>
          <w:i/>
          <w:sz w:val="28"/>
          <w:szCs w:val="28"/>
        </w:rPr>
      </w:pPr>
    </w:p>
    <w:p w:rsidR="005251F4" w:rsidRPr="00A22A26" w:rsidRDefault="005251F4" w:rsidP="002D1805">
      <w:pPr>
        <w:outlineLvl w:val="0"/>
        <w:rPr>
          <w:rFonts w:ascii="Times New Roman CYR" w:hAnsi="Times New Roman CYR"/>
          <w:b/>
          <w:i/>
          <w:sz w:val="28"/>
          <w:szCs w:val="28"/>
        </w:rPr>
      </w:pPr>
    </w:p>
    <w:p w:rsidR="005251F4" w:rsidRPr="00A22A26" w:rsidRDefault="005251F4" w:rsidP="002D1805">
      <w:pPr>
        <w:outlineLvl w:val="0"/>
        <w:rPr>
          <w:rFonts w:ascii="Times New Roman CYR" w:hAnsi="Times New Roman CYR"/>
          <w:b/>
          <w:i/>
          <w:sz w:val="28"/>
          <w:szCs w:val="28"/>
        </w:rPr>
      </w:pPr>
    </w:p>
    <w:p w:rsidR="00FB258E" w:rsidRPr="00A22A26" w:rsidRDefault="00FB258E" w:rsidP="002D1805">
      <w:pPr>
        <w:outlineLvl w:val="0"/>
        <w:rPr>
          <w:rFonts w:ascii="Times New Roman CYR" w:hAnsi="Times New Roman CYR"/>
          <w:b/>
          <w:i/>
          <w:sz w:val="28"/>
          <w:szCs w:val="28"/>
        </w:rPr>
      </w:pPr>
    </w:p>
    <w:p w:rsidR="00625797" w:rsidRPr="00A22A26" w:rsidRDefault="000E5125" w:rsidP="00625797">
      <w:pPr>
        <w:spacing w:line="276" w:lineRule="auto"/>
        <w:ind w:firstLine="709"/>
        <w:outlineLvl w:val="0"/>
        <w:rPr>
          <w:b/>
          <w:sz w:val="24"/>
          <w:szCs w:val="24"/>
        </w:rPr>
      </w:pPr>
      <w:r w:rsidRPr="00A22A26">
        <w:rPr>
          <w:b/>
          <w:sz w:val="24"/>
          <w:szCs w:val="24"/>
        </w:rPr>
        <w:t xml:space="preserve"> </w:t>
      </w:r>
      <w:r w:rsidR="00625797" w:rsidRPr="00A22A26">
        <w:rPr>
          <w:b/>
          <w:sz w:val="24"/>
          <w:szCs w:val="24"/>
        </w:rPr>
        <w:br w:type="page"/>
      </w:r>
    </w:p>
    <w:p w:rsidR="009A0FB5" w:rsidRPr="00A22A26" w:rsidRDefault="00DC1305" w:rsidP="00FA74B6">
      <w:pPr>
        <w:spacing w:line="276" w:lineRule="auto"/>
        <w:ind w:firstLine="709"/>
        <w:outlineLvl w:val="0"/>
        <w:rPr>
          <w:b/>
          <w:sz w:val="24"/>
          <w:szCs w:val="24"/>
        </w:rPr>
      </w:pPr>
      <w:r w:rsidRPr="00A22A26">
        <w:rPr>
          <w:b/>
          <w:sz w:val="24"/>
          <w:szCs w:val="24"/>
        </w:rPr>
        <w:lastRenderedPageBreak/>
        <w:t>РЕЗЮМЕ</w:t>
      </w:r>
    </w:p>
    <w:p w:rsidR="00FA74B6" w:rsidRPr="00A22A26" w:rsidRDefault="00FA74B6" w:rsidP="00FA74B6">
      <w:pPr>
        <w:spacing w:line="276" w:lineRule="auto"/>
        <w:ind w:firstLine="709"/>
        <w:outlineLvl w:val="0"/>
        <w:rPr>
          <w:b/>
          <w:sz w:val="24"/>
          <w:szCs w:val="24"/>
        </w:rPr>
      </w:pPr>
    </w:p>
    <w:p w:rsidR="00B269BC" w:rsidRPr="00A22A26" w:rsidRDefault="00DC1305" w:rsidP="00B269BC">
      <w:pPr>
        <w:ind w:firstLine="570"/>
        <w:jc w:val="both"/>
        <w:rPr>
          <w:rFonts w:eastAsia="Calibri"/>
          <w:sz w:val="24"/>
          <w:szCs w:val="24"/>
        </w:rPr>
      </w:pPr>
      <w:r w:rsidRPr="00A22A26">
        <w:rPr>
          <w:sz w:val="24"/>
          <w:szCs w:val="24"/>
        </w:rPr>
        <w:t>Н</w:t>
      </w:r>
      <w:r w:rsidRPr="00A22A26">
        <w:rPr>
          <w:iCs/>
          <w:sz w:val="24"/>
          <w:szCs w:val="24"/>
        </w:rPr>
        <w:t xml:space="preserve">астоящият доклад е резултат от </w:t>
      </w:r>
      <w:r w:rsidR="00960B55" w:rsidRPr="00A22A26">
        <w:rPr>
          <w:sz w:val="24"/>
          <w:szCs w:val="24"/>
        </w:rPr>
        <w:t>извършен извънпланов од</w:t>
      </w:r>
      <w:r w:rsidR="00C27283" w:rsidRPr="00A22A26">
        <w:rPr>
          <w:sz w:val="24"/>
          <w:szCs w:val="24"/>
        </w:rPr>
        <w:t>итен ангажимент за консултиране</w:t>
      </w:r>
      <w:r w:rsidR="00520D6A" w:rsidRPr="00A22A26">
        <w:rPr>
          <w:rFonts w:eastAsia="Calibri"/>
          <w:sz w:val="24"/>
          <w:szCs w:val="24"/>
        </w:rPr>
        <w:t xml:space="preserve"> </w:t>
      </w:r>
      <w:r w:rsidR="002D1805" w:rsidRPr="00A22A26">
        <w:rPr>
          <w:rFonts w:eastAsia="Calibri"/>
          <w:sz w:val="24"/>
          <w:szCs w:val="24"/>
        </w:rPr>
        <w:t>относно финансовото управление и разходване на средства от УМБАЛСМ „Н. И. Пирогов“  ЕАД в периода 30.06.2022 г. – 31.07.2023 г.</w:t>
      </w:r>
      <w:r w:rsidR="00D846BE" w:rsidRPr="00A22A26">
        <w:rPr>
          <w:rFonts w:eastAsia="Calibri"/>
          <w:sz w:val="24"/>
          <w:szCs w:val="24"/>
        </w:rPr>
        <w:t xml:space="preserve"> и относно постъ</w:t>
      </w:r>
      <w:r w:rsidR="00DC0DA8" w:rsidRPr="00A22A26">
        <w:rPr>
          <w:rFonts w:eastAsia="Calibri"/>
          <w:sz w:val="24"/>
          <w:szCs w:val="24"/>
        </w:rPr>
        <w:t>пило писмо с рег. № 26-00-1822/</w:t>
      </w:r>
      <w:r w:rsidR="00D846BE" w:rsidRPr="00A22A26">
        <w:rPr>
          <w:rFonts w:eastAsia="Calibri"/>
          <w:sz w:val="24"/>
          <w:szCs w:val="24"/>
        </w:rPr>
        <w:t>24.08.2023 г. от ЛФС ЕООД, касаещо процедура за възлагане на обществена поръчка за доставка на храна.</w:t>
      </w:r>
      <w:r w:rsidR="00B269BC" w:rsidRPr="00A22A26">
        <w:rPr>
          <w:rFonts w:eastAsia="Calibri"/>
          <w:sz w:val="24"/>
          <w:szCs w:val="24"/>
        </w:rPr>
        <w:t xml:space="preserve"> На основание чл.27, ал.1, т.7 от ЗВОПС при извършване на </w:t>
      </w:r>
      <w:r w:rsidR="007B7355" w:rsidRPr="00A22A26">
        <w:rPr>
          <w:rFonts w:eastAsia="Calibri"/>
          <w:sz w:val="24"/>
          <w:szCs w:val="24"/>
        </w:rPr>
        <w:t>одитния ангажимент</w:t>
      </w:r>
      <w:r w:rsidR="00B86748" w:rsidRPr="00A22A26">
        <w:rPr>
          <w:sz w:val="24"/>
          <w:szCs w:val="24"/>
        </w:rPr>
        <w:t xml:space="preserve"> </w:t>
      </w:r>
      <w:r w:rsidR="00B269BC" w:rsidRPr="00A22A26">
        <w:rPr>
          <w:sz w:val="24"/>
          <w:szCs w:val="24"/>
        </w:rPr>
        <w:t xml:space="preserve">е </w:t>
      </w:r>
      <w:r w:rsidR="008A5345" w:rsidRPr="00A22A26">
        <w:rPr>
          <w:sz w:val="24"/>
          <w:szCs w:val="24"/>
        </w:rPr>
        <w:t>използвана външна</w:t>
      </w:r>
      <w:r w:rsidR="00B269BC" w:rsidRPr="00A22A26">
        <w:rPr>
          <w:sz w:val="24"/>
          <w:szCs w:val="24"/>
        </w:rPr>
        <w:t xml:space="preserve"> експерт</w:t>
      </w:r>
      <w:r w:rsidR="008A5345" w:rsidRPr="00A22A26">
        <w:rPr>
          <w:sz w:val="24"/>
          <w:szCs w:val="24"/>
        </w:rPr>
        <w:t>иза</w:t>
      </w:r>
      <w:r w:rsidR="00B269BC" w:rsidRPr="00A22A26">
        <w:rPr>
          <w:sz w:val="24"/>
          <w:szCs w:val="24"/>
        </w:rPr>
        <w:t>.</w:t>
      </w:r>
    </w:p>
    <w:p w:rsidR="002D1805" w:rsidRPr="00A22A26" w:rsidRDefault="002D1805" w:rsidP="002D1805">
      <w:pPr>
        <w:tabs>
          <w:tab w:val="left" w:pos="709"/>
          <w:tab w:val="left" w:pos="851"/>
        </w:tabs>
        <w:overflowPunct/>
        <w:autoSpaceDE/>
        <w:autoSpaceDN/>
        <w:adjustRightInd/>
        <w:jc w:val="both"/>
        <w:rPr>
          <w:sz w:val="24"/>
          <w:szCs w:val="24"/>
        </w:rPr>
      </w:pPr>
      <w:r w:rsidRPr="00A22A26">
        <w:rPr>
          <w:sz w:val="24"/>
          <w:szCs w:val="24"/>
        </w:rPr>
        <w:tab/>
        <w:t>Одитът беше извършен в съответствие със Закона за вътрешния одит в публичния сектор, Етичния кодекс на вътрешните одитори в публичния сектор, Международните стандарти за професионална практика по вътрешен одит и Наръчника за вътрешен одит.</w:t>
      </w:r>
    </w:p>
    <w:p w:rsidR="002D1805" w:rsidRPr="00A22A26" w:rsidRDefault="002D1805" w:rsidP="002D1805">
      <w:pPr>
        <w:ind w:firstLine="708"/>
        <w:jc w:val="both"/>
        <w:rPr>
          <w:sz w:val="24"/>
          <w:szCs w:val="24"/>
        </w:rPr>
      </w:pPr>
      <w:r w:rsidRPr="00A22A26">
        <w:rPr>
          <w:sz w:val="24"/>
          <w:szCs w:val="24"/>
        </w:rPr>
        <w:t>При извършване на проверката, вътрешните одитори се базират на предоставените по време на одита документи, справки, обяснения</w:t>
      </w:r>
      <w:r w:rsidR="00DC0DA8" w:rsidRPr="00A22A26">
        <w:rPr>
          <w:sz w:val="24"/>
          <w:szCs w:val="24"/>
        </w:rPr>
        <w:t>, външна експертиза</w:t>
      </w:r>
      <w:r w:rsidRPr="00A22A26">
        <w:rPr>
          <w:sz w:val="24"/>
          <w:szCs w:val="24"/>
        </w:rPr>
        <w:t xml:space="preserve"> и друга информация.</w:t>
      </w:r>
    </w:p>
    <w:p w:rsidR="00356697" w:rsidRPr="00A22A26" w:rsidRDefault="00356697" w:rsidP="00356697">
      <w:pPr>
        <w:shd w:val="clear" w:color="auto" w:fill="FFFFFF" w:themeFill="background1"/>
        <w:tabs>
          <w:tab w:val="left" w:pos="709"/>
          <w:tab w:val="left" w:pos="851"/>
        </w:tabs>
        <w:overflowPunct/>
        <w:autoSpaceDE/>
        <w:autoSpaceDN/>
        <w:adjustRightInd/>
        <w:jc w:val="both"/>
        <w:rPr>
          <w:sz w:val="24"/>
          <w:szCs w:val="24"/>
        </w:rPr>
      </w:pPr>
      <w:r w:rsidRPr="00A22A26">
        <w:rPr>
          <w:sz w:val="24"/>
          <w:szCs w:val="24"/>
        </w:rPr>
        <w:tab/>
        <w:t xml:space="preserve">За проверявания период 30.06.2022 г. – 31.07.2023 г. изпълнителен директор на лечебното заведение е д-р Валентин Димитров. </w:t>
      </w:r>
    </w:p>
    <w:p w:rsidR="002D1805" w:rsidRPr="00A22A26" w:rsidRDefault="002D1805" w:rsidP="002D1805">
      <w:pPr>
        <w:ind w:firstLine="720"/>
        <w:jc w:val="both"/>
        <w:textAlignment w:val="baseline"/>
        <w:rPr>
          <w:sz w:val="24"/>
          <w:szCs w:val="24"/>
        </w:rPr>
      </w:pPr>
    </w:p>
    <w:p w:rsidR="00E323D5" w:rsidRPr="00A22A26" w:rsidRDefault="002D1805" w:rsidP="00A3466A">
      <w:pPr>
        <w:ind w:firstLine="720"/>
        <w:jc w:val="both"/>
        <w:textAlignment w:val="baseline"/>
        <w:rPr>
          <w:b/>
          <w:bCs/>
          <w:sz w:val="24"/>
          <w:szCs w:val="24"/>
        </w:rPr>
      </w:pPr>
      <w:r w:rsidRPr="00A22A26">
        <w:rPr>
          <w:b/>
          <w:bCs/>
          <w:sz w:val="24"/>
          <w:szCs w:val="24"/>
        </w:rPr>
        <w:t xml:space="preserve">В резултат на извършените проверки беше установено:  </w:t>
      </w:r>
    </w:p>
    <w:p w:rsidR="00F22C52" w:rsidRPr="00A22A26" w:rsidRDefault="00F22C52" w:rsidP="00A3466A">
      <w:pPr>
        <w:ind w:firstLine="720"/>
        <w:jc w:val="both"/>
        <w:textAlignment w:val="baseline"/>
        <w:rPr>
          <w:b/>
          <w:bCs/>
          <w:sz w:val="24"/>
          <w:szCs w:val="24"/>
        </w:rPr>
      </w:pPr>
    </w:p>
    <w:p w:rsidR="00F22C52" w:rsidRPr="00A22A26" w:rsidRDefault="00F22C52" w:rsidP="00F22C52">
      <w:pPr>
        <w:ind w:firstLine="708"/>
        <w:jc w:val="both"/>
        <w:rPr>
          <w:b/>
          <w:sz w:val="24"/>
          <w:szCs w:val="24"/>
        </w:rPr>
      </w:pPr>
      <w:r w:rsidRPr="00A22A26">
        <w:rPr>
          <w:b/>
          <w:sz w:val="24"/>
          <w:szCs w:val="22"/>
        </w:rPr>
        <w:t>1.</w:t>
      </w:r>
      <w:r w:rsidRPr="00A22A26">
        <w:rPr>
          <w:sz w:val="24"/>
          <w:szCs w:val="22"/>
        </w:rPr>
        <w:t xml:space="preserve"> </w:t>
      </w:r>
      <w:r w:rsidRPr="00A22A26">
        <w:rPr>
          <w:b/>
          <w:sz w:val="24"/>
          <w:szCs w:val="24"/>
        </w:rPr>
        <w:t>Сключени договори за възлагане на управлението на УМБАЛСМ „Н. И. Пирогов“ ЕАД, за периода 22.06.2022 г. - 31.07.2023 г.</w:t>
      </w:r>
    </w:p>
    <w:p w:rsidR="00440D12" w:rsidRPr="00A22A26" w:rsidRDefault="00440D12" w:rsidP="00440D12">
      <w:pPr>
        <w:overflowPunct/>
        <w:autoSpaceDE/>
        <w:autoSpaceDN/>
        <w:adjustRightInd/>
        <w:ind w:firstLine="706"/>
        <w:jc w:val="both"/>
        <w:rPr>
          <w:rFonts w:eastAsia="Calibri"/>
          <w:sz w:val="24"/>
          <w:szCs w:val="24"/>
          <w:lang w:eastAsia="en-US"/>
        </w:rPr>
      </w:pPr>
      <w:r w:rsidRPr="00A22A26">
        <w:rPr>
          <w:sz w:val="24"/>
          <w:szCs w:val="22"/>
        </w:rPr>
        <w:t xml:space="preserve">За одитирания период, въз основа на сключени договори </w:t>
      </w:r>
      <w:r w:rsidRPr="00A22A26">
        <w:rPr>
          <w:sz w:val="24"/>
          <w:szCs w:val="24"/>
        </w:rPr>
        <w:t xml:space="preserve">№РД-16-109/22.06.2022 г. и №РД-16-36/24.01.2023 г. </w:t>
      </w:r>
      <w:r w:rsidRPr="00A22A26">
        <w:rPr>
          <w:sz w:val="24"/>
          <w:szCs w:val="22"/>
        </w:rPr>
        <w:t xml:space="preserve">за възлагане на управлението </w:t>
      </w:r>
      <w:r w:rsidRPr="00A22A26">
        <w:rPr>
          <w:sz w:val="24"/>
          <w:szCs w:val="24"/>
        </w:rPr>
        <w:t>на УМБАЛСМ „Н. И. Пирогов“ ЕАД, за изпълнителен директор на лечебното заведение е определен д-р Валентин Димитров. В чл.30 на договорите за управление</w:t>
      </w:r>
      <w:r w:rsidRPr="00A22A26">
        <w:rPr>
          <w:rFonts w:eastAsia="Calibri"/>
          <w:sz w:val="24"/>
          <w:szCs w:val="24"/>
          <w:lang w:eastAsia="en-US"/>
        </w:rPr>
        <w:t xml:space="preserve"> е определено членовете на Съвета на директорите да дават парична гаранция за своето управление в размер на три месечни възнаграждения по тези договори.</w:t>
      </w:r>
    </w:p>
    <w:p w:rsidR="00F22C52" w:rsidRPr="00A22A26" w:rsidRDefault="00F22C52" w:rsidP="00F22C52">
      <w:pPr>
        <w:overflowPunct/>
        <w:autoSpaceDE/>
        <w:autoSpaceDN/>
        <w:adjustRightInd/>
        <w:ind w:firstLine="706"/>
        <w:jc w:val="both"/>
        <w:rPr>
          <w:rFonts w:eastAsia="Calibri"/>
          <w:sz w:val="24"/>
          <w:szCs w:val="24"/>
          <w:lang w:eastAsia="en-US"/>
        </w:rPr>
      </w:pPr>
      <w:r w:rsidRPr="00A22A26">
        <w:rPr>
          <w:rFonts w:eastAsia="Calibri"/>
          <w:sz w:val="24"/>
          <w:szCs w:val="24"/>
          <w:lang w:eastAsia="en-US"/>
        </w:rPr>
        <w:t>Останалите членове на Съвета на директорите са Златина Георгиева – Председател на СД и Живка Савова – Заместник-председател на СД.</w:t>
      </w:r>
    </w:p>
    <w:p w:rsidR="00440D12" w:rsidRPr="00A22A26" w:rsidRDefault="00440D12" w:rsidP="00440D12">
      <w:pPr>
        <w:overflowPunct/>
        <w:autoSpaceDE/>
        <w:autoSpaceDN/>
        <w:adjustRightInd/>
        <w:ind w:firstLine="708"/>
        <w:jc w:val="both"/>
        <w:rPr>
          <w:sz w:val="24"/>
          <w:szCs w:val="24"/>
        </w:rPr>
      </w:pPr>
      <w:r w:rsidRPr="00A22A26">
        <w:rPr>
          <w:sz w:val="24"/>
          <w:szCs w:val="22"/>
        </w:rPr>
        <w:t>На база предоставена информация от</w:t>
      </w:r>
      <w:r w:rsidRPr="00A22A26">
        <w:rPr>
          <w:sz w:val="24"/>
          <w:szCs w:val="24"/>
        </w:rPr>
        <w:t xml:space="preserve"> УМБАЛСМ „Н. И. Пирогов“ ЕАД беше установено, че</w:t>
      </w:r>
      <w:r w:rsidRPr="00A22A26">
        <w:rPr>
          <w:sz w:val="24"/>
          <w:szCs w:val="22"/>
        </w:rPr>
        <w:t xml:space="preserve"> на </w:t>
      </w:r>
      <w:r w:rsidRPr="00A22A26">
        <w:rPr>
          <w:sz w:val="24"/>
          <w:szCs w:val="24"/>
        </w:rPr>
        <w:t xml:space="preserve">всички членове на Съвета на директорите, включително и на изпълнителния директор на лечебното заведение, е определена гаранция за управление в един и същ размер. </w:t>
      </w:r>
    </w:p>
    <w:p w:rsidR="00440D12" w:rsidRPr="00A22A26" w:rsidRDefault="00440D12" w:rsidP="00440D12">
      <w:pPr>
        <w:overflowPunct/>
        <w:autoSpaceDE/>
        <w:autoSpaceDN/>
        <w:adjustRightInd/>
        <w:ind w:firstLine="706"/>
        <w:jc w:val="both"/>
        <w:rPr>
          <w:rFonts w:eastAsia="Calibri"/>
          <w:sz w:val="24"/>
          <w:szCs w:val="24"/>
          <w:lang w:eastAsia="en-US"/>
        </w:rPr>
      </w:pPr>
      <w:r w:rsidRPr="00A22A26">
        <w:rPr>
          <w:sz w:val="24"/>
          <w:szCs w:val="24"/>
        </w:rPr>
        <w:t>Във връзка с определянето размера на паричната гаранция на Съвета на директорите, включително и тази на изпълнителния директор на лечебното заведение, от УМБАЛСМ „Н</w:t>
      </w:r>
      <w:r w:rsidR="005E641C" w:rsidRPr="00A22A26">
        <w:rPr>
          <w:sz w:val="24"/>
          <w:szCs w:val="24"/>
        </w:rPr>
        <w:t xml:space="preserve">. И. Пирогов“ ЕАД е изпратено </w:t>
      </w:r>
      <w:r w:rsidRPr="00A22A26">
        <w:rPr>
          <w:sz w:val="24"/>
          <w:szCs w:val="24"/>
        </w:rPr>
        <w:t>писмо с</w:t>
      </w:r>
      <w:r w:rsidRPr="00A22A26">
        <w:rPr>
          <w:noProof/>
          <w:sz w:val="24"/>
          <w:szCs w:val="24"/>
        </w:rPr>
        <w:t xml:space="preserve"> изх. №РД-44-4389/30.08.2023 г. д</w:t>
      </w:r>
      <w:r w:rsidRPr="00A22A26">
        <w:rPr>
          <w:sz w:val="24"/>
          <w:szCs w:val="24"/>
        </w:rPr>
        <w:t xml:space="preserve">о министъра на здравеопазването, с искане за становище, в отговор на което с </w:t>
      </w:r>
      <w:r w:rsidRPr="00A22A26">
        <w:rPr>
          <w:sz w:val="24"/>
          <w:szCs w:val="22"/>
        </w:rPr>
        <w:t>писмо с изх. №33-19-58/11.09.2023 г. на заместник-министъра на здравеопазването, в лечебното заведение е предоставена исканата информация.</w:t>
      </w:r>
    </w:p>
    <w:p w:rsidR="00440D12" w:rsidRPr="00A22A26" w:rsidRDefault="00440D12" w:rsidP="00F22C52">
      <w:pPr>
        <w:overflowPunct/>
        <w:autoSpaceDE/>
        <w:autoSpaceDN/>
        <w:adjustRightInd/>
        <w:ind w:firstLine="706"/>
        <w:jc w:val="both"/>
        <w:rPr>
          <w:rFonts w:eastAsia="Calibri"/>
          <w:sz w:val="24"/>
          <w:szCs w:val="24"/>
          <w:lang w:eastAsia="en-US"/>
        </w:rPr>
      </w:pPr>
      <w:r w:rsidRPr="00A22A26">
        <w:rPr>
          <w:sz w:val="24"/>
          <w:szCs w:val="24"/>
        </w:rPr>
        <w:t xml:space="preserve">Към момента на приключване на проверката, в звено „Вътрешен одит“ на МЗ не е постъпила информация за промяна в определянето </w:t>
      </w:r>
      <w:r w:rsidR="005C472C" w:rsidRPr="00A22A26">
        <w:rPr>
          <w:sz w:val="24"/>
          <w:szCs w:val="24"/>
        </w:rPr>
        <w:t>размера на паричната гаранция на Съвета на директорите, включително и тази на изпълнителния директор на лечебното заведение</w:t>
      </w:r>
      <w:r w:rsidR="005C472C">
        <w:rPr>
          <w:sz w:val="24"/>
          <w:szCs w:val="24"/>
        </w:rPr>
        <w:t>.</w:t>
      </w:r>
    </w:p>
    <w:p w:rsidR="005D2B28" w:rsidRPr="00A22A26" w:rsidRDefault="00F22C52" w:rsidP="00F22C52">
      <w:pPr>
        <w:tabs>
          <w:tab w:val="left" w:pos="567"/>
          <w:tab w:val="left" w:pos="851"/>
          <w:tab w:val="left" w:pos="1134"/>
          <w:tab w:val="left" w:pos="1276"/>
          <w:tab w:val="left" w:pos="1560"/>
          <w:tab w:val="left" w:pos="1985"/>
          <w:tab w:val="left" w:pos="2127"/>
        </w:tabs>
        <w:overflowPunct/>
        <w:autoSpaceDE/>
        <w:autoSpaceDN/>
        <w:adjustRightInd/>
        <w:ind w:left="567"/>
        <w:jc w:val="both"/>
        <w:rPr>
          <w:b/>
          <w:iCs/>
          <w:sz w:val="24"/>
        </w:rPr>
      </w:pPr>
      <w:r w:rsidRPr="00A22A26">
        <w:rPr>
          <w:b/>
          <w:bCs/>
          <w:sz w:val="24"/>
          <w:szCs w:val="24"/>
        </w:rPr>
        <w:t>2.</w:t>
      </w:r>
      <w:r w:rsidR="002D1805" w:rsidRPr="00A22A26">
        <w:rPr>
          <w:b/>
          <w:bCs/>
          <w:sz w:val="24"/>
          <w:szCs w:val="24"/>
        </w:rPr>
        <w:t xml:space="preserve">  </w:t>
      </w:r>
      <w:r w:rsidR="00E323D5" w:rsidRPr="00A22A26">
        <w:rPr>
          <w:b/>
          <w:iCs/>
          <w:sz w:val="24"/>
        </w:rPr>
        <w:t xml:space="preserve">Финансово </w:t>
      </w:r>
      <w:r w:rsidR="00E323D5" w:rsidRPr="00A22A26">
        <w:rPr>
          <w:b/>
          <w:sz w:val="24"/>
          <w:szCs w:val="24"/>
        </w:rPr>
        <w:t>състояние на лечебното заведение</w:t>
      </w:r>
    </w:p>
    <w:p w:rsidR="00A3466A" w:rsidRPr="00A22A26" w:rsidRDefault="00A3466A" w:rsidP="00A3466A">
      <w:pPr>
        <w:tabs>
          <w:tab w:val="left" w:pos="709"/>
        </w:tabs>
        <w:jc w:val="both"/>
        <w:rPr>
          <w:i/>
          <w:sz w:val="24"/>
          <w:szCs w:val="24"/>
        </w:rPr>
      </w:pPr>
      <w:r w:rsidRPr="00A22A26">
        <w:rPr>
          <w:sz w:val="24"/>
          <w:szCs w:val="24"/>
        </w:rPr>
        <w:tab/>
        <w:t xml:space="preserve">Резултатът от дейността на дружеството  към  31.12.2022 г.  е  отрицателен - реализирана е загуба в размер на (-6 575 хил. лв.), при реализирана печалба през предходната 2021 г. в размер на 2 889 хил. лв. </w:t>
      </w:r>
    </w:p>
    <w:p w:rsidR="00A3466A" w:rsidRPr="00A22A26" w:rsidRDefault="00A3466A" w:rsidP="00A3466A">
      <w:pPr>
        <w:shd w:val="clear" w:color="auto" w:fill="FFFFFF"/>
        <w:tabs>
          <w:tab w:val="left" w:pos="709"/>
          <w:tab w:val="left" w:pos="851"/>
          <w:tab w:val="left" w:pos="1276"/>
        </w:tabs>
        <w:jc w:val="both"/>
        <w:rPr>
          <w:iCs/>
          <w:sz w:val="24"/>
        </w:rPr>
      </w:pPr>
      <w:r w:rsidRPr="00A22A26">
        <w:rPr>
          <w:iCs/>
          <w:sz w:val="24"/>
        </w:rPr>
        <w:tab/>
        <w:t>Резултатът от дейността на дружеството към 30.06.2023 г. е положителен – реализирана е печалба в размер на 307 хил. лв., при загуба за същия период на предходната 2022 г. в размер на (-2 675 хил. лв.)</w:t>
      </w:r>
      <w:r w:rsidR="00E1685E" w:rsidRPr="00A22A26">
        <w:rPr>
          <w:iCs/>
          <w:sz w:val="24"/>
        </w:rPr>
        <w:t xml:space="preserve">. </w:t>
      </w:r>
      <w:r w:rsidRPr="00A22A26">
        <w:rPr>
          <w:iCs/>
          <w:sz w:val="24"/>
        </w:rPr>
        <w:t xml:space="preserve"> </w:t>
      </w:r>
      <w:r w:rsidR="00E1685E" w:rsidRPr="00A22A26">
        <w:rPr>
          <w:iCs/>
          <w:sz w:val="24"/>
        </w:rPr>
        <w:t xml:space="preserve">Резултатът за полугодието е междинен, </w:t>
      </w:r>
      <w:r w:rsidR="00E1685E" w:rsidRPr="00A22A26">
        <w:rPr>
          <w:iCs/>
          <w:sz w:val="24"/>
        </w:rPr>
        <w:lastRenderedPageBreak/>
        <w:t xml:space="preserve">като към края на годината същият може да се промени в положителна или отрицателна насока.  </w:t>
      </w:r>
    </w:p>
    <w:p w:rsidR="00A3466A" w:rsidRPr="00A22A26" w:rsidRDefault="00A3466A" w:rsidP="00A3466A">
      <w:pPr>
        <w:shd w:val="clear" w:color="auto" w:fill="FFFFFF"/>
        <w:tabs>
          <w:tab w:val="left" w:pos="720"/>
        </w:tabs>
        <w:ind w:firstLine="709"/>
        <w:jc w:val="both"/>
        <w:rPr>
          <w:iCs/>
          <w:sz w:val="24"/>
          <w:szCs w:val="24"/>
        </w:rPr>
      </w:pPr>
      <w:r w:rsidRPr="00A22A26">
        <w:rPr>
          <w:iCs/>
          <w:sz w:val="24"/>
        </w:rPr>
        <w:t xml:space="preserve">Натрупаната загуба от минали години към 31.12.2022 г. е в размер на (-24 731 </w:t>
      </w:r>
      <w:r w:rsidRPr="00A22A26">
        <w:rPr>
          <w:iCs/>
          <w:sz w:val="24"/>
          <w:szCs w:val="24"/>
        </w:rPr>
        <w:t>хил. лв.), а към 30.06.2023 г. имайки предвид  отрицателния финансов резултат през 2022 г. натрупаната загуба вече е в размер на (-31 371 хил. лв.).</w:t>
      </w:r>
    </w:p>
    <w:p w:rsidR="00A3466A" w:rsidRPr="00A22A26" w:rsidRDefault="00A3466A" w:rsidP="00A3466A">
      <w:pPr>
        <w:widowControl w:val="0"/>
        <w:ind w:firstLine="708"/>
        <w:jc w:val="both"/>
        <w:rPr>
          <w:iCs/>
          <w:sz w:val="24"/>
          <w:szCs w:val="24"/>
        </w:rPr>
      </w:pPr>
      <w:r w:rsidRPr="00A22A26">
        <w:rPr>
          <w:iCs/>
          <w:sz w:val="24"/>
          <w:szCs w:val="24"/>
        </w:rPr>
        <w:t xml:space="preserve">През 2022 г. стойността на собствения капитал е в размер на 28 332 хил. лв., в т.ч.: записан капитал в размер на 55 105 хил. лв.; резерви в размер на 4 533 хил. лв.; финансов резултат от минали години (-24 731 хил. лв.) и текуща загуба (-6 575) хил. лв. </w:t>
      </w:r>
    </w:p>
    <w:p w:rsidR="00A3466A" w:rsidRPr="00A22A26" w:rsidRDefault="00A3466A" w:rsidP="00A3466A">
      <w:pPr>
        <w:widowControl w:val="0"/>
        <w:ind w:firstLine="708"/>
        <w:jc w:val="both"/>
        <w:rPr>
          <w:iCs/>
          <w:sz w:val="24"/>
          <w:szCs w:val="24"/>
        </w:rPr>
      </w:pPr>
      <w:r w:rsidRPr="00A22A26">
        <w:rPr>
          <w:iCs/>
          <w:sz w:val="24"/>
          <w:szCs w:val="24"/>
        </w:rPr>
        <w:t>Към 30.06.2023 г. стойността на собствения капитал е в размер на 32 838 хил. лв., в т.ч.: записан капитал в размер на 59 368 хил. лв.; резерви в размер на 4 533 хил. лв.; финансов резултат от минали години (-24 795 хил. лв.) и текуща загуба (-6 268) хил. лв.</w:t>
      </w:r>
    </w:p>
    <w:p w:rsidR="00A3466A" w:rsidRPr="00A22A26" w:rsidRDefault="00A3466A" w:rsidP="00A3466A">
      <w:pPr>
        <w:tabs>
          <w:tab w:val="left" w:pos="720"/>
        </w:tabs>
        <w:ind w:hanging="539"/>
        <w:jc w:val="both"/>
        <w:rPr>
          <w:sz w:val="24"/>
          <w:szCs w:val="24"/>
          <w:lang w:eastAsia="en-US"/>
        </w:rPr>
      </w:pPr>
      <w:r w:rsidRPr="00A22A26">
        <w:rPr>
          <w:b/>
          <w:color w:val="FF0000"/>
          <w:sz w:val="24"/>
          <w:szCs w:val="24"/>
        </w:rPr>
        <w:t xml:space="preserve">         </w:t>
      </w:r>
      <w:r w:rsidRPr="00A22A26">
        <w:rPr>
          <w:b/>
          <w:color w:val="FF0000"/>
          <w:sz w:val="24"/>
          <w:szCs w:val="24"/>
        </w:rPr>
        <w:tab/>
      </w:r>
      <w:r w:rsidRPr="00A22A26">
        <w:rPr>
          <w:sz w:val="24"/>
          <w:szCs w:val="24"/>
        </w:rPr>
        <w:t>Към 31.12.2022 г. просрочените вземания са в общ размер на 1 136 924,93 лв., а просрочените задължения са в размер на 8 904 624,75 лв.</w:t>
      </w:r>
    </w:p>
    <w:p w:rsidR="00A3466A" w:rsidRPr="00A22A26" w:rsidRDefault="00A3466A" w:rsidP="00A3466A">
      <w:pPr>
        <w:tabs>
          <w:tab w:val="left" w:pos="720"/>
        </w:tabs>
        <w:ind w:hanging="539"/>
        <w:jc w:val="both"/>
        <w:rPr>
          <w:sz w:val="24"/>
          <w:szCs w:val="24"/>
        </w:rPr>
      </w:pPr>
      <w:r w:rsidRPr="00A22A26">
        <w:rPr>
          <w:sz w:val="24"/>
          <w:szCs w:val="24"/>
        </w:rPr>
        <w:tab/>
      </w:r>
      <w:r w:rsidRPr="00A22A26">
        <w:rPr>
          <w:sz w:val="24"/>
          <w:szCs w:val="24"/>
        </w:rPr>
        <w:tab/>
        <w:t>Към 31.07.2023 г просрочените вземания са в общ размер на  2 737 128,35 лв., а просрочените задължения са в размер на 1 140 052,95 лв.</w:t>
      </w:r>
    </w:p>
    <w:p w:rsidR="00A3466A" w:rsidRPr="00A22A26" w:rsidRDefault="00A3466A" w:rsidP="00A3466A">
      <w:pPr>
        <w:tabs>
          <w:tab w:val="left" w:pos="720"/>
        </w:tabs>
        <w:ind w:hanging="539"/>
        <w:jc w:val="both"/>
        <w:rPr>
          <w:sz w:val="24"/>
          <w:szCs w:val="24"/>
        </w:rPr>
      </w:pPr>
      <w:r w:rsidRPr="00A22A26">
        <w:rPr>
          <w:sz w:val="24"/>
          <w:szCs w:val="24"/>
        </w:rPr>
        <w:tab/>
      </w:r>
      <w:r w:rsidRPr="00A22A26">
        <w:rPr>
          <w:sz w:val="24"/>
          <w:szCs w:val="24"/>
        </w:rPr>
        <w:tab/>
        <w:t>Към 31.12.2022 г. и към 30.06.2023 г. стойността на задълженията е по-голяма от стойността на вземанията и наличните парични средства, което показва, че болницата не може да покрие зад</w:t>
      </w:r>
      <w:r w:rsidR="005D2730" w:rsidRPr="00A22A26">
        <w:rPr>
          <w:sz w:val="24"/>
          <w:szCs w:val="24"/>
        </w:rPr>
        <w:t>ълженията си с налични средства, което е посочено в таблицата по-долу:</w:t>
      </w:r>
    </w:p>
    <w:tbl>
      <w:tblPr>
        <w:tblStyle w:val="TableGrid"/>
        <w:tblW w:w="0" w:type="auto"/>
        <w:tblLook w:val="04A0" w:firstRow="1" w:lastRow="0" w:firstColumn="1" w:lastColumn="0" w:noHBand="0" w:noVBand="1"/>
      </w:tblPr>
      <w:tblGrid>
        <w:gridCol w:w="1812"/>
        <w:gridCol w:w="1812"/>
        <w:gridCol w:w="1813"/>
        <w:gridCol w:w="1812"/>
        <w:gridCol w:w="1813"/>
      </w:tblGrid>
      <w:tr w:rsidR="005D2730" w:rsidRPr="00A22A26" w:rsidTr="00CE73CF">
        <w:tc>
          <w:tcPr>
            <w:tcW w:w="1812" w:type="dxa"/>
            <w:tcBorders>
              <w:top w:val="single" w:sz="4" w:space="0" w:color="auto"/>
              <w:left w:val="single" w:sz="4" w:space="0" w:color="auto"/>
              <w:bottom w:val="single" w:sz="4" w:space="0" w:color="auto"/>
              <w:right w:val="single" w:sz="4" w:space="0" w:color="auto"/>
            </w:tcBorders>
            <w:hideMark/>
          </w:tcPr>
          <w:p w:rsidR="005D2730" w:rsidRPr="00A22A26" w:rsidRDefault="005D2730" w:rsidP="00CE73CF">
            <w:pPr>
              <w:tabs>
                <w:tab w:val="left" w:pos="720"/>
              </w:tabs>
              <w:jc w:val="center"/>
              <w:rPr>
                <w:b/>
                <w:sz w:val="24"/>
                <w:szCs w:val="24"/>
              </w:rPr>
            </w:pPr>
            <w:r w:rsidRPr="00A22A26">
              <w:rPr>
                <w:b/>
                <w:sz w:val="24"/>
                <w:szCs w:val="24"/>
              </w:rPr>
              <w:t xml:space="preserve">Период </w:t>
            </w:r>
          </w:p>
        </w:tc>
        <w:tc>
          <w:tcPr>
            <w:tcW w:w="1812" w:type="dxa"/>
            <w:tcBorders>
              <w:top w:val="single" w:sz="4" w:space="0" w:color="auto"/>
              <w:left w:val="single" w:sz="4" w:space="0" w:color="auto"/>
              <w:bottom w:val="single" w:sz="4" w:space="0" w:color="auto"/>
              <w:right w:val="single" w:sz="4" w:space="0" w:color="auto"/>
            </w:tcBorders>
            <w:hideMark/>
          </w:tcPr>
          <w:p w:rsidR="005D2730" w:rsidRPr="00A22A26" w:rsidRDefault="005D2730" w:rsidP="00CE73CF">
            <w:pPr>
              <w:tabs>
                <w:tab w:val="left" w:pos="720"/>
              </w:tabs>
              <w:jc w:val="center"/>
              <w:rPr>
                <w:b/>
                <w:sz w:val="24"/>
                <w:szCs w:val="24"/>
              </w:rPr>
            </w:pPr>
            <w:r w:rsidRPr="00A22A26">
              <w:rPr>
                <w:b/>
                <w:sz w:val="24"/>
                <w:szCs w:val="24"/>
              </w:rPr>
              <w:t>Стойност на вземанията</w:t>
            </w:r>
          </w:p>
          <w:p w:rsidR="005D2730" w:rsidRPr="00A22A26" w:rsidRDefault="005D2730" w:rsidP="00CE73CF">
            <w:pPr>
              <w:tabs>
                <w:tab w:val="left" w:pos="720"/>
              </w:tabs>
              <w:jc w:val="center"/>
              <w:rPr>
                <w:b/>
                <w:sz w:val="24"/>
                <w:szCs w:val="24"/>
              </w:rPr>
            </w:pPr>
            <w:r w:rsidRPr="00A22A26">
              <w:rPr>
                <w:b/>
                <w:sz w:val="24"/>
                <w:szCs w:val="24"/>
              </w:rPr>
              <w:t>в хил. лв.</w:t>
            </w:r>
          </w:p>
        </w:tc>
        <w:tc>
          <w:tcPr>
            <w:tcW w:w="1813" w:type="dxa"/>
            <w:tcBorders>
              <w:top w:val="single" w:sz="4" w:space="0" w:color="auto"/>
              <w:left w:val="single" w:sz="4" w:space="0" w:color="auto"/>
              <w:bottom w:val="single" w:sz="4" w:space="0" w:color="auto"/>
              <w:right w:val="single" w:sz="4" w:space="0" w:color="auto"/>
            </w:tcBorders>
            <w:hideMark/>
          </w:tcPr>
          <w:p w:rsidR="005D2730" w:rsidRPr="00A22A26" w:rsidRDefault="005D2730" w:rsidP="00CE73CF">
            <w:pPr>
              <w:tabs>
                <w:tab w:val="left" w:pos="720"/>
              </w:tabs>
              <w:jc w:val="center"/>
              <w:rPr>
                <w:b/>
                <w:sz w:val="24"/>
                <w:szCs w:val="24"/>
              </w:rPr>
            </w:pPr>
            <w:r w:rsidRPr="00A22A26">
              <w:rPr>
                <w:b/>
                <w:sz w:val="24"/>
                <w:szCs w:val="24"/>
              </w:rPr>
              <w:t>Стойност на паричните средства в хил. лв.</w:t>
            </w:r>
          </w:p>
        </w:tc>
        <w:tc>
          <w:tcPr>
            <w:tcW w:w="1812" w:type="dxa"/>
            <w:tcBorders>
              <w:top w:val="single" w:sz="4" w:space="0" w:color="auto"/>
              <w:left w:val="single" w:sz="4" w:space="0" w:color="auto"/>
              <w:bottom w:val="single" w:sz="4" w:space="0" w:color="auto"/>
              <w:right w:val="single" w:sz="4" w:space="0" w:color="auto"/>
            </w:tcBorders>
            <w:hideMark/>
          </w:tcPr>
          <w:p w:rsidR="005D2730" w:rsidRPr="00A22A26" w:rsidRDefault="005D2730" w:rsidP="00CE73CF">
            <w:pPr>
              <w:tabs>
                <w:tab w:val="left" w:pos="720"/>
              </w:tabs>
              <w:jc w:val="center"/>
              <w:rPr>
                <w:b/>
                <w:sz w:val="24"/>
                <w:szCs w:val="24"/>
              </w:rPr>
            </w:pPr>
            <w:r w:rsidRPr="00A22A26">
              <w:rPr>
                <w:b/>
                <w:sz w:val="24"/>
                <w:szCs w:val="24"/>
              </w:rPr>
              <w:t xml:space="preserve">Стойност на задълженията </w:t>
            </w:r>
          </w:p>
          <w:p w:rsidR="005D2730" w:rsidRPr="00A22A26" w:rsidRDefault="005D2730" w:rsidP="00CE73CF">
            <w:pPr>
              <w:tabs>
                <w:tab w:val="left" w:pos="720"/>
              </w:tabs>
              <w:jc w:val="center"/>
              <w:rPr>
                <w:b/>
                <w:sz w:val="24"/>
                <w:szCs w:val="24"/>
              </w:rPr>
            </w:pPr>
            <w:r w:rsidRPr="00A22A26">
              <w:rPr>
                <w:b/>
                <w:sz w:val="24"/>
                <w:szCs w:val="24"/>
              </w:rPr>
              <w:t>в хил. лв.</w:t>
            </w:r>
          </w:p>
        </w:tc>
        <w:tc>
          <w:tcPr>
            <w:tcW w:w="1813" w:type="dxa"/>
            <w:tcBorders>
              <w:top w:val="single" w:sz="4" w:space="0" w:color="auto"/>
              <w:left w:val="single" w:sz="4" w:space="0" w:color="auto"/>
              <w:bottom w:val="single" w:sz="4" w:space="0" w:color="auto"/>
              <w:right w:val="single" w:sz="4" w:space="0" w:color="auto"/>
            </w:tcBorders>
            <w:hideMark/>
          </w:tcPr>
          <w:p w:rsidR="005D2730" w:rsidRPr="00A22A26" w:rsidRDefault="005D2730" w:rsidP="00CE73CF">
            <w:pPr>
              <w:tabs>
                <w:tab w:val="left" w:pos="720"/>
              </w:tabs>
              <w:ind w:left="-252" w:firstLine="252"/>
              <w:jc w:val="center"/>
              <w:rPr>
                <w:b/>
                <w:sz w:val="24"/>
                <w:szCs w:val="24"/>
              </w:rPr>
            </w:pPr>
            <w:r w:rsidRPr="00A22A26">
              <w:rPr>
                <w:b/>
                <w:sz w:val="24"/>
                <w:szCs w:val="24"/>
              </w:rPr>
              <w:t>Възможност за обслужване на задълженията в хил. лв.</w:t>
            </w:r>
          </w:p>
        </w:tc>
      </w:tr>
      <w:tr w:rsidR="005D2730" w:rsidRPr="00A22A26" w:rsidTr="00CE73CF">
        <w:tc>
          <w:tcPr>
            <w:tcW w:w="1812"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rsidR="005D2730" w:rsidRPr="00A22A26" w:rsidRDefault="005D2730" w:rsidP="00CE73CF">
            <w:pPr>
              <w:tabs>
                <w:tab w:val="left" w:pos="720"/>
              </w:tabs>
              <w:spacing w:line="360" w:lineRule="auto"/>
              <w:jc w:val="center"/>
              <w:rPr>
                <w:b/>
                <w:sz w:val="24"/>
                <w:szCs w:val="24"/>
              </w:rPr>
            </w:pPr>
          </w:p>
          <w:p w:rsidR="005D2730" w:rsidRPr="00A22A26" w:rsidRDefault="005D2730" w:rsidP="00CE73CF">
            <w:pPr>
              <w:tabs>
                <w:tab w:val="left" w:pos="720"/>
              </w:tabs>
              <w:spacing w:line="360" w:lineRule="auto"/>
              <w:ind w:left="-115"/>
              <w:jc w:val="center"/>
              <w:rPr>
                <w:b/>
                <w:sz w:val="24"/>
                <w:szCs w:val="24"/>
              </w:rPr>
            </w:pPr>
            <w:r w:rsidRPr="00A22A26">
              <w:rPr>
                <w:b/>
                <w:sz w:val="24"/>
                <w:szCs w:val="24"/>
              </w:rPr>
              <w:t xml:space="preserve">към 31.12.22 г. </w:t>
            </w:r>
          </w:p>
        </w:tc>
        <w:tc>
          <w:tcPr>
            <w:tcW w:w="1812"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rsidR="005D2730" w:rsidRPr="00A22A26" w:rsidRDefault="005D2730" w:rsidP="00CE73CF">
            <w:pPr>
              <w:tabs>
                <w:tab w:val="left" w:pos="720"/>
              </w:tabs>
              <w:spacing w:line="360" w:lineRule="auto"/>
              <w:jc w:val="center"/>
              <w:rPr>
                <w:b/>
                <w:sz w:val="24"/>
                <w:szCs w:val="24"/>
              </w:rPr>
            </w:pPr>
          </w:p>
          <w:p w:rsidR="005D2730" w:rsidRPr="00A22A26" w:rsidRDefault="005D2730" w:rsidP="00CE73CF">
            <w:pPr>
              <w:tabs>
                <w:tab w:val="left" w:pos="720"/>
              </w:tabs>
              <w:spacing w:line="360" w:lineRule="auto"/>
              <w:jc w:val="center"/>
              <w:rPr>
                <w:b/>
                <w:sz w:val="24"/>
                <w:szCs w:val="24"/>
              </w:rPr>
            </w:pPr>
            <w:r w:rsidRPr="00A22A26">
              <w:rPr>
                <w:b/>
                <w:sz w:val="24"/>
                <w:szCs w:val="24"/>
              </w:rPr>
              <w:t>4 997</w:t>
            </w:r>
          </w:p>
        </w:tc>
        <w:tc>
          <w:tcPr>
            <w:tcW w:w="1813"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rsidR="005D2730" w:rsidRPr="00A22A26" w:rsidRDefault="005D2730" w:rsidP="00CE73CF">
            <w:pPr>
              <w:tabs>
                <w:tab w:val="left" w:pos="720"/>
              </w:tabs>
              <w:spacing w:line="360" w:lineRule="auto"/>
              <w:jc w:val="center"/>
              <w:rPr>
                <w:b/>
                <w:sz w:val="24"/>
                <w:szCs w:val="24"/>
              </w:rPr>
            </w:pPr>
          </w:p>
          <w:p w:rsidR="005D2730" w:rsidRPr="00A22A26" w:rsidRDefault="005D2730" w:rsidP="00CE73CF">
            <w:pPr>
              <w:tabs>
                <w:tab w:val="left" w:pos="720"/>
              </w:tabs>
              <w:spacing w:line="360" w:lineRule="auto"/>
              <w:jc w:val="center"/>
              <w:rPr>
                <w:b/>
                <w:sz w:val="24"/>
                <w:szCs w:val="24"/>
              </w:rPr>
            </w:pPr>
            <w:r w:rsidRPr="00A22A26">
              <w:rPr>
                <w:b/>
                <w:sz w:val="24"/>
                <w:szCs w:val="24"/>
              </w:rPr>
              <w:t>30 602</w:t>
            </w:r>
          </w:p>
        </w:tc>
        <w:tc>
          <w:tcPr>
            <w:tcW w:w="1812"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rsidR="005D2730" w:rsidRPr="00A22A26" w:rsidRDefault="005D2730" w:rsidP="00CE73CF">
            <w:pPr>
              <w:tabs>
                <w:tab w:val="left" w:pos="720"/>
              </w:tabs>
              <w:spacing w:line="360" w:lineRule="auto"/>
              <w:jc w:val="center"/>
              <w:rPr>
                <w:b/>
                <w:sz w:val="24"/>
                <w:szCs w:val="24"/>
              </w:rPr>
            </w:pPr>
          </w:p>
          <w:p w:rsidR="005D2730" w:rsidRPr="00A22A26" w:rsidRDefault="005D2730" w:rsidP="00CE73CF">
            <w:pPr>
              <w:tabs>
                <w:tab w:val="left" w:pos="720"/>
              </w:tabs>
              <w:spacing w:line="360" w:lineRule="auto"/>
              <w:jc w:val="center"/>
              <w:rPr>
                <w:b/>
                <w:sz w:val="24"/>
                <w:szCs w:val="24"/>
              </w:rPr>
            </w:pPr>
            <w:r w:rsidRPr="00A22A26">
              <w:rPr>
                <w:b/>
                <w:sz w:val="24"/>
                <w:szCs w:val="24"/>
              </w:rPr>
              <w:t>63 570</w:t>
            </w:r>
          </w:p>
        </w:tc>
        <w:tc>
          <w:tcPr>
            <w:tcW w:w="1813"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rsidR="005D2730" w:rsidRPr="00A22A26" w:rsidRDefault="005D2730" w:rsidP="00CE73CF">
            <w:pPr>
              <w:tabs>
                <w:tab w:val="left" w:pos="720"/>
              </w:tabs>
              <w:spacing w:line="360" w:lineRule="auto"/>
              <w:jc w:val="center"/>
              <w:rPr>
                <w:b/>
                <w:sz w:val="24"/>
                <w:szCs w:val="24"/>
              </w:rPr>
            </w:pPr>
          </w:p>
          <w:p w:rsidR="005D2730" w:rsidRPr="00A22A26" w:rsidRDefault="005D2730" w:rsidP="00CE73CF">
            <w:pPr>
              <w:tabs>
                <w:tab w:val="left" w:pos="720"/>
              </w:tabs>
              <w:spacing w:line="360" w:lineRule="auto"/>
              <w:jc w:val="center"/>
              <w:rPr>
                <w:b/>
                <w:sz w:val="24"/>
                <w:szCs w:val="24"/>
              </w:rPr>
            </w:pPr>
            <w:r w:rsidRPr="00A22A26">
              <w:rPr>
                <w:b/>
                <w:sz w:val="24"/>
                <w:szCs w:val="24"/>
              </w:rPr>
              <w:t>- 27 971</w:t>
            </w:r>
          </w:p>
        </w:tc>
      </w:tr>
      <w:tr w:rsidR="005D2730" w:rsidRPr="00A22A26" w:rsidTr="00CE73CF">
        <w:tc>
          <w:tcPr>
            <w:tcW w:w="1812"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rsidR="005D2730" w:rsidRPr="00A22A26" w:rsidRDefault="005D2730" w:rsidP="00CE73CF">
            <w:pPr>
              <w:tabs>
                <w:tab w:val="left" w:pos="720"/>
              </w:tabs>
              <w:spacing w:line="360" w:lineRule="auto"/>
              <w:jc w:val="center"/>
              <w:rPr>
                <w:b/>
                <w:sz w:val="24"/>
                <w:szCs w:val="24"/>
              </w:rPr>
            </w:pPr>
          </w:p>
          <w:p w:rsidR="005D2730" w:rsidRPr="00A22A26" w:rsidRDefault="005D2730" w:rsidP="00CE73CF">
            <w:pPr>
              <w:tabs>
                <w:tab w:val="left" w:pos="720"/>
              </w:tabs>
              <w:spacing w:line="360" w:lineRule="auto"/>
              <w:ind w:left="-115"/>
              <w:jc w:val="center"/>
              <w:rPr>
                <w:b/>
                <w:sz w:val="24"/>
                <w:szCs w:val="24"/>
              </w:rPr>
            </w:pPr>
            <w:r w:rsidRPr="00A22A26">
              <w:rPr>
                <w:b/>
                <w:sz w:val="24"/>
                <w:szCs w:val="24"/>
              </w:rPr>
              <w:t xml:space="preserve">към. 30.06.23 г. </w:t>
            </w:r>
          </w:p>
        </w:tc>
        <w:tc>
          <w:tcPr>
            <w:tcW w:w="1812"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rsidR="005D2730" w:rsidRPr="00A22A26" w:rsidRDefault="005D2730" w:rsidP="00CE73CF">
            <w:pPr>
              <w:tabs>
                <w:tab w:val="left" w:pos="720"/>
              </w:tabs>
              <w:spacing w:line="360" w:lineRule="auto"/>
              <w:jc w:val="center"/>
              <w:rPr>
                <w:b/>
                <w:sz w:val="24"/>
                <w:szCs w:val="24"/>
              </w:rPr>
            </w:pPr>
          </w:p>
          <w:p w:rsidR="005D2730" w:rsidRPr="00A22A26" w:rsidRDefault="005D2730" w:rsidP="00CE73CF">
            <w:pPr>
              <w:tabs>
                <w:tab w:val="left" w:pos="720"/>
              </w:tabs>
              <w:spacing w:line="360" w:lineRule="auto"/>
              <w:jc w:val="center"/>
              <w:rPr>
                <w:b/>
                <w:sz w:val="24"/>
                <w:szCs w:val="24"/>
              </w:rPr>
            </w:pPr>
            <w:r w:rsidRPr="00A22A26">
              <w:rPr>
                <w:b/>
                <w:sz w:val="24"/>
                <w:szCs w:val="24"/>
              </w:rPr>
              <w:t>16 998</w:t>
            </w:r>
          </w:p>
        </w:tc>
        <w:tc>
          <w:tcPr>
            <w:tcW w:w="1813"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rsidR="005D2730" w:rsidRPr="00A22A26" w:rsidRDefault="005D2730" w:rsidP="00CE73CF">
            <w:pPr>
              <w:tabs>
                <w:tab w:val="left" w:pos="720"/>
              </w:tabs>
              <w:spacing w:line="360" w:lineRule="auto"/>
              <w:jc w:val="center"/>
              <w:rPr>
                <w:b/>
                <w:sz w:val="24"/>
                <w:szCs w:val="24"/>
              </w:rPr>
            </w:pPr>
          </w:p>
          <w:p w:rsidR="005D2730" w:rsidRPr="00A22A26" w:rsidRDefault="005D2730" w:rsidP="00CE73CF">
            <w:pPr>
              <w:tabs>
                <w:tab w:val="left" w:pos="720"/>
              </w:tabs>
              <w:spacing w:line="360" w:lineRule="auto"/>
              <w:jc w:val="center"/>
              <w:rPr>
                <w:b/>
                <w:sz w:val="24"/>
                <w:szCs w:val="24"/>
              </w:rPr>
            </w:pPr>
            <w:r w:rsidRPr="00A22A26">
              <w:rPr>
                <w:b/>
                <w:sz w:val="24"/>
                <w:szCs w:val="24"/>
              </w:rPr>
              <w:t>9 400</w:t>
            </w:r>
          </w:p>
        </w:tc>
        <w:tc>
          <w:tcPr>
            <w:tcW w:w="1812"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rsidR="005D2730" w:rsidRPr="00A22A26" w:rsidRDefault="005D2730" w:rsidP="00CE73CF">
            <w:pPr>
              <w:tabs>
                <w:tab w:val="left" w:pos="720"/>
              </w:tabs>
              <w:spacing w:line="360" w:lineRule="auto"/>
              <w:jc w:val="center"/>
              <w:rPr>
                <w:b/>
                <w:sz w:val="24"/>
                <w:szCs w:val="24"/>
              </w:rPr>
            </w:pPr>
          </w:p>
          <w:p w:rsidR="005D2730" w:rsidRPr="00A22A26" w:rsidRDefault="005D2730" w:rsidP="00CE73CF">
            <w:pPr>
              <w:tabs>
                <w:tab w:val="left" w:pos="720"/>
              </w:tabs>
              <w:spacing w:line="360" w:lineRule="auto"/>
              <w:jc w:val="center"/>
              <w:rPr>
                <w:b/>
                <w:sz w:val="24"/>
                <w:szCs w:val="24"/>
              </w:rPr>
            </w:pPr>
            <w:r w:rsidRPr="00A22A26">
              <w:rPr>
                <w:b/>
                <w:sz w:val="24"/>
                <w:szCs w:val="24"/>
              </w:rPr>
              <w:t>57 615</w:t>
            </w:r>
          </w:p>
        </w:tc>
        <w:tc>
          <w:tcPr>
            <w:tcW w:w="1813"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rsidR="005D2730" w:rsidRPr="00A22A26" w:rsidRDefault="005D2730" w:rsidP="00CE73CF">
            <w:pPr>
              <w:tabs>
                <w:tab w:val="left" w:pos="720"/>
              </w:tabs>
              <w:spacing w:line="360" w:lineRule="auto"/>
              <w:jc w:val="center"/>
              <w:rPr>
                <w:b/>
                <w:sz w:val="24"/>
                <w:szCs w:val="24"/>
              </w:rPr>
            </w:pPr>
          </w:p>
          <w:p w:rsidR="005D2730" w:rsidRPr="00A22A26" w:rsidRDefault="005D2730" w:rsidP="00CE73CF">
            <w:pPr>
              <w:tabs>
                <w:tab w:val="left" w:pos="720"/>
              </w:tabs>
              <w:spacing w:line="360" w:lineRule="auto"/>
              <w:jc w:val="center"/>
              <w:rPr>
                <w:b/>
                <w:sz w:val="24"/>
                <w:szCs w:val="24"/>
              </w:rPr>
            </w:pPr>
            <w:r w:rsidRPr="00A22A26">
              <w:rPr>
                <w:b/>
                <w:sz w:val="24"/>
                <w:szCs w:val="24"/>
              </w:rPr>
              <w:t>- 31 217</w:t>
            </w:r>
          </w:p>
        </w:tc>
      </w:tr>
    </w:tbl>
    <w:p w:rsidR="005D2730" w:rsidRPr="00A22A26" w:rsidRDefault="005D2730" w:rsidP="00A3466A">
      <w:pPr>
        <w:tabs>
          <w:tab w:val="left" w:pos="720"/>
        </w:tabs>
        <w:ind w:hanging="539"/>
        <w:jc w:val="both"/>
        <w:rPr>
          <w:sz w:val="24"/>
          <w:szCs w:val="24"/>
        </w:rPr>
      </w:pPr>
    </w:p>
    <w:p w:rsidR="009E06AC" w:rsidRPr="00A22A26" w:rsidRDefault="009E06AC" w:rsidP="00A3466A">
      <w:pPr>
        <w:tabs>
          <w:tab w:val="left" w:pos="720"/>
        </w:tabs>
        <w:ind w:hanging="539"/>
        <w:jc w:val="both"/>
        <w:rPr>
          <w:sz w:val="24"/>
          <w:szCs w:val="24"/>
        </w:rPr>
      </w:pPr>
      <w:r w:rsidRPr="00A22A26">
        <w:rPr>
          <w:b/>
          <w:sz w:val="24"/>
          <w:szCs w:val="24"/>
        </w:rPr>
        <w:tab/>
      </w:r>
      <w:r w:rsidRPr="00A22A26">
        <w:rPr>
          <w:b/>
          <w:sz w:val="24"/>
          <w:szCs w:val="24"/>
        </w:rPr>
        <w:tab/>
      </w:r>
      <w:r w:rsidR="00D53236" w:rsidRPr="00A22A26">
        <w:rPr>
          <w:b/>
          <w:sz w:val="24"/>
          <w:szCs w:val="24"/>
        </w:rPr>
        <w:t>3</w:t>
      </w:r>
      <w:r w:rsidRPr="00A22A26">
        <w:rPr>
          <w:b/>
          <w:sz w:val="24"/>
          <w:szCs w:val="24"/>
        </w:rPr>
        <w:t>.Договор за кредитиране на лечебното заведение, сключен с „Търговска банка Д“ АД</w:t>
      </w:r>
    </w:p>
    <w:p w:rsidR="009B0E86" w:rsidRPr="00A22A26" w:rsidRDefault="009B0E86" w:rsidP="009B0E86">
      <w:pPr>
        <w:ind w:right="50" w:firstLine="708"/>
        <w:jc w:val="both"/>
        <w:rPr>
          <w:sz w:val="24"/>
          <w:szCs w:val="24"/>
        </w:rPr>
      </w:pPr>
      <w:r w:rsidRPr="00A22A26">
        <w:rPr>
          <w:sz w:val="24"/>
          <w:szCs w:val="24"/>
        </w:rPr>
        <w:t>На 19.12.2022 г. между</w:t>
      </w:r>
      <w:r w:rsidRPr="00A22A26">
        <w:t xml:space="preserve"> </w:t>
      </w:r>
      <w:r w:rsidRPr="00A22A26">
        <w:rPr>
          <w:sz w:val="24"/>
          <w:szCs w:val="24"/>
        </w:rPr>
        <w:t>УМБАЛСМ „Н. И. Пирогов” ЕАД и „Търговска банка Д“ АД е сключен договор за кредит в размер на 34 000 000 лв., за погасяване на задълженията към доставчици (в т.ч. просрочени) и рефинансиране (пълно и частично) на задължения на дружеството към финансови и/или нефинансови институции. Срокът на кредита е 180 месеца, но не по-късно от 30.11.2037 г.</w:t>
      </w:r>
    </w:p>
    <w:p w:rsidR="009B0E86" w:rsidRPr="00A22A26" w:rsidRDefault="009B0E86" w:rsidP="009B0E86">
      <w:pPr>
        <w:ind w:right="50" w:firstLine="708"/>
        <w:jc w:val="both"/>
        <w:rPr>
          <w:sz w:val="24"/>
          <w:szCs w:val="24"/>
        </w:rPr>
      </w:pPr>
      <w:r w:rsidRPr="00A22A26">
        <w:rPr>
          <w:sz w:val="24"/>
          <w:szCs w:val="24"/>
        </w:rPr>
        <w:t>Договорените условия за обезпечение включват учредяване в полза на „Търговска банка Д“ АД следващ по ред особен залог, чрез сключване на договор, като УМБАЛСМ „Н. И. Пирогов” ЕАД се задължава 80% от търговските обороти на дружеството – всички приходи от НЗОК/РЗОК и разплащанията с доставчици, да се насочват по сметки в „ТБ Д“ АД.</w:t>
      </w:r>
    </w:p>
    <w:p w:rsidR="00DD3E91" w:rsidRPr="00A22A26" w:rsidRDefault="00DD3E91" w:rsidP="009B0E86">
      <w:pPr>
        <w:ind w:right="50" w:firstLine="708"/>
        <w:jc w:val="both"/>
        <w:rPr>
          <w:sz w:val="24"/>
          <w:szCs w:val="24"/>
        </w:rPr>
      </w:pPr>
      <w:r w:rsidRPr="00A22A26">
        <w:rPr>
          <w:sz w:val="24"/>
          <w:szCs w:val="24"/>
        </w:rPr>
        <w:t>Съгласно погасителния план на кредита, общият размер на вноските е 40 040 497,43 лв., в т.ч. 34 000 000 лв. главница, 5 530 497,43 лв. лихви и 510 000 лв. такси.</w:t>
      </w:r>
    </w:p>
    <w:p w:rsidR="009B0E86" w:rsidRPr="00A22A26" w:rsidRDefault="009B0E86" w:rsidP="009B0E86">
      <w:pPr>
        <w:ind w:left="50" w:right="51" w:firstLine="658"/>
        <w:jc w:val="both"/>
        <w:rPr>
          <w:sz w:val="24"/>
          <w:szCs w:val="24"/>
        </w:rPr>
      </w:pPr>
      <w:r w:rsidRPr="00A22A26">
        <w:rPr>
          <w:sz w:val="24"/>
          <w:szCs w:val="24"/>
        </w:rPr>
        <w:t>Към 30.06.2023 г. са усвоени всички средства от отпуснатия кредит в размер на 34 000 000 лв., като са разплатени за цялостно и частично погасяване на съществуващи кредити, и погасяване на задължения към доставчици към 31.12.2022 г., както следва:</w:t>
      </w:r>
    </w:p>
    <w:p w:rsidR="009B0E86" w:rsidRPr="00A22A26" w:rsidRDefault="009B0E86" w:rsidP="009B0E86">
      <w:pPr>
        <w:overflowPunct/>
        <w:autoSpaceDE/>
        <w:adjustRightInd/>
        <w:ind w:right="51" w:firstLine="504"/>
        <w:jc w:val="both"/>
        <w:rPr>
          <w:sz w:val="24"/>
          <w:szCs w:val="24"/>
        </w:rPr>
      </w:pPr>
      <w:r w:rsidRPr="00A22A26">
        <w:rPr>
          <w:sz w:val="24"/>
          <w:szCs w:val="24"/>
        </w:rPr>
        <w:t>- Цялостно погасяване на остатъка по главница на Договор № ОП-01-64 от 26.02.2021 г. за лизинг с Първа инвестиционна банка в размер на 1 077 133,86 лв.;</w:t>
      </w:r>
    </w:p>
    <w:p w:rsidR="009B0E86" w:rsidRPr="00A22A26" w:rsidRDefault="009B0E86" w:rsidP="009B0E86">
      <w:pPr>
        <w:overflowPunct/>
        <w:autoSpaceDE/>
        <w:adjustRightInd/>
        <w:ind w:right="51" w:firstLine="504"/>
        <w:jc w:val="both"/>
        <w:rPr>
          <w:sz w:val="24"/>
          <w:szCs w:val="24"/>
        </w:rPr>
      </w:pPr>
      <w:r w:rsidRPr="00A22A26">
        <w:rPr>
          <w:sz w:val="24"/>
          <w:szCs w:val="24"/>
        </w:rPr>
        <w:lastRenderedPageBreak/>
        <w:t>- Цялостно погасяване на остатъка по главница на Договор № ОП-01-279 от 20.11.2019 г. за кредит с ЧЕЗ Бългериан Инвестмънтс Б.В. в размер на 10 633 883,21 лв.;</w:t>
      </w:r>
    </w:p>
    <w:p w:rsidR="009B0E86" w:rsidRPr="00A22A26" w:rsidRDefault="009B0E86" w:rsidP="00B62DCF">
      <w:pPr>
        <w:pStyle w:val="ListParagraph"/>
        <w:numPr>
          <w:ilvl w:val="0"/>
          <w:numId w:val="11"/>
        </w:numPr>
        <w:overflowPunct/>
        <w:autoSpaceDE/>
        <w:adjustRightInd/>
        <w:ind w:right="51"/>
        <w:jc w:val="both"/>
        <w:rPr>
          <w:sz w:val="24"/>
          <w:szCs w:val="24"/>
        </w:rPr>
      </w:pPr>
      <w:r w:rsidRPr="00A22A26">
        <w:rPr>
          <w:sz w:val="24"/>
          <w:szCs w:val="24"/>
        </w:rPr>
        <w:t>Цялостно погасяване остатъка по главница на Договор № 202/2019 г. за кредит с Фонд за енергийна ефективност и възобновяеми източници в размер на 1 164 608,42 лв.,</w:t>
      </w:r>
    </w:p>
    <w:p w:rsidR="009B0E86" w:rsidRPr="00A22A26" w:rsidRDefault="009B0E86" w:rsidP="00B62DCF">
      <w:pPr>
        <w:pStyle w:val="ListParagraph"/>
        <w:numPr>
          <w:ilvl w:val="0"/>
          <w:numId w:val="11"/>
        </w:numPr>
        <w:overflowPunct/>
        <w:autoSpaceDE/>
        <w:adjustRightInd/>
        <w:ind w:right="51"/>
        <w:jc w:val="both"/>
        <w:rPr>
          <w:sz w:val="24"/>
          <w:szCs w:val="24"/>
        </w:rPr>
      </w:pPr>
      <w:r w:rsidRPr="00A22A26">
        <w:rPr>
          <w:sz w:val="24"/>
          <w:szCs w:val="24"/>
        </w:rPr>
        <w:t>Частично погасяване на главница по Договор № 18 от 05.10.2018 г. за кредит с Фонд за устойчиво градско развитие в размер на 4 625 000 лв.;</w:t>
      </w:r>
    </w:p>
    <w:p w:rsidR="009B0E86" w:rsidRPr="00A22A26" w:rsidRDefault="009B0E86" w:rsidP="00B62DCF">
      <w:pPr>
        <w:pStyle w:val="ListParagraph"/>
        <w:numPr>
          <w:ilvl w:val="0"/>
          <w:numId w:val="11"/>
        </w:numPr>
        <w:overflowPunct/>
        <w:autoSpaceDE/>
        <w:adjustRightInd/>
        <w:ind w:right="51"/>
        <w:jc w:val="both"/>
        <w:rPr>
          <w:sz w:val="24"/>
          <w:szCs w:val="24"/>
        </w:rPr>
      </w:pPr>
      <w:r w:rsidRPr="00A22A26">
        <w:rPr>
          <w:sz w:val="24"/>
          <w:szCs w:val="24"/>
        </w:rPr>
        <w:t>Останалите средства до 34 000 000 лв. са разплатени за погасяване на задължения към доставчици към 31.12.2022 г. в размер на 16 488 524,37 лв., лихва и такса за месец Декември 2022 г. в размер на 24 385,66 лв. и съпътстващи банкови такси, свързани с горецитираните плащания.</w:t>
      </w:r>
    </w:p>
    <w:p w:rsidR="009B0E86" w:rsidRPr="00A22A26" w:rsidRDefault="009B0E86" w:rsidP="009B0E86">
      <w:pPr>
        <w:ind w:right="50" w:firstLine="708"/>
        <w:jc w:val="both"/>
      </w:pPr>
      <w:r w:rsidRPr="00A22A26">
        <w:rPr>
          <w:sz w:val="24"/>
          <w:szCs w:val="24"/>
        </w:rPr>
        <w:t>Към 30.06.2023 г. по кредита са платени 571 326,73 лв., в т.ч. лихви в размер на 472 160,11 лв. и такса управление в размер на 99 166,62 лв.</w:t>
      </w:r>
      <w:r w:rsidRPr="00A22A26">
        <w:t xml:space="preserve"> </w:t>
      </w:r>
    </w:p>
    <w:p w:rsidR="009B0E86" w:rsidRPr="00A22A26" w:rsidRDefault="009B0E86" w:rsidP="009B0E86">
      <w:pPr>
        <w:ind w:right="50" w:firstLine="708"/>
        <w:jc w:val="both"/>
        <w:rPr>
          <w:sz w:val="24"/>
          <w:szCs w:val="24"/>
        </w:rPr>
      </w:pPr>
      <w:r w:rsidRPr="00A22A26">
        <w:rPr>
          <w:sz w:val="24"/>
          <w:szCs w:val="24"/>
        </w:rPr>
        <w:t>Към 30.06.2023 г. задължението по главници на УМБАЛСМ „Н. И. Пирогов” ЕАД по всички кредити е в размер на 39 338 271,89 лв., в т.ч. 34 000 000 лв. по договор за  кредит от 19.12.2022 с „Търговска банка Д“ АД, 2 019 817,15 лв. по</w:t>
      </w:r>
      <w:r w:rsidRPr="00A22A26">
        <w:t xml:space="preserve"> </w:t>
      </w:r>
      <w:r w:rsidRPr="00A22A26">
        <w:rPr>
          <w:sz w:val="24"/>
          <w:szCs w:val="24"/>
        </w:rPr>
        <w:t>договор за кредит № 18/05.10.2018 г. с  „Фонд за устойчиво градско развитие“ ЕАД (ФУГР) и 3 318 454,74 лв. по договор за проектно финансиране чрез кредит № 21/23.11.2020 г. с ФУГР.</w:t>
      </w:r>
    </w:p>
    <w:p w:rsidR="00C43673" w:rsidRPr="00A22A26" w:rsidRDefault="00C43673" w:rsidP="009B0E86">
      <w:pPr>
        <w:ind w:right="50" w:firstLine="708"/>
        <w:jc w:val="both"/>
        <w:rPr>
          <w:sz w:val="24"/>
          <w:szCs w:val="24"/>
        </w:rPr>
      </w:pPr>
      <w:r w:rsidRPr="00A22A26">
        <w:rPr>
          <w:sz w:val="24"/>
          <w:szCs w:val="24"/>
        </w:rPr>
        <w:t>Съгласно погасителните планове на кредит</w:t>
      </w:r>
      <w:r w:rsidR="00DD3E91" w:rsidRPr="00A22A26">
        <w:rPr>
          <w:sz w:val="24"/>
          <w:szCs w:val="24"/>
        </w:rPr>
        <w:t>ите</w:t>
      </w:r>
      <w:r w:rsidRPr="00A22A26">
        <w:rPr>
          <w:sz w:val="24"/>
          <w:szCs w:val="24"/>
        </w:rPr>
        <w:t>, размер</w:t>
      </w:r>
      <w:r w:rsidR="00DD3E91" w:rsidRPr="00A22A26">
        <w:rPr>
          <w:sz w:val="24"/>
          <w:szCs w:val="24"/>
        </w:rPr>
        <w:t>ът</w:t>
      </w:r>
      <w:r w:rsidRPr="00A22A26">
        <w:rPr>
          <w:sz w:val="24"/>
          <w:szCs w:val="24"/>
        </w:rPr>
        <w:t xml:space="preserve"> на вноските е както следва:</w:t>
      </w:r>
    </w:p>
    <w:p w:rsidR="00C43673" w:rsidRPr="00A22A26" w:rsidRDefault="00C43673" w:rsidP="009B0E86">
      <w:pPr>
        <w:ind w:right="50" w:firstLine="708"/>
        <w:jc w:val="both"/>
        <w:rPr>
          <w:sz w:val="24"/>
          <w:szCs w:val="24"/>
        </w:rPr>
      </w:pPr>
      <w:r w:rsidRPr="00A22A26">
        <w:rPr>
          <w:sz w:val="24"/>
          <w:szCs w:val="24"/>
        </w:rPr>
        <w:t>- По договор с „Търговска банка Д“ АД: До 30.11.2024 г. размерът на вноските включва само лихви и такси, като погасяването на главницата започва от 31.12.2024 г. с размер на погасителната вноска 259 663,52 лв. до 30.11.2025 г. и 245 496,85 лв. до крайната дата на изплащането му (30.11.2037 г.);</w:t>
      </w:r>
    </w:p>
    <w:p w:rsidR="00BE1FA6" w:rsidRPr="00A22A26" w:rsidRDefault="00C43673" w:rsidP="00BE1FA6">
      <w:pPr>
        <w:ind w:right="50" w:firstLine="708"/>
        <w:jc w:val="both"/>
        <w:rPr>
          <w:sz w:val="24"/>
          <w:szCs w:val="24"/>
        </w:rPr>
      </w:pPr>
      <w:r w:rsidRPr="00A22A26">
        <w:rPr>
          <w:sz w:val="24"/>
          <w:szCs w:val="24"/>
        </w:rPr>
        <w:t xml:space="preserve">-  </w:t>
      </w:r>
      <w:r w:rsidR="00BE1FA6" w:rsidRPr="00A22A26">
        <w:rPr>
          <w:sz w:val="24"/>
          <w:szCs w:val="24"/>
        </w:rPr>
        <w:t>по</w:t>
      </w:r>
      <w:r w:rsidR="00BE1FA6" w:rsidRPr="00A22A26">
        <w:t xml:space="preserve"> </w:t>
      </w:r>
      <w:r w:rsidR="00BE1FA6" w:rsidRPr="00A22A26">
        <w:rPr>
          <w:sz w:val="24"/>
          <w:szCs w:val="24"/>
        </w:rPr>
        <w:t xml:space="preserve">договор за кредит № 18/05.10.2018 г. с ФУГР: от м. 02.2023 г. до крайния срок за погасяване на заема 25.05.2034 г., размерът на месечните вноски по главницата е 4471,35 лв. </w:t>
      </w:r>
      <w:r w:rsidR="00A36845" w:rsidRPr="00A22A26">
        <w:rPr>
          <w:sz w:val="24"/>
          <w:szCs w:val="24"/>
        </w:rPr>
        <w:t xml:space="preserve">- </w:t>
      </w:r>
      <w:r w:rsidR="00BE1FA6" w:rsidRPr="00A22A26">
        <w:rPr>
          <w:sz w:val="24"/>
          <w:szCs w:val="24"/>
        </w:rPr>
        <w:t xml:space="preserve">за подзаем ЕИБ и между 11 052,03 лв. и 20 045,30 лв. </w:t>
      </w:r>
      <w:r w:rsidR="00A36845" w:rsidRPr="00A22A26">
        <w:rPr>
          <w:sz w:val="24"/>
          <w:szCs w:val="24"/>
        </w:rPr>
        <w:t xml:space="preserve">- </w:t>
      </w:r>
      <w:r w:rsidR="00BE1FA6" w:rsidRPr="00A22A26">
        <w:rPr>
          <w:sz w:val="24"/>
          <w:szCs w:val="24"/>
        </w:rPr>
        <w:t>за подзаем съфинансиране, включващ главница, лихви и такси за управление.</w:t>
      </w:r>
    </w:p>
    <w:p w:rsidR="00DD3E91" w:rsidRPr="00A22A26" w:rsidRDefault="00BE1FA6" w:rsidP="00BE1FA6">
      <w:pPr>
        <w:ind w:right="50" w:firstLine="708"/>
        <w:jc w:val="both"/>
        <w:rPr>
          <w:sz w:val="24"/>
          <w:szCs w:val="24"/>
        </w:rPr>
      </w:pPr>
      <w:r w:rsidRPr="00A22A26">
        <w:rPr>
          <w:sz w:val="24"/>
          <w:szCs w:val="24"/>
        </w:rPr>
        <w:t xml:space="preserve">- по договор за кредит № 21/23.11.2020 г. с ФУГР: от м. 02.2023 г. до крайния срок за погасяване на заема 25.04.2035 г., размерът на месечните вноски по главницата е 11 684,70 лв. </w:t>
      </w:r>
      <w:r w:rsidR="00A36845" w:rsidRPr="00A22A26">
        <w:rPr>
          <w:sz w:val="24"/>
          <w:szCs w:val="24"/>
        </w:rPr>
        <w:t xml:space="preserve">- </w:t>
      </w:r>
      <w:r w:rsidRPr="00A22A26">
        <w:rPr>
          <w:sz w:val="24"/>
          <w:szCs w:val="24"/>
        </w:rPr>
        <w:t>за подзаем ЕИБ и между 11 755,07 лв. и 18 465,42 лв.</w:t>
      </w:r>
      <w:r w:rsidR="00A36845" w:rsidRPr="00A22A26">
        <w:rPr>
          <w:sz w:val="24"/>
          <w:szCs w:val="24"/>
        </w:rPr>
        <w:t xml:space="preserve"> -</w:t>
      </w:r>
      <w:r w:rsidRPr="00A22A26">
        <w:rPr>
          <w:sz w:val="24"/>
          <w:szCs w:val="24"/>
        </w:rPr>
        <w:t xml:space="preserve"> за подзаем съфинансиране, включващ главница, лихви и такси за управление.</w:t>
      </w:r>
    </w:p>
    <w:p w:rsidR="009E06AC" w:rsidRPr="00A22A26" w:rsidRDefault="00484962" w:rsidP="009B0E86">
      <w:pPr>
        <w:ind w:right="50" w:firstLine="708"/>
        <w:jc w:val="both"/>
        <w:rPr>
          <w:b/>
          <w:sz w:val="24"/>
          <w:szCs w:val="24"/>
        </w:rPr>
      </w:pPr>
      <w:r w:rsidRPr="00A22A26">
        <w:rPr>
          <w:b/>
          <w:sz w:val="24"/>
          <w:szCs w:val="24"/>
        </w:rPr>
        <w:t>4</w:t>
      </w:r>
      <w:r w:rsidR="009E06AC" w:rsidRPr="00A22A26">
        <w:rPr>
          <w:b/>
          <w:sz w:val="24"/>
          <w:szCs w:val="24"/>
        </w:rPr>
        <w:t>.</w:t>
      </w:r>
      <w:r w:rsidR="0003036A" w:rsidRPr="00A22A26">
        <w:rPr>
          <w:b/>
          <w:sz w:val="24"/>
          <w:szCs w:val="24"/>
        </w:rPr>
        <w:t xml:space="preserve"> </w:t>
      </w:r>
      <w:r w:rsidR="009E06AC" w:rsidRPr="00A22A26">
        <w:rPr>
          <w:b/>
          <w:sz w:val="24"/>
          <w:szCs w:val="24"/>
        </w:rPr>
        <w:t xml:space="preserve">Реализация на Проекта в Царево за изграждане на медицински център  </w:t>
      </w:r>
    </w:p>
    <w:p w:rsidR="009E06AC" w:rsidRPr="00A22A26" w:rsidRDefault="009E06AC" w:rsidP="009E06AC">
      <w:pPr>
        <w:ind w:firstLine="708"/>
        <w:jc w:val="both"/>
        <w:rPr>
          <w:sz w:val="24"/>
        </w:rPr>
      </w:pPr>
      <w:r w:rsidRPr="00A22A26">
        <w:rPr>
          <w:color w:val="000000"/>
          <w:sz w:val="24"/>
        </w:rPr>
        <w:t xml:space="preserve">Проектът </w:t>
      </w:r>
      <w:r w:rsidRPr="00A22A26">
        <w:rPr>
          <w:sz w:val="24"/>
        </w:rPr>
        <w:t>за сътрудничество между УМБАЛ</w:t>
      </w:r>
      <w:r w:rsidR="0003036A" w:rsidRPr="00A22A26">
        <w:rPr>
          <w:sz w:val="24"/>
        </w:rPr>
        <w:t>СМ</w:t>
      </w:r>
      <w:r w:rsidRPr="00A22A26">
        <w:rPr>
          <w:sz w:val="24"/>
        </w:rPr>
        <w:t xml:space="preserve"> „Н.И. Пирогов“ ЕАД и </w:t>
      </w:r>
      <w:r w:rsidR="0003036A" w:rsidRPr="00A22A26">
        <w:rPr>
          <w:sz w:val="24"/>
        </w:rPr>
        <w:t>О</w:t>
      </w:r>
      <w:r w:rsidRPr="00A22A26">
        <w:rPr>
          <w:sz w:val="24"/>
        </w:rPr>
        <w:t xml:space="preserve">бщина Царево, </w:t>
      </w:r>
      <w:r w:rsidRPr="00A22A26">
        <w:rPr>
          <w:sz w:val="24"/>
          <w:szCs w:val="24"/>
        </w:rPr>
        <w:t xml:space="preserve">описан в Меморандум от </w:t>
      </w:r>
      <w:r w:rsidR="0003036A" w:rsidRPr="00A22A26">
        <w:rPr>
          <w:sz w:val="24"/>
        </w:rPr>
        <w:t>12.03.2021 г.</w:t>
      </w:r>
      <w:r w:rsidRPr="00A22A26">
        <w:rPr>
          <w:sz w:val="24"/>
        </w:rPr>
        <w:t xml:space="preserve"> не е реализиран. </w:t>
      </w:r>
    </w:p>
    <w:p w:rsidR="009E06AC" w:rsidRPr="00A22A26" w:rsidRDefault="009E06AC" w:rsidP="009E06AC">
      <w:pPr>
        <w:ind w:firstLine="708"/>
        <w:jc w:val="both"/>
        <w:rPr>
          <w:sz w:val="24"/>
        </w:rPr>
      </w:pPr>
      <w:r w:rsidRPr="00A22A26">
        <w:rPr>
          <w:color w:val="000000"/>
          <w:sz w:val="24"/>
        </w:rPr>
        <w:t xml:space="preserve">Предоставената от </w:t>
      </w:r>
      <w:r w:rsidRPr="00A22A26">
        <w:rPr>
          <w:sz w:val="24"/>
        </w:rPr>
        <w:t>УМБАЛ</w:t>
      </w:r>
      <w:r w:rsidR="0003036A" w:rsidRPr="00A22A26">
        <w:rPr>
          <w:sz w:val="24"/>
        </w:rPr>
        <w:t>СМ</w:t>
      </w:r>
      <w:r w:rsidRPr="00A22A26">
        <w:rPr>
          <w:sz w:val="24"/>
        </w:rPr>
        <w:t xml:space="preserve"> „Н.И. Пирогов“ ЕАД </w:t>
      </w:r>
      <w:r w:rsidRPr="00A22A26">
        <w:rPr>
          <w:color w:val="000000"/>
          <w:sz w:val="24"/>
        </w:rPr>
        <w:t>медицинска техника</w:t>
      </w:r>
      <w:r w:rsidR="0003036A" w:rsidRPr="00A22A26">
        <w:rPr>
          <w:sz w:val="24"/>
        </w:rPr>
        <w:t xml:space="preserve"> е на съхранение в О</w:t>
      </w:r>
      <w:r w:rsidRPr="00A22A26">
        <w:rPr>
          <w:sz w:val="24"/>
        </w:rPr>
        <w:t>бщина Царево.</w:t>
      </w:r>
    </w:p>
    <w:p w:rsidR="00593E2B" w:rsidRPr="00A22A26" w:rsidRDefault="00593E2B" w:rsidP="009E06AC">
      <w:pPr>
        <w:ind w:firstLine="708"/>
        <w:jc w:val="both"/>
        <w:rPr>
          <w:sz w:val="24"/>
        </w:rPr>
      </w:pPr>
      <w:r w:rsidRPr="00A22A26">
        <w:rPr>
          <w:sz w:val="24"/>
        </w:rPr>
        <w:t>Във връзка с проекта в Община Царево, в Главна дирекция „Национална полиция“ (ГДНП) се извършва разследване по досъдебно производство № 3286ЗМ-52/2023 г.  по описа на ГДНП. пр. пр. № 21658/2022 г. по описа на СГП, преписка с рег.№ I.524/2021 г. по описа на Европейската прокуратура.</w:t>
      </w:r>
    </w:p>
    <w:p w:rsidR="0003036A" w:rsidRPr="00A22A26" w:rsidRDefault="00484962" w:rsidP="0003036A">
      <w:pPr>
        <w:ind w:firstLine="708"/>
        <w:jc w:val="both"/>
        <w:rPr>
          <w:sz w:val="24"/>
          <w:szCs w:val="24"/>
        </w:rPr>
      </w:pPr>
      <w:r w:rsidRPr="00A22A26">
        <w:rPr>
          <w:b/>
          <w:sz w:val="24"/>
        </w:rPr>
        <w:t>5</w:t>
      </w:r>
      <w:r w:rsidR="0003036A" w:rsidRPr="00A22A26">
        <w:rPr>
          <w:b/>
          <w:sz w:val="24"/>
        </w:rPr>
        <w:t>.</w:t>
      </w:r>
      <w:r w:rsidR="0003036A" w:rsidRPr="00A22A26">
        <w:rPr>
          <w:sz w:val="24"/>
          <w:szCs w:val="24"/>
        </w:rPr>
        <w:t xml:space="preserve"> </w:t>
      </w:r>
      <w:r w:rsidR="0003036A" w:rsidRPr="00A22A26">
        <w:rPr>
          <w:b/>
          <w:sz w:val="24"/>
          <w:szCs w:val="24"/>
        </w:rPr>
        <w:t>Съгласуване по целесъобразност с Министерство на здравеопазването на обществените поръчки за</w:t>
      </w:r>
      <w:r w:rsidR="0003036A" w:rsidRPr="00A22A26">
        <w:rPr>
          <w:sz w:val="24"/>
          <w:szCs w:val="24"/>
        </w:rPr>
        <w:t xml:space="preserve"> </w:t>
      </w:r>
      <w:r w:rsidR="0003036A" w:rsidRPr="00A22A26">
        <w:rPr>
          <w:b/>
          <w:sz w:val="24"/>
          <w:szCs w:val="24"/>
        </w:rPr>
        <w:t xml:space="preserve">доставка на медицинска и/или друга апаратура с прогнозна стойност над 70 000 лв.  </w:t>
      </w:r>
    </w:p>
    <w:p w:rsidR="0003036A" w:rsidRPr="00A22A26" w:rsidRDefault="0003036A" w:rsidP="0003036A">
      <w:pPr>
        <w:ind w:firstLine="708"/>
        <w:jc w:val="both"/>
        <w:rPr>
          <w:sz w:val="24"/>
          <w:szCs w:val="24"/>
        </w:rPr>
      </w:pPr>
      <w:r w:rsidRPr="00A22A26">
        <w:rPr>
          <w:sz w:val="24"/>
          <w:szCs w:val="24"/>
        </w:rPr>
        <w:t>При направена проверка в публичния регистър на АОП се установи, че в периода от 30.06.2022 г. до 31.07.2023 г. от У</w:t>
      </w:r>
      <w:r w:rsidR="00A36845" w:rsidRPr="00A22A26">
        <w:rPr>
          <w:sz w:val="24"/>
          <w:szCs w:val="24"/>
        </w:rPr>
        <w:t>М</w:t>
      </w:r>
      <w:r w:rsidRPr="00A22A26">
        <w:rPr>
          <w:sz w:val="24"/>
          <w:szCs w:val="24"/>
        </w:rPr>
        <w:t xml:space="preserve">БАЛСМ „Н. И. Пирогов“ ЕАД са публикувани 13 бр. обществени поръчки за доставка на медицинска и/или друга апаратура с прогнозна стойност над 70 000 лв. </w:t>
      </w:r>
    </w:p>
    <w:p w:rsidR="0003036A" w:rsidRPr="00A22A26" w:rsidRDefault="0003036A" w:rsidP="0003036A">
      <w:pPr>
        <w:ind w:firstLine="708"/>
        <w:jc w:val="both"/>
        <w:textAlignment w:val="center"/>
        <w:rPr>
          <w:color w:val="000000"/>
          <w:sz w:val="24"/>
          <w:szCs w:val="24"/>
        </w:rPr>
      </w:pPr>
      <w:r w:rsidRPr="00A22A26">
        <w:rPr>
          <w:color w:val="000000"/>
          <w:sz w:val="24"/>
          <w:szCs w:val="24"/>
        </w:rPr>
        <w:t xml:space="preserve">Изпълнителният директор на УМБАЛСМ „Н. И. Пирогов” ЕАД и възложител по чл. 5, ал. 2, т. 16 от ЗОП е взел решение за откриване на три обществени поръчки, всяка от които на стойност над 70 000 лв. без ДДС, без да е извършил съгласуване по целесъобразност с Министерство на здравеопазването, с което не е спазил разпоредбата </w:t>
      </w:r>
      <w:r w:rsidRPr="00A22A26">
        <w:rPr>
          <w:color w:val="000000"/>
          <w:sz w:val="24"/>
          <w:szCs w:val="24"/>
        </w:rPr>
        <w:lastRenderedPageBreak/>
        <w:t xml:space="preserve">на чл.33 от Наредба </w:t>
      </w:r>
      <w:r w:rsidR="00593E2B" w:rsidRPr="00A22A26">
        <w:rPr>
          <w:color w:val="000000"/>
          <w:sz w:val="24"/>
          <w:szCs w:val="24"/>
        </w:rPr>
        <w:t>№ 5 от 17 юни 2019 г. и  на чл.</w:t>
      </w:r>
      <w:r w:rsidRPr="00A22A26">
        <w:rPr>
          <w:color w:val="000000"/>
          <w:sz w:val="24"/>
          <w:szCs w:val="24"/>
        </w:rPr>
        <w:t>9, ал.1, т.15 от Договори № РД-16-109/22.06.2022 г. и № РД-16-36/24.01.2023 г. за възлагане на управлени</w:t>
      </w:r>
      <w:r w:rsidR="00921D26" w:rsidRPr="00A22A26">
        <w:rPr>
          <w:color w:val="000000"/>
          <w:sz w:val="24"/>
          <w:szCs w:val="24"/>
        </w:rPr>
        <w:t>е на лечебно заведение УМБАЛСМ „</w:t>
      </w:r>
      <w:r w:rsidRPr="00A22A26">
        <w:rPr>
          <w:color w:val="000000"/>
          <w:sz w:val="24"/>
          <w:szCs w:val="24"/>
        </w:rPr>
        <w:t>Н. И. Пирогов” ЕАД.</w:t>
      </w:r>
    </w:p>
    <w:p w:rsidR="0003036A" w:rsidRPr="00A22A26" w:rsidRDefault="00484962" w:rsidP="0003036A">
      <w:pPr>
        <w:ind w:firstLine="708"/>
        <w:jc w:val="both"/>
        <w:textAlignment w:val="center"/>
        <w:rPr>
          <w:b/>
          <w:sz w:val="24"/>
          <w:szCs w:val="24"/>
        </w:rPr>
      </w:pPr>
      <w:r w:rsidRPr="00A22A26">
        <w:rPr>
          <w:b/>
          <w:color w:val="000000"/>
          <w:sz w:val="24"/>
          <w:szCs w:val="24"/>
        </w:rPr>
        <w:t>6</w:t>
      </w:r>
      <w:r w:rsidR="0003036A" w:rsidRPr="00A22A26">
        <w:rPr>
          <w:b/>
          <w:color w:val="000000"/>
          <w:sz w:val="24"/>
          <w:szCs w:val="24"/>
        </w:rPr>
        <w:t xml:space="preserve">. </w:t>
      </w:r>
      <w:r w:rsidR="0003036A" w:rsidRPr="00A22A26">
        <w:rPr>
          <w:b/>
          <w:sz w:val="24"/>
          <w:szCs w:val="24"/>
        </w:rPr>
        <w:t>Проверка на обществена поръчка с предмет „Приготвяне и ежедневна доставка на храна за пациенти на УМБАЛСМ „Н. И. Пирогов“ ЕАД” с уникален номер в РОП 00693-2023-0037</w:t>
      </w:r>
    </w:p>
    <w:p w:rsidR="0003036A" w:rsidRPr="00A22A26" w:rsidRDefault="0003036A" w:rsidP="0003036A">
      <w:pPr>
        <w:ind w:firstLine="708"/>
        <w:jc w:val="both"/>
        <w:rPr>
          <w:sz w:val="24"/>
          <w:szCs w:val="24"/>
        </w:rPr>
      </w:pPr>
      <w:r w:rsidRPr="00A22A26">
        <w:rPr>
          <w:sz w:val="24"/>
          <w:szCs w:val="24"/>
        </w:rPr>
        <w:t xml:space="preserve">С Решение № F413569 от 17.08.2023 г., изпълнителният директор на УМБАЛСМ „Н. И. Пирогов“ ЕАД е открил процедура за възлагане на обществена поръчка с предмет „Приготвяне и ежедневна доставка на храна за пациенти на УМБАЛСМ „Н. И. Пирогов“ ЕАД”, от вида „пряко договаряне“ и прогнозна стойност 998 000 лв. без ДДС. </w:t>
      </w:r>
    </w:p>
    <w:p w:rsidR="0003036A" w:rsidRPr="00A22A26" w:rsidRDefault="0003036A" w:rsidP="0003036A">
      <w:pPr>
        <w:ind w:firstLine="708"/>
        <w:jc w:val="both"/>
        <w:rPr>
          <w:sz w:val="24"/>
          <w:szCs w:val="24"/>
        </w:rPr>
      </w:pPr>
      <w:r w:rsidRPr="00A22A26">
        <w:rPr>
          <w:sz w:val="24"/>
          <w:szCs w:val="24"/>
        </w:rPr>
        <w:t xml:space="preserve">Съгласно представено становище на изпълнителния директор, прогнозната стойност на поръчката е определена въз основа на действителната обща стойност на разходваните средства, през предходните 12 месеца за този вид услуги. </w:t>
      </w:r>
    </w:p>
    <w:p w:rsidR="0003036A" w:rsidRPr="00A22A26" w:rsidRDefault="0003036A" w:rsidP="0003036A">
      <w:pPr>
        <w:ind w:firstLine="708"/>
        <w:jc w:val="both"/>
        <w:rPr>
          <w:sz w:val="24"/>
          <w:szCs w:val="24"/>
        </w:rPr>
      </w:pPr>
      <w:r w:rsidRPr="00A22A26">
        <w:rPr>
          <w:sz w:val="24"/>
          <w:szCs w:val="24"/>
        </w:rPr>
        <w:t>Процедурата е открита на основание чл.182, ал.1, т.5 от ЗОП, като възложителят се е възползвал от възможността да проведе пряко договаряне с определени лица. Съобразно прогнозната стойност на поръчката, попадаща в праговете по чл. 20, ал. 2, т. 2 от ЗОП, възложителят е имал право да избере вида на процедурата - по чл. 18, ал. 1, т. 12 (публично състезание) или чл. 18, ал. 1, т. 13 от ЗОП (пряко договаряне), като е избрал пряко договаряне, при която подаването на оферта е ограничен до определен кръг лица.</w:t>
      </w:r>
    </w:p>
    <w:p w:rsidR="00077DF3" w:rsidRPr="00A22A26" w:rsidRDefault="00484962" w:rsidP="00077DF3">
      <w:pPr>
        <w:widowControl w:val="0"/>
        <w:ind w:firstLine="709"/>
        <w:jc w:val="both"/>
        <w:rPr>
          <w:sz w:val="24"/>
          <w:szCs w:val="24"/>
        </w:rPr>
      </w:pPr>
      <w:r w:rsidRPr="00A22A26">
        <w:rPr>
          <w:b/>
          <w:sz w:val="24"/>
          <w:szCs w:val="24"/>
        </w:rPr>
        <w:t>7</w:t>
      </w:r>
      <w:r w:rsidR="00077DF3" w:rsidRPr="00A22A26">
        <w:rPr>
          <w:b/>
          <w:sz w:val="24"/>
          <w:szCs w:val="24"/>
        </w:rPr>
        <w:t>.</w:t>
      </w:r>
      <w:r w:rsidR="00077DF3" w:rsidRPr="00A22A26">
        <w:rPr>
          <w:sz w:val="24"/>
          <w:szCs w:val="24"/>
        </w:rPr>
        <w:t xml:space="preserve"> </w:t>
      </w:r>
      <w:r w:rsidR="00DA5725" w:rsidRPr="00A22A26">
        <w:rPr>
          <w:b/>
          <w:sz w:val="24"/>
          <w:szCs w:val="24"/>
        </w:rPr>
        <w:t>При проверка на извършените разходи за доставки на медицински консумативи към „Агарта ЦМ“ ЕООД</w:t>
      </w:r>
      <w:r w:rsidR="00DA5725" w:rsidRPr="00A22A26">
        <w:rPr>
          <w:sz w:val="24"/>
          <w:szCs w:val="24"/>
        </w:rPr>
        <w:t xml:space="preserve"> се установи, че в</w:t>
      </w:r>
      <w:r w:rsidR="00077DF3" w:rsidRPr="00A22A26">
        <w:rPr>
          <w:sz w:val="24"/>
          <w:szCs w:val="24"/>
        </w:rPr>
        <w:t xml:space="preserve"> периода от 01.07.2022 г. до 29.12.2022 г. от УМБАЛСМ „Н. И. Пирогов“ ЕАД са поети задължения за извършване на разходи</w:t>
      </w:r>
      <w:r w:rsidR="00DA5725" w:rsidRPr="00A22A26">
        <w:rPr>
          <w:sz w:val="24"/>
          <w:szCs w:val="24"/>
        </w:rPr>
        <w:t xml:space="preserve"> </w:t>
      </w:r>
      <w:r w:rsidR="00077DF3" w:rsidRPr="00A22A26">
        <w:rPr>
          <w:sz w:val="24"/>
          <w:szCs w:val="24"/>
        </w:rPr>
        <w:t>в общ размер на 274 685,37 лв. без ДДС /329 622,44 лв. с ДДС/, а</w:t>
      </w:r>
      <w:r w:rsidR="00077DF3" w:rsidRPr="00A22A26">
        <w:t xml:space="preserve"> </w:t>
      </w:r>
      <w:r w:rsidR="00077DF3" w:rsidRPr="00A22A26">
        <w:rPr>
          <w:sz w:val="24"/>
          <w:szCs w:val="24"/>
        </w:rPr>
        <w:t>в периода от 04.01.2023 г. до 26.07.2023 г. – в размер на 678 078,63 лв. без ДДС /813 694,35 лв. с ДДС/. Поетите задължения са по издадени фактури, без сключени договори и без проведени обществени поръчки по реда на ЗОП.</w:t>
      </w:r>
    </w:p>
    <w:p w:rsidR="00077DF3" w:rsidRPr="00A22A26" w:rsidRDefault="00077DF3" w:rsidP="00077DF3">
      <w:pPr>
        <w:ind w:firstLine="708"/>
        <w:jc w:val="both"/>
        <w:rPr>
          <w:sz w:val="24"/>
          <w:szCs w:val="24"/>
        </w:rPr>
      </w:pPr>
      <w:r w:rsidRPr="00A22A26">
        <w:rPr>
          <w:sz w:val="24"/>
          <w:szCs w:val="24"/>
        </w:rPr>
        <w:t>Поетите задължения за извършване на разходи попадат в стойностния праг по чл.20, ал.1, т.1, б. „б“ от ЗОП и за които би могло да се приеме, че въвеждат нормативно установено задължение за възложителя да приложи процедура по чл.18, ал.1, т.1 – 11 от ЗОП.</w:t>
      </w:r>
    </w:p>
    <w:p w:rsidR="000A1332" w:rsidRPr="00A22A26" w:rsidRDefault="000A1332" w:rsidP="00077DF3">
      <w:pPr>
        <w:ind w:firstLine="708"/>
        <w:jc w:val="both"/>
        <w:rPr>
          <w:sz w:val="24"/>
          <w:szCs w:val="24"/>
        </w:rPr>
      </w:pPr>
      <w:r w:rsidRPr="00A22A26">
        <w:rPr>
          <w:sz w:val="24"/>
          <w:szCs w:val="24"/>
        </w:rPr>
        <w:t>В периодите от 01.07.2022 г. до 29.12.2022 г. и от 04.01.2023 г. до 26.07.2023 г. възложителят не е приложил предвидения в закона ред за възлагане на обществени поръчки с предмет: „Доставки на медицински консумативи за нуждите на УМБАЛСМ „Н. И. Пирогов“ ЕАД“ въпреки наличието на законоустановените предпоставки за това /субект, обект и стойност на доставката/.</w:t>
      </w:r>
    </w:p>
    <w:p w:rsidR="00A31609" w:rsidRPr="00A22A26" w:rsidRDefault="00484962" w:rsidP="00A31609">
      <w:pPr>
        <w:ind w:firstLine="708"/>
        <w:jc w:val="both"/>
        <w:rPr>
          <w:sz w:val="24"/>
          <w:szCs w:val="24"/>
        </w:rPr>
      </w:pPr>
      <w:r w:rsidRPr="00A22A26">
        <w:rPr>
          <w:b/>
          <w:sz w:val="24"/>
          <w:szCs w:val="24"/>
        </w:rPr>
        <w:t>8</w:t>
      </w:r>
      <w:r w:rsidR="00077DF3" w:rsidRPr="00A22A26">
        <w:rPr>
          <w:b/>
          <w:sz w:val="24"/>
          <w:szCs w:val="24"/>
        </w:rPr>
        <w:t xml:space="preserve">. </w:t>
      </w:r>
      <w:r w:rsidR="00734010" w:rsidRPr="00A22A26">
        <w:rPr>
          <w:b/>
          <w:sz w:val="24"/>
          <w:szCs w:val="24"/>
        </w:rPr>
        <w:t xml:space="preserve">При извадкова проверка на условията за участие, заложени от възложителя при проведени обществени поръчки за доставки на медицински изделия/консумативи </w:t>
      </w:r>
      <w:r w:rsidR="00A31609" w:rsidRPr="00A22A26">
        <w:rPr>
          <w:b/>
          <w:sz w:val="24"/>
          <w:szCs w:val="24"/>
        </w:rPr>
        <w:t>и лекарства,</w:t>
      </w:r>
      <w:r w:rsidR="00A31609" w:rsidRPr="00A22A26">
        <w:rPr>
          <w:sz w:val="24"/>
          <w:szCs w:val="24"/>
        </w:rPr>
        <w:t xml:space="preserve"> на обща прогнозна стойност 82 689 422,09 лв. без ДДС, е установено, че в периода от 09.08.2022 г. до 15.08.2023 г. изпълнителният директор на УМБАЛСМ „Н. И. Пирогов“ ЕАД и възложител на обществени поръчки по чл.5, ал.2, т.16 от ЗОП, е взел решение за откриване на 14 броя обществени поръчки, „открити“ по вид, за доставки на медицински изделия/консумативи по обособени позиции, всяка с различен брой самостоятелни номенклатури, в условията на които е поставил изискване за комплексност на офертата - участниците оферират всички продукти, включени в обособената позиция, по която участват. В</w:t>
      </w:r>
      <w:r w:rsidR="00A31609" w:rsidRPr="00A22A26">
        <w:t xml:space="preserve"> </w:t>
      </w:r>
      <w:r w:rsidR="00A31609" w:rsidRPr="00A22A26">
        <w:rPr>
          <w:sz w:val="24"/>
          <w:szCs w:val="24"/>
        </w:rPr>
        <w:t>документацията за възлагане на обществените поръчки е посочено следното:</w:t>
      </w:r>
    </w:p>
    <w:p w:rsidR="00A31609" w:rsidRPr="00A22A26" w:rsidRDefault="00A31609" w:rsidP="00A31609">
      <w:pPr>
        <w:ind w:firstLine="709"/>
        <w:jc w:val="both"/>
        <w:rPr>
          <w:i/>
          <w:sz w:val="24"/>
          <w:szCs w:val="24"/>
        </w:rPr>
      </w:pPr>
      <w:r w:rsidRPr="00A22A26">
        <w:rPr>
          <w:i/>
          <w:sz w:val="24"/>
          <w:szCs w:val="24"/>
        </w:rPr>
        <w:t>„В случай, че участник не оферира един или повече продукти от обособената позиция, по която участва ще бъде отстранен от процедурата, за конкретната обособена позиция.</w:t>
      </w:r>
    </w:p>
    <w:p w:rsidR="00A31609" w:rsidRPr="00A22A26" w:rsidRDefault="00A31609" w:rsidP="00A31609">
      <w:pPr>
        <w:ind w:firstLine="709"/>
        <w:jc w:val="both"/>
        <w:rPr>
          <w:i/>
          <w:sz w:val="24"/>
          <w:szCs w:val="24"/>
        </w:rPr>
      </w:pPr>
      <w:r w:rsidRPr="00A22A26">
        <w:rPr>
          <w:i/>
          <w:sz w:val="24"/>
          <w:szCs w:val="24"/>
        </w:rPr>
        <w:t xml:space="preserve">В случай, че участник оферира един или повече продукти от обособената позиция, по която участва, но същия/същите не отговарят на изискванията на </w:t>
      </w:r>
      <w:r w:rsidRPr="00A22A26">
        <w:rPr>
          <w:i/>
          <w:sz w:val="24"/>
          <w:szCs w:val="24"/>
        </w:rPr>
        <w:lastRenderedPageBreak/>
        <w:t>Възложителя, се приема, че не е спазена комплексността и участникът ще бъде отстранен от процедурата, за конкретната обособена позиция.“</w:t>
      </w:r>
    </w:p>
    <w:p w:rsidR="00A31609" w:rsidRPr="00A22A26" w:rsidRDefault="00A31609" w:rsidP="00A31609">
      <w:pPr>
        <w:ind w:firstLine="709"/>
        <w:jc w:val="both"/>
        <w:rPr>
          <w:sz w:val="24"/>
          <w:szCs w:val="24"/>
        </w:rPr>
      </w:pPr>
      <w:r w:rsidRPr="00A22A26">
        <w:rPr>
          <w:sz w:val="24"/>
          <w:szCs w:val="24"/>
        </w:rPr>
        <w:t>Поставеното изискване за комплексност на офертите е аналогично и при обществена поръчка с УИН 00693-2023-0028, която е без обособени позиции, но е разделена на самостоятелни номенклатури.</w:t>
      </w:r>
    </w:p>
    <w:p w:rsidR="000267DF" w:rsidRPr="00A22A26" w:rsidRDefault="00A31609" w:rsidP="000267DF">
      <w:pPr>
        <w:ind w:firstLine="709"/>
        <w:jc w:val="both"/>
        <w:rPr>
          <w:sz w:val="24"/>
          <w:szCs w:val="24"/>
        </w:rPr>
      </w:pPr>
      <w:r w:rsidRPr="00A22A26">
        <w:rPr>
          <w:sz w:val="24"/>
          <w:szCs w:val="24"/>
        </w:rPr>
        <w:t xml:space="preserve">С включените условия и изисквания за комплексност на офертата възложителят е ограничил конкуренцията, като е дал необосновано предимство и необосновано е ограничил участието на стопански субекти в обществената поръчка, с което не е спазил чл.2, ал.2 от ЗОП. </w:t>
      </w:r>
      <w:r w:rsidR="000267DF" w:rsidRPr="00A22A26">
        <w:rPr>
          <w:sz w:val="24"/>
          <w:szCs w:val="24"/>
        </w:rPr>
        <w:t>Възложителят не е предоставил възможност на участниците да кандидатстват за една или повече от номенклатурните единици, включени в самостоятелно обособената позиция (предмета на обществената поръчка), а ги е задължил да подадат оферта и да отговарят на условията по всички номенклатури на отделните медицински изделия.</w:t>
      </w:r>
    </w:p>
    <w:p w:rsidR="000267DF" w:rsidRPr="00A22A26" w:rsidRDefault="000267DF" w:rsidP="000267DF">
      <w:pPr>
        <w:ind w:firstLine="709"/>
        <w:jc w:val="both"/>
        <w:rPr>
          <w:sz w:val="24"/>
          <w:szCs w:val="24"/>
        </w:rPr>
      </w:pPr>
      <w:r w:rsidRPr="00A22A26">
        <w:rPr>
          <w:sz w:val="24"/>
          <w:szCs w:val="24"/>
        </w:rPr>
        <w:t>Установи се още, че в одитирания период Възложителят е издал решения за откриване на три обществени поръчки, от вида „договаряне без предварително обявление“, в която право на участие имат ограничен кръг лица, проведени в резултат на прекратени открити процедури по обособени позиции, поради липса на подадени оферти и на подадени неподходящи оферти. Прекратените „открити“ по вид обществени поръчки са със заложени ограничителни условия по смисъла на чл.2, ал.2 от ЗОП, с поставено изискване за комплексност на офертите.</w:t>
      </w:r>
    </w:p>
    <w:p w:rsidR="000267DF" w:rsidRPr="00A22A26" w:rsidRDefault="000267DF" w:rsidP="000267DF">
      <w:pPr>
        <w:tabs>
          <w:tab w:val="left" w:pos="0"/>
          <w:tab w:val="left" w:pos="90"/>
          <w:tab w:val="left" w:pos="567"/>
        </w:tabs>
        <w:ind w:firstLine="709"/>
        <w:contextualSpacing/>
        <w:jc w:val="both"/>
        <w:textAlignment w:val="baseline"/>
        <w:rPr>
          <w:sz w:val="24"/>
          <w:szCs w:val="24"/>
        </w:rPr>
      </w:pPr>
      <w:r w:rsidRPr="00A22A26">
        <w:rPr>
          <w:iCs/>
          <w:sz w:val="24"/>
          <w:szCs w:val="24"/>
        </w:rPr>
        <w:t xml:space="preserve">При проверка на конструирането на обособените позиции и номенклатурните им единици в проверените обществени поръчки е установено, че при една обществена поръчка за доставка на медицински консумативи (с УИН в РОП 00693-2022-0040), са дублирани продукти от друга обществена поръчка (с УИН 00693-2022-0029). </w:t>
      </w:r>
    </w:p>
    <w:p w:rsidR="0003036A" w:rsidRPr="00A22A26" w:rsidRDefault="0003036A" w:rsidP="0003036A">
      <w:pPr>
        <w:rPr>
          <w:b/>
          <w:sz w:val="24"/>
          <w:szCs w:val="24"/>
        </w:rPr>
      </w:pPr>
      <w:r w:rsidRPr="00A22A26">
        <w:tab/>
      </w:r>
      <w:r w:rsidR="00484962" w:rsidRPr="00A22A26">
        <w:rPr>
          <w:b/>
          <w:sz w:val="24"/>
          <w:szCs w:val="24"/>
        </w:rPr>
        <w:t>9</w:t>
      </w:r>
      <w:r w:rsidRPr="00A22A26">
        <w:rPr>
          <w:b/>
          <w:sz w:val="24"/>
          <w:szCs w:val="24"/>
        </w:rPr>
        <w:t xml:space="preserve">. Проверка на сключените договори за юридически услуги, консултации и процесуално представителство </w:t>
      </w:r>
    </w:p>
    <w:p w:rsidR="000A1332" w:rsidRPr="00A22A26" w:rsidRDefault="000A1332" w:rsidP="000A1332">
      <w:pPr>
        <w:widowControl w:val="0"/>
        <w:ind w:firstLine="708"/>
        <w:jc w:val="both"/>
        <w:rPr>
          <w:sz w:val="24"/>
          <w:szCs w:val="24"/>
        </w:rPr>
      </w:pPr>
      <w:r w:rsidRPr="00A22A26">
        <w:rPr>
          <w:sz w:val="24"/>
          <w:szCs w:val="24"/>
        </w:rPr>
        <w:t xml:space="preserve">С външни юристи и кантори за периода 30.06.2022 г. - 31.07.2023 г. от лечебното заведение са сключени договори (включително граждански) за юридически услуги, консултации и процесуално представителство на обща стойност 178 734.60 лв. </w:t>
      </w:r>
    </w:p>
    <w:p w:rsidR="000A1332" w:rsidRPr="00A22A26" w:rsidRDefault="000A1332" w:rsidP="00DD3E91">
      <w:pPr>
        <w:widowControl w:val="0"/>
        <w:ind w:firstLine="708"/>
        <w:jc w:val="both"/>
        <w:rPr>
          <w:sz w:val="24"/>
          <w:szCs w:val="24"/>
        </w:rPr>
      </w:pPr>
      <w:r w:rsidRPr="00A22A26">
        <w:rPr>
          <w:sz w:val="24"/>
          <w:szCs w:val="24"/>
        </w:rPr>
        <w:t>Договор ФСД-16-29/22.07.2022 г. на стойност 42 000 лв. е сключен за „правни консултации, във връзка с провеждането на обществени поръчки, изготвянето на необходимите документи за провеждане на процедури по ЗОП и работа с централизирана електронна платформа – ЦАИС ЕОП“. В административния състав на лечебното заведение е включен отдел „Обществени поръчки и европейски програми“, в който има назначени юрисконсулти за основни заплати, на които за периода от август 2022 г. до юли 2023 г. са определени 93 615 лв. В отдел „Обществени поръчки и европейски програми“ са налични и други служители. Основно задължение  на отдела е извършване на дейностите предмет на Договор ФСД-16-29/22.07.2022 г. Като се вземе предвид посоченото, би могло да се приеме, че между предмета на Договор ФСД-16-29/22.07.2022 г. и дейността на отдел „Обществени поръчки и европейски програми“ има припокриване.</w:t>
      </w:r>
    </w:p>
    <w:p w:rsidR="000A1332" w:rsidRPr="00A22A26" w:rsidRDefault="000A1332" w:rsidP="000A1332">
      <w:pPr>
        <w:widowControl w:val="0"/>
        <w:ind w:firstLine="708"/>
        <w:jc w:val="both"/>
        <w:rPr>
          <w:sz w:val="24"/>
          <w:szCs w:val="24"/>
        </w:rPr>
      </w:pPr>
      <w:r w:rsidRPr="00A22A26">
        <w:rPr>
          <w:sz w:val="24"/>
          <w:szCs w:val="24"/>
        </w:rPr>
        <w:t xml:space="preserve">За периода 30.06.2022 г.-31.07.2023  г., в административния състав на лечебното заведение е включен отдел „Правен“, в който до 24.05.2023 г. работят 6 юрисконсулта, като след посочената дата в отдела остават 5 служителя. Съставът на правният отдел е от юристи с професионално представителство. За основни заплати на отдел „Правен“ са определени средства в размер на 169 210 лв. </w:t>
      </w:r>
    </w:p>
    <w:p w:rsidR="000A1332" w:rsidRPr="00A22A26" w:rsidRDefault="000A1332" w:rsidP="000A1332">
      <w:pPr>
        <w:widowControl w:val="0"/>
        <w:ind w:firstLine="708"/>
        <w:jc w:val="both"/>
        <w:rPr>
          <w:sz w:val="24"/>
          <w:szCs w:val="24"/>
        </w:rPr>
      </w:pPr>
      <w:r w:rsidRPr="00A22A26">
        <w:rPr>
          <w:sz w:val="24"/>
          <w:szCs w:val="24"/>
        </w:rPr>
        <w:t xml:space="preserve">Съгласно становище, началникът на отдел „Правен“ е обяснил, че работата в отдела не е бланкетна и не се свежда до ползването на определени алгоритми. Служителите извършват много разнородни юридически дейности и работата на отдела изисква голяма ангажираност в лечебното заведение. Процесуалното представителство е свързано с много отсъствия от работното място. Броят и характерът на делата водени от </w:t>
      </w:r>
      <w:r w:rsidRPr="00A22A26">
        <w:rPr>
          <w:sz w:val="24"/>
          <w:szCs w:val="24"/>
        </w:rPr>
        <w:lastRenderedPageBreak/>
        <w:t>и срещу лечебното заведение налага необходимостта между 3 или 4 юрисконсулта да се занимават само с тази дейност. Поради което  необходимите правни функции, изискуеми за лечебното заведение се обезпечават от работата на отдела и договорите, сключени с външни адвокати.</w:t>
      </w:r>
    </w:p>
    <w:p w:rsidR="000A1332" w:rsidRPr="00A22A26" w:rsidRDefault="000A1332" w:rsidP="000A1332">
      <w:pPr>
        <w:widowControl w:val="0"/>
        <w:ind w:firstLine="708"/>
        <w:jc w:val="both"/>
        <w:rPr>
          <w:sz w:val="24"/>
          <w:szCs w:val="24"/>
        </w:rPr>
      </w:pPr>
      <w:r w:rsidRPr="00A22A26">
        <w:rPr>
          <w:sz w:val="24"/>
          <w:szCs w:val="24"/>
        </w:rPr>
        <w:t xml:space="preserve">Съгласно справка, представителството по делата, в които лечебното заведение е участвало през одитирания период, основно е извършвано от външни адвокати. Приключилите дела са в полза на лечебното заведение. </w:t>
      </w:r>
    </w:p>
    <w:p w:rsidR="0003036A" w:rsidRPr="00A22A26" w:rsidRDefault="0003036A" w:rsidP="000A1332">
      <w:pPr>
        <w:widowControl w:val="0"/>
        <w:jc w:val="both"/>
        <w:rPr>
          <w:b/>
          <w:sz w:val="24"/>
          <w:szCs w:val="24"/>
          <w:lang w:eastAsia="en-US"/>
        </w:rPr>
      </w:pPr>
      <w:r w:rsidRPr="00A22A26">
        <w:rPr>
          <w:sz w:val="24"/>
          <w:szCs w:val="24"/>
        </w:rPr>
        <w:t xml:space="preserve">            </w:t>
      </w:r>
      <w:r w:rsidR="00484962" w:rsidRPr="00A22A26">
        <w:rPr>
          <w:b/>
          <w:sz w:val="24"/>
          <w:szCs w:val="24"/>
        </w:rPr>
        <w:t>10</w:t>
      </w:r>
      <w:r w:rsidRPr="00A22A26">
        <w:rPr>
          <w:b/>
          <w:sz w:val="24"/>
          <w:szCs w:val="24"/>
        </w:rPr>
        <w:t>.</w:t>
      </w:r>
      <w:r w:rsidRPr="00A22A26">
        <w:rPr>
          <w:sz w:val="24"/>
          <w:szCs w:val="24"/>
        </w:rPr>
        <w:t xml:space="preserve"> </w:t>
      </w:r>
      <w:r w:rsidRPr="00A22A26">
        <w:rPr>
          <w:b/>
          <w:sz w:val="24"/>
          <w:szCs w:val="24"/>
          <w:lang w:eastAsia="en-US"/>
        </w:rPr>
        <w:t>Структурни промени в лечебното заведение</w:t>
      </w:r>
    </w:p>
    <w:p w:rsidR="0003036A" w:rsidRPr="00A22A26" w:rsidRDefault="0003036A" w:rsidP="0003036A">
      <w:pPr>
        <w:overflowPunct/>
        <w:autoSpaceDE/>
        <w:autoSpaceDN/>
        <w:adjustRightInd/>
        <w:ind w:firstLine="708"/>
        <w:jc w:val="both"/>
        <w:rPr>
          <w:color w:val="000000"/>
          <w:sz w:val="24"/>
          <w:szCs w:val="24"/>
        </w:rPr>
      </w:pPr>
      <w:r w:rsidRPr="00A22A26">
        <w:rPr>
          <w:rFonts w:eastAsiaTheme="minorHAnsi"/>
          <w:sz w:val="24"/>
          <w:szCs w:val="24"/>
          <w:lang w:eastAsia="en-US"/>
        </w:rPr>
        <w:t xml:space="preserve">1. В резултат на подадено заявление по реда на чл.37б от Закона за лечебните заведения е издадено </w:t>
      </w:r>
      <w:r w:rsidRPr="00A22A26">
        <w:rPr>
          <w:color w:val="000000"/>
          <w:sz w:val="24"/>
          <w:szCs w:val="24"/>
        </w:rPr>
        <w:t xml:space="preserve">Разрешение за осъществяване на лечебна дейност № МБ -156 от 02.06.2023г. на УМБАЛСМ „Н. И. Пирогов“ ЕАД, касаещо </w:t>
      </w:r>
      <w:r w:rsidRPr="00A22A26">
        <w:rPr>
          <w:rFonts w:eastAsiaTheme="minorHAnsi"/>
          <w:sz w:val="24"/>
          <w:szCs w:val="24"/>
          <w:lang w:eastAsia="en-US"/>
        </w:rPr>
        <w:t>структурни промени в  медицинските дейности, според което л</w:t>
      </w:r>
      <w:r w:rsidRPr="00A22A26">
        <w:rPr>
          <w:color w:val="000000"/>
          <w:sz w:val="24"/>
          <w:szCs w:val="24"/>
        </w:rPr>
        <w:t>ечебната дейност в болницата се осъществява в 18 клиники с легла с 38 отделения към тях; 9 самостоятелни отделения с легла; 4 клиники и отделения без легла и 5 клинико - диагностични структури /лаборатории/.</w:t>
      </w:r>
    </w:p>
    <w:p w:rsidR="0003036A" w:rsidRPr="00A22A26" w:rsidRDefault="0003036A" w:rsidP="0003036A">
      <w:pPr>
        <w:overflowPunct/>
        <w:autoSpaceDE/>
        <w:autoSpaceDN/>
        <w:adjustRightInd/>
        <w:ind w:firstLine="708"/>
        <w:jc w:val="both"/>
        <w:rPr>
          <w:color w:val="000000"/>
          <w:sz w:val="24"/>
          <w:szCs w:val="24"/>
        </w:rPr>
      </w:pPr>
      <w:r w:rsidRPr="00A22A26">
        <w:rPr>
          <w:color w:val="000000"/>
          <w:sz w:val="24"/>
          <w:szCs w:val="24"/>
        </w:rPr>
        <w:t>Във връзка с издаденото разрешение за осъществяване на лечебна дейност от 02.06.2023 г. Съветът на директорите е взел решение за промени в Правилника за устройството, дейността и  вътрешния ред на УМБАЛСМ „Н. И. Пирогов“ ЕАД, според което е прието промените да влезнат в сила считано от 20.07.2023 г. Със Заповед №РД-26-1466/25.07.2023 г. на изпълнителния директор е утвърдено изменението в Правилника за устройството, дейността и вътрешния ред на УМБАЛСМ „Н. И. Пирогов“ ЕАД,  който влиза в сила от 01.08.2023 г.</w:t>
      </w:r>
    </w:p>
    <w:p w:rsidR="0003036A" w:rsidRPr="00A22A26" w:rsidRDefault="0003036A" w:rsidP="0003036A">
      <w:pPr>
        <w:overflowPunct/>
        <w:autoSpaceDE/>
        <w:autoSpaceDN/>
        <w:adjustRightInd/>
        <w:ind w:firstLine="708"/>
        <w:jc w:val="both"/>
        <w:rPr>
          <w:rFonts w:eastAsiaTheme="minorHAnsi"/>
          <w:sz w:val="24"/>
          <w:szCs w:val="24"/>
          <w:lang w:eastAsia="en-US"/>
        </w:rPr>
      </w:pPr>
      <w:r w:rsidRPr="00A22A26">
        <w:rPr>
          <w:color w:val="000000"/>
          <w:sz w:val="24"/>
          <w:szCs w:val="24"/>
        </w:rPr>
        <w:t>2. Длъжностните щатни разписания на персонала на УМБАЛСМ „Н. И. Пирогов“</w:t>
      </w:r>
      <w:r w:rsidRPr="00A22A26">
        <w:rPr>
          <w:sz w:val="24"/>
          <w:szCs w:val="24"/>
        </w:rPr>
        <w:t xml:space="preserve"> ЕАД, представени за одитирания период, </w:t>
      </w:r>
      <w:r w:rsidRPr="00A22A26">
        <w:rPr>
          <w:rFonts w:eastAsiaTheme="minorHAnsi"/>
          <w:sz w:val="24"/>
          <w:szCs w:val="24"/>
          <w:lang w:eastAsia="en-US"/>
        </w:rPr>
        <w:t xml:space="preserve">не включват минималната основна работна заплата предвидена за длъжността, не е посочено изискващото се минимално квалификационно ниво за заемане на длъжността и не е посочена общата щатна численост на персонала в болницата. </w:t>
      </w:r>
    </w:p>
    <w:p w:rsidR="0003036A" w:rsidRPr="00A22A26" w:rsidRDefault="0003036A" w:rsidP="0003036A">
      <w:pPr>
        <w:overflowPunct/>
        <w:autoSpaceDE/>
        <w:autoSpaceDN/>
        <w:adjustRightInd/>
        <w:ind w:firstLine="709"/>
        <w:jc w:val="both"/>
        <w:rPr>
          <w:sz w:val="24"/>
          <w:szCs w:val="24"/>
        </w:rPr>
      </w:pPr>
      <w:r w:rsidRPr="00A22A26">
        <w:rPr>
          <w:sz w:val="24"/>
          <w:szCs w:val="24"/>
        </w:rPr>
        <w:t>3. В длъжностните поименни щатни разписания на персонала на УМБАЛСМ „Н. И. Пирогов“ ЕАД, представени за одитирания период, не са посочени индивидуалната основна месечна работна заплата на служителя и допълнителните възнаграждения с постоянен характер, както и не е изготвена рекапитулация на средствата, необходими за работни заплати, което не позволява извършването на анализ за необходимите средства за работни заплати на месечна и годишна база.</w:t>
      </w:r>
    </w:p>
    <w:p w:rsidR="009E06AC" w:rsidRPr="00A22A26" w:rsidRDefault="0003036A" w:rsidP="00484962">
      <w:pPr>
        <w:overflowPunct/>
        <w:autoSpaceDE/>
        <w:autoSpaceDN/>
        <w:adjustRightInd/>
        <w:ind w:firstLine="708"/>
        <w:jc w:val="both"/>
        <w:textAlignment w:val="center"/>
        <w:rPr>
          <w:sz w:val="24"/>
          <w:szCs w:val="24"/>
        </w:rPr>
      </w:pPr>
      <w:r w:rsidRPr="00A22A26">
        <w:rPr>
          <w:sz w:val="24"/>
          <w:szCs w:val="24"/>
        </w:rPr>
        <w:t xml:space="preserve">4. Длъжността „Лекар началник на отделение“ в Мултипрофилно спешно отделение  с трето ниво на компетентност в УМБАЛСМ „Н. И. Пирогов“ ЕАД  не е заета към 01.07.2023 г., а отделението  се ръководи от „Ръководител направление, спешно отделение“, който не притежава изискващата се за ръководителя на мултипрофилно спешно отделение специалност, а именно „Спешна медицина“ или „Анестезиология и интензивно лечение“, с което ръководството на структурата на Мултипрофилно спешно отделение не е приведена в съответствие с изискванията на медицински стандарт „Спешна медицина“, утвърден с Наредба №3 от  06.10.2017 г. </w:t>
      </w:r>
    </w:p>
    <w:p w:rsidR="0003036A" w:rsidRPr="00A22A26" w:rsidRDefault="00077DF3" w:rsidP="0003036A">
      <w:pPr>
        <w:widowControl w:val="0"/>
        <w:ind w:firstLine="708"/>
        <w:jc w:val="both"/>
        <w:rPr>
          <w:b/>
          <w:sz w:val="24"/>
          <w:szCs w:val="24"/>
          <w:lang w:eastAsia="en-US"/>
        </w:rPr>
      </w:pPr>
      <w:r w:rsidRPr="00A22A26">
        <w:rPr>
          <w:b/>
          <w:sz w:val="24"/>
          <w:szCs w:val="24"/>
          <w:lang w:eastAsia="en-US"/>
        </w:rPr>
        <w:t>1</w:t>
      </w:r>
      <w:r w:rsidR="00484962" w:rsidRPr="00A22A26">
        <w:rPr>
          <w:b/>
          <w:sz w:val="24"/>
          <w:szCs w:val="24"/>
          <w:lang w:eastAsia="en-US"/>
        </w:rPr>
        <w:t>1</w:t>
      </w:r>
      <w:r w:rsidR="0003036A" w:rsidRPr="00A22A26">
        <w:rPr>
          <w:b/>
          <w:sz w:val="24"/>
          <w:szCs w:val="24"/>
          <w:lang w:eastAsia="en-US"/>
        </w:rPr>
        <w:t>. Текучество на персонала</w:t>
      </w:r>
    </w:p>
    <w:p w:rsidR="00A6229A" w:rsidRDefault="00A6229A" w:rsidP="00A6229A">
      <w:pPr>
        <w:tabs>
          <w:tab w:val="left" w:pos="709"/>
        </w:tabs>
        <w:jc w:val="both"/>
        <w:rPr>
          <w:color w:val="000000"/>
          <w:sz w:val="24"/>
          <w:szCs w:val="24"/>
        </w:rPr>
      </w:pPr>
      <w:r>
        <w:rPr>
          <w:color w:val="000000"/>
          <w:sz w:val="24"/>
          <w:szCs w:val="24"/>
        </w:rPr>
        <w:t xml:space="preserve">Процентът на текучество на персонала на УМБАЛСМ „Н. И. Пирогов“ ЕАД към 30.06.2022 г. е 7,96%, към 31.12.2022 г. е 7,69%, а към 30.06.2023 г. е 8,20%. </w:t>
      </w:r>
    </w:p>
    <w:p w:rsidR="00A6229A" w:rsidRDefault="00A6229A" w:rsidP="00A6229A">
      <w:pPr>
        <w:tabs>
          <w:tab w:val="left" w:pos="3049"/>
        </w:tabs>
        <w:jc w:val="both"/>
        <w:rPr>
          <w:color w:val="000000"/>
          <w:sz w:val="24"/>
          <w:szCs w:val="24"/>
        </w:rPr>
      </w:pPr>
      <w:r>
        <w:rPr>
          <w:i/>
          <w:color w:val="000000"/>
          <w:sz w:val="24"/>
          <w:szCs w:val="24"/>
        </w:rPr>
        <w:t xml:space="preserve">             </w:t>
      </w:r>
      <w:r>
        <w:rPr>
          <w:color w:val="000000"/>
          <w:sz w:val="24"/>
          <w:szCs w:val="24"/>
        </w:rPr>
        <w:t>Изчислен за отделните структури (клиники, отделения, лаборатории и болнична аптека) показателят на текучество е над приемливото ниво от 20% за:  Отделение по диализно лечение е 23,81% и Лаборатория по микробиология - 23,53 % (изследван за периода 01.01.2022-30.06.2022 г.); „Клиника по урология“ - 33,33% и  Отделение по детска гръдна хирургия“-25,93% (за периода 01.01.2023-30.06.2023 г.); Клиника по гнойно-септична хирургия - 23,64%; Отделение по детска ортопедия и травматология - 23,53%; Болнична аптека-23,08%.</w:t>
      </w:r>
    </w:p>
    <w:p w:rsidR="003A1C6F" w:rsidRDefault="003A1C6F" w:rsidP="0003036A">
      <w:pPr>
        <w:overflowPunct/>
        <w:autoSpaceDE/>
        <w:autoSpaceDN/>
        <w:adjustRightInd/>
        <w:ind w:firstLine="708"/>
        <w:jc w:val="both"/>
        <w:rPr>
          <w:b/>
          <w:color w:val="000000"/>
          <w:sz w:val="24"/>
          <w:szCs w:val="24"/>
        </w:rPr>
      </w:pPr>
    </w:p>
    <w:p w:rsidR="004A6507" w:rsidRPr="00A22A26" w:rsidRDefault="00077DF3" w:rsidP="0003036A">
      <w:pPr>
        <w:overflowPunct/>
        <w:autoSpaceDE/>
        <w:autoSpaceDN/>
        <w:adjustRightInd/>
        <w:ind w:firstLine="708"/>
        <w:jc w:val="both"/>
        <w:rPr>
          <w:b/>
          <w:color w:val="000000"/>
          <w:sz w:val="24"/>
          <w:szCs w:val="24"/>
        </w:rPr>
      </w:pPr>
      <w:bookmarkStart w:id="0" w:name="_GoBack"/>
      <w:bookmarkEnd w:id="0"/>
      <w:r w:rsidRPr="00A22A26">
        <w:rPr>
          <w:b/>
          <w:color w:val="000000"/>
          <w:sz w:val="24"/>
          <w:szCs w:val="24"/>
        </w:rPr>
        <w:lastRenderedPageBreak/>
        <w:t>1</w:t>
      </w:r>
      <w:r w:rsidR="00484962" w:rsidRPr="00A22A26">
        <w:rPr>
          <w:b/>
          <w:color w:val="000000"/>
          <w:sz w:val="24"/>
          <w:szCs w:val="24"/>
        </w:rPr>
        <w:t>2</w:t>
      </w:r>
      <w:r w:rsidR="004A6507" w:rsidRPr="00A22A26">
        <w:rPr>
          <w:b/>
          <w:color w:val="000000"/>
          <w:sz w:val="24"/>
          <w:szCs w:val="24"/>
        </w:rPr>
        <w:t xml:space="preserve">. </w:t>
      </w:r>
      <w:r w:rsidR="004A6507" w:rsidRPr="00A22A26">
        <w:rPr>
          <w:b/>
          <w:sz w:val="24"/>
          <w:szCs w:val="24"/>
        </w:rPr>
        <w:t>Лекарствен продукт NovoSeven</w:t>
      </w:r>
    </w:p>
    <w:p w:rsidR="00700C79" w:rsidRPr="00A22A26" w:rsidRDefault="00700C79" w:rsidP="00700C79">
      <w:pPr>
        <w:ind w:firstLine="708"/>
        <w:jc w:val="both"/>
        <w:rPr>
          <w:sz w:val="24"/>
          <w:szCs w:val="24"/>
        </w:rPr>
      </w:pPr>
      <w:r w:rsidRPr="00A22A26">
        <w:rPr>
          <w:sz w:val="24"/>
          <w:szCs w:val="24"/>
        </w:rPr>
        <w:t>Лекарствен продукт NovoSeven не се съхранява, не се поръчва и не се отпуска от болнична аптека на УМБАЛСМ „Н.И. Пирогов“ ЕАД, с което не е спазена Амбулаторна процедура №38.2. „Осигуряване на антихемофилни фактори за лечение“, съгласно която в</w:t>
      </w:r>
      <w:r w:rsidRPr="00A22A26">
        <w:rPr>
          <w:rFonts w:eastAsia="Arial"/>
          <w:sz w:val="24"/>
          <w:szCs w:val="24"/>
        </w:rPr>
        <w:t xml:space="preserve"> болничните аптеки на двете лечебни заведения се съхранява информация за</w:t>
      </w:r>
      <w:r w:rsidRPr="00A22A26">
        <w:rPr>
          <w:sz w:val="24"/>
          <w:szCs w:val="24"/>
        </w:rPr>
        <w:t xml:space="preserve"> </w:t>
      </w:r>
      <w:r w:rsidRPr="00A22A26">
        <w:rPr>
          <w:rFonts w:eastAsia="Arial"/>
          <w:sz w:val="24"/>
          <w:szCs w:val="24"/>
        </w:rPr>
        <w:t>движението на лекарствените продукти</w:t>
      </w:r>
      <w:r w:rsidRPr="00A22A26">
        <w:rPr>
          <w:sz w:val="24"/>
          <w:szCs w:val="24"/>
        </w:rPr>
        <w:t>, за пациентите, на които са приложени лекарствените продукти, и сроковете на годност на същите.</w:t>
      </w:r>
    </w:p>
    <w:p w:rsidR="00A3466A" w:rsidRPr="00A22A26" w:rsidRDefault="00A3466A" w:rsidP="0003036A">
      <w:pPr>
        <w:widowControl w:val="0"/>
        <w:jc w:val="both"/>
        <w:rPr>
          <w:sz w:val="24"/>
          <w:szCs w:val="24"/>
          <w:lang w:eastAsia="en-US"/>
        </w:rPr>
      </w:pPr>
    </w:p>
    <w:p w:rsidR="00A3466A" w:rsidRPr="00A22A26" w:rsidRDefault="00A3466A" w:rsidP="00465181">
      <w:pPr>
        <w:widowControl w:val="0"/>
        <w:ind w:firstLine="708"/>
        <w:jc w:val="both"/>
        <w:rPr>
          <w:sz w:val="24"/>
          <w:szCs w:val="24"/>
          <w:lang w:eastAsia="en-US"/>
        </w:rPr>
      </w:pPr>
    </w:p>
    <w:p w:rsidR="00DC1305" w:rsidRPr="00A22A26" w:rsidRDefault="009F6DC7" w:rsidP="00555696">
      <w:pPr>
        <w:spacing w:line="276" w:lineRule="auto"/>
        <w:jc w:val="both"/>
        <w:rPr>
          <w:sz w:val="24"/>
        </w:rPr>
      </w:pPr>
      <w:r w:rsidRPr="00A22A26">
        <w:rPr>
          <w:i/>
          <w:sz w:val="24"/>
          <w:szCs w:val="24"/>
        </w:rPr>
        <w:t xml:space="preserve">                       </w:t>
      </w:r>
      <w:r w:rsidR="000E3A2F" w:rsidRPr="00A22A26">
        <w:rPr>
          <w:i/>
          <w:sz w:val="24"/>
          <w:szCs w:val="24"/>
        </w:rPr>
        <w:t xml:space="preserve">             </w:t>
      </w:r>
      <w:r w:rsidR="00DC1305" w:rsidRPr="00A22A26">
        <w:rPr>
          <w:sz w:val="24"/>
          <w:szCs w:val="24"/>
        </w:rPr>
        <w:t xml:space="preserve"> Ръководител на звено</w:t>
      </w:r>
      <w:r w:rsidR="00DC1305" w:rsidRPr="00A22A26">
        <w:rPr>
          <w:i/>
          <w:sz w:val="24"/>
          <w:szCs w:val="24"/>
        </w:rPr>
        <w:t xml:space="preserve"> </w:t>
      </w:r>
      <w:r w:rsidR="00DC1305" w:rsidRPr="00A22A26">
        <w:rPr>
          <w:sz w:val="24"/>
        </w:rPr>
        <w:t xml:space="preserve"> „Вътрешен одит”:</w:t>
      </w:r>
      <w:r w:rsidR="000E3A2F" w:rsidRPr="00A22A26">
        <w:rPr>
          <w:sz w:val="24"/>
        </w:rPr>
        <w:t xml:space="preserve"> </w:t>
      </w:r>
      <w:r w:rsidR="003A1C6F">
        <w:rPr>
          <w:rFonts w:eastAsia="Calibri"/>
          <w:lang w:eastAsia="en-US"/>
        </w:rPr>
        <w:pict>
          <v:shape id="_x0000_i1026" type="#_x0000_t75" alt="Microsoft Office Signature Line..." style="width:126.75pt;height:65.25pt">
            <v:imagedata r:id="rId9" o:title=""/>
            <o:lock v:ext="edit" ungrouping="t" rotation="t" cropping="t" verticies="t" text="t" grouping="t"/>
            <o:signatureline v:ext="edit" id="{9576771E-ADFE-481C-BEB5-C957B505505B}" provid="{00000000-0000-0000-0000-000000000000}" issignatureline="t"/>
          </v:shape>
        </w:pict>
      </w:r>
    </w:p>
    <w:p w:rsidR="000E3A2F" w:rsidRPr="00A22A26" w:rsidRDefault="000E3A2F" w:rsidP="00555696">
      <w:pPr>
        <w:spacing w:line="276" w:lineRule="auto"/>
        <w:jc w:val="both"/>
        <w:rPr>
          <w:sz w:val="24"/>
        </w:rPr>
      </w:pPr>
    </w:p>
    <w:p w:rsidR="005D45F8" w:rsidRPr="00A22A26" w:rsidRDefault="00DC1305" w:rsidP="008E1113">
      <w:pPr>
        <w:spacing w:line="276" w:lineRule="auto"/>
        <w:ind w:left="709" w:firstLine="851"/>
        <w:jc w:val="both"/>
        <w:rPr>
          <w:sz w:val="24"/>
        </w:rPr>
      </w:pPr>
      <w:r w:rsidRPr="00A22A26">
        <w:rPr>
          <w:sz w:val="24"/>
        </w:rPr>
        <w:t xml:space="preserve">                                                                                                /Св. Симеонов/</w:t>
      </w:r>
    </w:p>
    <w:p w:rsidR="00AA1FFF" w:rsidRPr="00A22A26" w:rsidRDefault="000E5125" w:rsidP="00F32BDC">
      <w:pPr>
        <w:overflowPunct/>
        <w:autoSpaceDE/>
        <w:autoSpaceDN/>
        <w:adjustRightInd/>
        <w:spacing w:after="200" w:line="276" w:lineRule="auto"/>
        <w:ind w:firstLine="708"/>
        <w:rPr>
          <w:b/>
          <w:sz w:val="24"/>
          <w:szCs w:val="24"/>
        </w:rPr>
      </w:pPr>
      <w:r w:rsidRPr="00A22A26">
        <w:rPr>
          <w:b/>
          <w:sz w:val="24"/>
          <w:szCs w:val="24"/>
        </w:rPr>
        <w:br w:type="page"/>
      </w:r>
      <w:r w:rsidR="00E77FF2" w:rsidRPr="00A22A26">
        <w:rPr>
          <w:b/>
          <w:sz w:val="24"/>
          <w:szCs w:val="24"/>
        </w:rPr>
        <w:lastRenderedPageBreak/>
        <w:t xml:space="preserve"> </w:t>
      </w:r>
      <w:r w:rsidR="00AA1FFF" w:rsidRPr="00A22A26">
        <w:rPr>
          <w:b/>
          <w:sz w:val="24"/>
          <w:szCs w:val="24"/>
        </w:rPr>
        <w:t>I. ВЪВЕДЕНИЕ</w:t>
      </w:r>
    </w:p>
    <w:p w:rsidR="008858EA" w:rsidRPr="00A22A26" w:rsidRDefault="008B0421" w:rsidP="008858EA">
      <w:pPr>
        <w:tabs>
          <w:tab w:val="left" w:pos="0"/>
          <w:tab w:val="left" w:pos="900"/>
          <w:tab w:val="left" w:pos="993"/>
        </w:tabs>
        <w:overflowPunct/>
        <w:autoSpaceDE/>
        <w:autoSpaceDN/>
        <w:adjustRightInd/>
        <w:ind w:right="-74" w:firstLine="709"/>
        <w:jc w:val="both"/>
        <w:rPr>
          <w:sz w:val="24"/>
          <w:szCs w:val="24"/>
        </w:rPr>
      </w:pPr>
      <w:r w:rsidRPr="00A22A26">
        <w:rPr>
          <w:color w:val="000000"/>
          <w:sz w:val="24"/>
          <w:szCs w:val="24"/>
        </w:rPr>
        <w:t xml:space="preserve"> </w:t>
      </w:r>
      <w:r w:rsidR="006540E2" w:rsidRPr="00A22A26">
        <w:rPr>
          <w:color w:val="000000" w:themeColor="text1"/>
          <w:sz w:val="24"/>
          <w:szCs w:val="24"/>
        </w:rPr>
        <w:t>В изпълнение на Заповед № 30-</w:t>
      </w:r>
      <w:r w:rsidR="002D1805" w:rsidRPr="00A22A26">
        <w:rPr>
          <w:color w:val="000000" w:themeColor="text1"/>
          <w:sz w:val="24"/>
          <w:szCs w:val="24"/>
        </w:rPr>
        <w:t>26</w:t>
      </w:r>
      <w:r w:rsidR="008858EA" w:rsidRPr="00A22A26">
        <w:rPr>
          <w:color w:val="000000" w:themeColor="text1"/>
          <w:sz w:val="24"/>
          <w:szCs w:val="24"/>
        </w:rPr>
        <w:t>/</w:t>
      </w:r>
      <w:r w:rsidR="002D1805" w:rsidRPr="00A22A26">
        <w:rPr>
          <w:color w:val="000000" w:themeColor="text1"/>
          <w:sz w:val="24"/>
          <w:szCs w:val="24"/>
        </w:rPr>
        <w:t>14</w:t>
      </w:r>
      <w:r w:rsidR="008858EA" w:rsidRPr="00A22A26">
        <w:rPr>
          <w:color w:val="000000" w:themeColor="text1"/>
          <w:sz w:val="24"/>
          <w:szCs w:val="24"/>
        </w:rPr>
        <w:t>.</w:t>
      </w:r>
      <w:r w:rsidR="006540E2" w:rsidRPr="00A22A26">
        <w:rPr>
          <w:color w:val="000000" w:themeColor="text1"/>
          <w:sz w:val="24"/>
          <w:szCs w:val="24"/>
        </w:rPr>
        <w:t>0</w:t>
      </w:r>
      <w:r w:rsidR="002D1805" w:rsidRPr="00A22A26">
        <w:rPr>
          <w:color w:val="000000" w:themeColor="text1"/>
          <w:sz w:val="24"/>
          <w:szCs w:val="24"/>
        </w:rPr>
        <w:t>8</w:t>
      </w:r>
      <w:r w:rsidR="006540E2" w:rsidRPr="00A22A26">
        <w:rPr>
          <w:color w:val="000000" w:themeColor="text1"/>
          <w:sz w:val="24"/>
          <w:szCs w:val="24"/>
        </w:rPr>
        <w:t>.2023</w:t>
      </w:r>
      <w:r w:rsidR="008858EA" w:rsidRPr="00A22A26">
        <w:rPr>
          <w:color w:val="000000" w:themeColor="text1"/>
          <w:sz w:val="24"/>
          <w:szCs w:val="24"/>
        </w:rPr>
        <w:t xml:space="preserve"> г. на министъра на здравеопазването </w:t>
      </w:r>
      <w:r w:rsidR="008858EA" w:rsidRPr="00A22A26">
        <w:rPr>
          <w:sz w:val="24"/>
          <w:szCs w:val="24"/>
        </w:rPr>
        <w:t xml:space="preserve"> </w:t>
      </w:r>
      <w:r w:rsidR="00551CCF" w:rsidRPr="00A22A26">
        <w:rPr>
          <w:sz w:val="24"/>
          <w:szCs w:val="24"/>
        </w:rPr>
        <w:t xml:space="preserve">и изменена със Заповед № 30-27/22.08.2023 г. </w:t>
      </w:r>
      <w:r w:rsidR="008858EA" w:rsidRPr="00A22A26">
        <w:rPr>
          <w:sz w:val="24"/>
          <w:szCs w:val="24"/>
        </w:rPr>
        <w:t xml:space="preserve">се извърши извънпланов одитен ангажимент за консултиране от </w:t>
      </w:r>
      <w:r w:rsidR="00AE674C" w:rsidRPr="00A22A26">
        <w:rPr>
          <w:sz w:val="24"/>
          <w:szCs w:val="24"/>
        </w:rPr>
        <w:t xml:space="preserve">Венелина Котларова </w:t>
      </w:r>
      <w:r w:rsidR="008858EA" w:rsidRPr="00A22A26">
        <w:rPr>
          <w:sz w:val="24"/>
          <w:szCs w:val="24"/>
        </w:rPr>
        <w:t>– главен вътрешен одитор, Соня Спасова - държавен вътрешен одитор, Евгения Шалама</w:t>
      </w:r>
      <w:r w:rsidR="006540E2" w:rsidRPr="00A22A26">
        <w:rPr>
          <w:sz w:val="24"/>
          <w:szCs w:val="24"/>
        </w:rPr>
        <w:t xml:space="preserve">нова - държавен вътрешен одитор, </w:t>
      </w:r>
      <w:r w:rsidR="00551CCF" w:rsidRPr="00A22A26">
        <w:rPr>
          <w:sz w:val="24"/>
          <w:szCs w:val="24"/>
        </w:rPr>
        <w:t xml:space="preserve">Величка Георгиева – държавен вътрешен одитор, Иво Зоев - главен вътрешен одитор, </w:t>
      </w:r>
      <w:r w:rsidR="00AE674C" w:rsidRPr="00A22A26">
        <w:rPr>
          <w:sz w:val="24"/>
          <w:szCs w:val="24"/>
        </w:rPr>
        <w:t xml:space="preserve">Ралица Триова – главен вътрешен одитор, </w:t>
      </w:r>
      <w:r w:rsidR="006540E2" w:rsidRPr="00A22A26">
        <w:rPr>
          <w:sz w:val="24"/>
          <w:szCs w:val="24"/>
        </w:rPr>
        <w:t xml:space="preserve">Мариана Чопарова </w:t>
      </w:r>
      <w:r w:rsidR="00533B87" w:rsidRPr="00A22A26">
        <w:rPr>
          <w:sz w:val="24"/>
          <w:szCs w:val="24"/>
        </w:rPr>
        <w:t xml:space="preserve">– главен </w:t>
      </w:r>
      <w:r w:rsidR="00AE674C" w:rsidRPr="00A22A26">
        <w:rPr>
          <w:sz w:val="24"/>
          <w:szCs w:val="24"/>
        </w:rPr>
        <w:t>вътрешен одитор</w:t>
      </w:r>
      <w:r w:rsidR="00551CCF" w:rsidRPr="00A22A26">
        <w:rPr>
          <w:sz w:val="24"/>
          <w:szCs w:val="24"/>
        </w:rPr>
        <w:t>, Десислава Петрова-Георгиева – главен вътрешен одитор</w:t>
      </w:r>
      <w:r w:rsidR="00AE674C" w:rsidRPr="00A22A26">
        <w:rPr>
          <w:sz w:val="24"/>
          <w:szCs w:val="24"/>
        </w:rPr>
        <w:t xml:space="preserve"> </w:t>
      </w:r>
      <w:r w:rsidR="00CD1659" w:rsidRPr="00A22A26">
        <w:rPr>
          <w:sz w:val="24"/>
          <w:szCs w:val="24"/>
        </w:rPr>
        <w:t xml:space="preserve">и Анита Симеонова – </w:t>
      </w:r>
      <w:r w:rsidR="00706340" w:rsidRPr="00A22A26">
        <w:rPr>
          <w:sz w:val="24"/>
          <w:szCs w:val="24"/>
        </w:rPr>
        <w:t xml:space="preserve">старши </w:t>
      </w:r>
      <w:r w:rsidR="00CD1659" w:rsidRPr="00A22A26">
        <w:rPr>
          <w:sz w:val="24"/>
          <w:szCs w:val="24"/>
        </w:rPr>
        <w:t xml:space="preserve">вътрешен одитор </w:t>
      </w:r>
      <w:r w:rsidR="008858EA" w:rsidRPr="00A22A26">
        <w:rPr>
          <w:sz w:val="24"/>
          <w:szCs w:val="24"/>
        </w:rPr>
        <w:t xml:space="preserve">в Звено „Вътрешен одит“ в Министерство на здравеопазването. </w:t>
      </w:r>
    </w:p>
    <w:p w:rsidR="008858EA" w:rsidRPr="00A22A26" w:rsidRDefault="008858EA" w:rsidP="008858EA">
      <w:pPr>
        <w:tabs>
          <w:tab w:val="left" w:pos="360"/>
          <w:tab w:val="left" w:pos="720"/>
        </w:tabs>
        <w:ind w:firstLine="709"/>
        <w:jc w:val="both"/>
        <w:rPr>
          <w:sz w:val="24"/>
          <w:szCs w:val="24"/>
        </w:rPr>
      </w:pPr>
      <w:r w:rsidRPr="00A22A26">
        <w:rPr>
          <w:sz w:val="24"/>
          <w:szCs w:val="24"/>
        </w:rPr>
        <w:t>Длъжностно</w:t>
      </w:r>
      <w:r w:rsidR="00E14496" w:rsidRPr="00A22A26">
        <w:rPr>
          <w:sz w:val="24"/>
          <w:szCs w:val="24"/>
        </w:rPr>
        <w:t>то</w:t>
      </w:r>
      <w:r w:rsidRPr="00A22A26">
        <w:rPr>
          <w:sz w:val="24"/>
          <w:szCs w:val="24"/>
        </w:rPr>
        <w:t xml:space="preserve"> лице, оказало методическа помощ и контрол при настоящия одит беше Светослав Симеонов – ръководител на звено „Вътрешен одит”.</w:t>
      </w:r>
    </w:p>
    <w:p w:rsidR="002D1805" w:rsidRPr="00A22A26" w:rsidRDefault="002D1805" w:rsidP="002D1805">
      <w:pPr>
        <w:ind w:firstLine="708"/>
        <w:jc w:val="both"/>
        <w:rPr>
          <w:sz w:val="24"/>
          <w:szCs w:val="24"/>
        </w:rPr>
      </w:pPr>
      <w:r w:rsidRPr="00A22A26">
        <w:rPr>
          <w:sz w:val="24"/>
          <w:szCs w:val="24"/>
        </w:rPr>
        <w:t>При извършване на проверката, вътрешните одитори се базират на предоставените по време на одита документи, справки и друга информация.</w:t>
      </w:r>
      <w:r w:rsidR="005251F4" w:rsidRPr="00A22A26">
        <w:rPr>
          <w:rFonts w:eastAsia="Calibri"/>
          <w:sz w:val="24"/>
          <w:szCs w:val="24"/>
        </w:rPr>
        <w:t xml:space="preserve"> На основание чл.27, ал.1, т.7 от ЗВОПС при извършване на одитния ангажимент</w:t>
      </w:r>
      <w:r w:rsidR="005251F4" w:rsidRPr="00A22A26">
        <w:rPr>
          <w:sz w:val="24"/>
          <w:szCs w:val="24"/>
        </w:rPr>
        <w:t xml:space="preserve"> е използвана външна експертиза</w:t>
      </w:r>
      <w:r w:rsidR="00593085" w:rsidRPr="00A22A26">
        <w:rPr>
          <w:sz w:val="24"/>
          <w:szCs w:val="24"/>
        </w:rPr>
        <w:t xml:space="preserve"> </w:t>
      </w:r>
      <w:r w:rsidR="00B94CAD" w:rsidRPr="00A22A26">
        <w:rPr>
          <w:sz w:val="24"/>
          <w:szCs w:val="24"/>
        </w:rPr>
        <w:t xml:space="preserve">на предоставения </w:t>
      </w:r>
      <w:r w:rsidR="00593085" w:rsidRPr="00A22A26">
        <w:rPr>
          <w:sz w:val="24"/>
          <w:szCs w:val="24"/>
        </w:rPr>
        <w:t>външен експерт.</w:t>
      </w:r>
    </w:p>
    <w:p w:rsidR="008B0421" w:rsidRPr="00A22A26" w:rsidRDefault="008B0421" w:rsidP="00F32BDC">
      <w:pPr>
        <w:jc w:val="both"/>
        <w:rPr>
          <w:sz w:val="24"/>
          <w:szCs w:val="24"/>
        </w:rPr>
      </w:pPr>
    </w:p>
    <w:p w:rsidR="00305C4E" w:rsidRPr="00A22A26" w:rsidRDefault="00305C4E" w:rsidP="00AB6E0A">
      <w:pPr>
        <w:ind w:firstLine="851"/>
        <w:jc w:val="both"/>
        <w:rPr>
          <w:b/>
          <w:sz w:val="24"/>
          <w:szCs w:val="24"/>
        </w:rPr>
      </w:pPr>
    </w:p>
    <w:p w:rsidR="0048335E" w:rsidRPr="00A22A26" w:rsidRDefault="00DD5F16" w:rsidP="00F32BDC">
      <w:pPr>
        <w:ind w:firstLine="709"/>
        <w:jc w:val="both"/>
        <w:rPr>
          <w:color w:val="000000"/>
          <w:sz w:val="24"/>
          <w:szCs w:val="24"/>
        </w:rPr>
      </w:pPr>
      <w:r w:rsidRPr="00A22A26">
        <w:rPr>
          <w:b/>
          <w:sz w:val="24"/>
          <w:szCs w:val="24"/>
        </w:rPr>
        <w:t xml:space="preserve">IІ. РЕЗУЛТАТИ ОТ ПРОВЕРКИТЕ </w:t>
      </w:r>
    </w:p>
    <w:p w:rsidR="00F32BDC" w:rsidRPr="00A22A26" w:rsidRDefault="00F32BDC" w:rsidP="00F32BDC">
      <w:pPr>
        <w:ind w:firstLine="851"/>
        <w:jc w:val="both"/>
        <w:rPr>
          <w:color w:val="000000"/>
          <w:sz w:val="24"/>
          <w:szCs w:val="24"/>
        </w:rPr>
      </w:pPr>
    </w:p>
    <w:p w:rsidR="00E1750E" w:rsidRPr="00A22A26" w:rsidRDefault="000B306C" w:rsidP="00C54F18">
      <w:pPr>
        <w:overflowPunct/>
        <w:autoSpaceDE/>
        <w:autoSpaceDN/>
        <w:adjustRightInd/>
        <w:jc w:val="both"/>
        <w:rPr>
          <w:b/>
          <w:iCs/>
          <w:sz w:val="24"/>
        </w:rPr>
      </w:pPr>
      <w:r w:rsidRPr="00A22A26">
        <w:rPr>
          <w:b/>
          <w:iCs/>
          <w:sz w:val="24"/>
        </w:rPr>
        <w:t xml:space="preserve">            </w:t>
      </w:r>
      <w:r w:rsidR="00D46177" w:rsidRPr="00A22A26">
        <w:rPr>
          <w:b/>
          <w:iCs/>
          <w:sz w:val="24"/>
        </w:rPr>
        <w:t>Обща информация</w:t>
      </w:r>
    </w:p>
    <w:p w:rsidR="00EF2BF8" w:rsidRPr="00A22A26" w:rsidRDefault="00EF2BF8" w:rsidP="00C54F18">
      <w:pPr>
        <w:overflowPunct/>
        <w:autoSpaceDE/>
        <w:autoSpaceDN/>
        <w:adjustRightInd/>
        <w:jc w:val="both"/>
        <w:rPr>
          <w:b/>
          <w:iCs/>
          <w:sz w:val="24"/>
        </w:rPr>
      </w:pPr>
    </w:p>
    <w:p w:rsidR="002D1805" w:rsidRPr="00A22A26" w:rsidRDefault="002D1805" w:rsidP="002D1805">
      <w:pPr>
        <w:overflowPunct/>
        <w:autoSpaceDE/>
        <w:autoSpaceDN/>
        <w:adjustRightInd/>
        <w:ind w:firstLine="709"/>
        <w:jc w:val="both"/>
        <w:rPr>
          <w:iCs/>
          <w:sz w:val="24"/>
          <w:szCs w:val="24"/>
        </w:rPr>
      </w:pPr>
      <w:r w:rsidRPr="00A22A26">
        <w:rPr>
          <w:iCs/>
          <w:sz w:val="24"/>
          <w:szCs w:val="24"/>
        </w:rPr>
        <w:t>Университетска многопрофилна болница за активно лечение и спешна медицина „Н. И. Пирогов“ ЕАД е еднолично акционерно дружество със 100 на сто държавно участие в капитала и принципал министъра на здравеопазването.</w:t>
      </w:r>
    </w:p>
    <w:p w:rsidR="002D1805" w:rsidRPr="00A22A26" w:rsidRDefault="002D1805" w:rsidP="002D1805">
      <w:pPr>
        <w:overflowPunct/>
        <w:autoSpaceDE/>
        <w:autoSpaceDN/>
        <w:adjustRightInd/>
        <w:ind w:firstLine="709"/>
        <w:jc w:val="both"/>
        <w:rPr>
          <w:iCs/>
          <w:sz w:val="24"/>
          <w:szCs w:val="24"/>
        </w:rPr>
      </w:pPr>
      <w:r w:rsidRPr="00A22A26">
        <w:rPr>
          <w:iCs/>
          <w:sz w:val="24"/>
          <w:szCs w:val="24"/>
        </w:rPr>
        <w:t xml:space="preserve">Дружеството се управлява от </w:t>
      </w:r>
      <w:r w:rsidR="00BF01B0" w:rsidRPr="00A22A26">
        <w:rPr>
          <w:iCs/>
          <w:sz w:val="24"/>
          <w:szCs w:val="24"/>
        </w:rPr>
        <w:t>Съвет на директорите и представлява от Изпълнителен директор.</w:t>
      </w:r>
    </w:p>
    <w:p w:rsidR="002D1805" w:rsidRPr="00A22A26" w:rsidRDefault="002D1805" w:rsidP="002D1805">
      <w:pPr>
        <w:overflowPunct/>
        <w:autoSpaceDE/>
        <w:autoSpaceDN/>
        <w:adjustRightInd/>
        <w:ind w:firstLine="709"/>
        <w:jc w:val="both"/>
        <w:rPr>
          <w:iCs/>
          <w:sz w:val="24"/>
          <w:szCs w:val="24"/>
        </w:rPr>
      </w:pPr>
      <w:r w:rsidRPr="00A22A26">
        <w:rPr>
          <w:iCs/>
          <w:sz w:val="24"/>
          <w:szCs w:val="24"/>
        </w:rPr>
        <w:t>Предметът на дружеството е „Осъществяване на болнична п</w:t>
      </w:r>
      <w:r w:rsidR="00BF01B0" w:rsidRPr="00A22A26">
        <w:rPr>
          <w:iCs/>
          <w:sz w:val="24"/>
          <w:szCs w:val="24"/>
        </w:rPr>
        <w:t>омощ и спешна медицинска помощ съгласно Разрешение</w:t>
      </w:r>
      <w:r w:rsidRPr="00A22A26">
        <w:rPr>
          <w:iCs/>
          <w:sz w:val="24"/>
          <w:szCs w:val="24"/>
        </w:rPr>
        <w:t xml:space="preserve"> за осъществяване на лечебна дейност №МБ-156/17.07.2018</w:t>
      </w:r>
      <w:r w:rsidR="00EF2BF8" w:rsidRPr="00A22A26">
        <w:rPr>
          <w:iCs/>
          <w:sz w:val="24"/>
          <w:szCs w:val="24"/>
        </w:rPr>
        <w:t xml:space="preserve"> </w:t>
      </w:r>
      <w:r w:rsidRPr="00A22A26">
        <w:rPr>
          <w:iCs/>
          <w:sz w:val="24"/>
          <w:szCs w:val="24"/>
        </w:rPr>
        <w:t>г.“</w:t>
      </w:r>
    </w:p>
    <w:p w:rsidR="002D1805" w:rsidRPr="00A22A26" w:rsidRDefault="002D1805" w:rsidP="002D1805">
      <w:pPr>
        <w:tabs>
          <w:tab w:val="left" w:pos="709"/>
          <w:tab w:val="left" w:pos="851"/>
        </w:tabs>
        <w:overflowPunct/>
        <w:autoSpaceDE/>
        <w:autoSpaceDN/>
        <w:adjustRightInd/>
        <w:jc w:val="both"/>
        <w:rPr>
          <w:color w:val="FF0000"/>
          <w:sz w:val="24"/>
          <w:szCs w:val="24"/>
        </w:rPr>
      </w:pPr>
      <w:r w:rsidRPr="00A22A26">
        <w:rPr>
          <w:color w:val="FF0000"/>
          <w:sz w:val="24"/>
          <w:szCs w:val="24"/>
        </w:rPr>
        <w:tab/>
      </w:r>
    </w:p>
    <w:p w:rsidR="00EF2BF8" w:rsidRPr="00A22A26" w:rsidRDefault="002D1805" w:rsidP="00EF2BF8">
      <w:pPr>
        <w:shd w:val="clear" w:color="auto" w:fill="FFFFFF" w:themeFill="background1"/>
        <w:tabs>
          <w:tab w:val="left" w:pos="709"/>
          <w:tab w:val="left" w:pos="851"/>
        </w:tabs>
        <w:overflowPunct/>
        <w:autoSpaceDE/>
        <w:autoSpaceDN/>
        <w:adjustRightInd/>
        <w:jc w:val="both"/>
        <w:rPr>
          <w:sz w:val="24"/>
          <w:szCs w:val="24"/>
        </w:rPr>
      </w:pPr>
      <w:r w:rsidRPr="00A22A26">
        <w:rPr>
          <w:color w:val="00B050"/>
          <w:sz w:val="24"/>
          <w:szCs w:val="24"/>
        </w:rPr>
        <w:tab/>
      </w:r>
      <w:r w:rsidR="00EF2BF8" w:rsidRPr="00A22A26">
        <w:rPr>
          <w:sz w:val="24"/>
          <w:szCs w:val="24"/>
        </w:rPr>
        <w:t>За проверявания период 30.06.2022 г. – 31.07.2023 г. Съвет</w:t>
      </w:r>
      <w:r w:rsidR="00BF01B0" w:rsidRPr="00A22A26">
        <w:rPr>
          <w:sz w:val="24"/>
          <w:szCs w:val="24"/>
        </w:rPr>
        <w:t>ът</w:t>
      </w:r>
      <w:r w:rsidR="00EF2BF8" w:rsidRPr="00A22A26">
        <w:rPr>
          <w:sz w:val="24"/>
          <w:szCs w:val="24"/>
        </w:rPr>
        <w:t xml:space="preserve"> на директорите </w:t>
      </w:r>
      <w:r w:rsidR="00BF01B0" w:rsidRPr="00A22A26">
        <w:rPr>
          <w:sz w:val="24"/>
          <w:szCs w:val="24"/>
        </w:rPr>
        <w:t xml:space="preserve">е </w:t>
      </w:r>
      <w:r w:rsidR="00EF2BF8" w:rsidRPr="00A22A26">
        <w:rPr>
          <w:sz w:val="24"/>
          <w:szCs w:val="24"/>
        </w:rPr>
        <w:t>в състав, както следва:</w:t>
      </w:r>
    </w:p>
    <w:p w:rsidR="00EF2BF8" w:rsidRPr="00A22A26" w:rsidRDefault="00EF2BF8" w:rsidP="00EF2BF8">
      <w:pPr>
        <w:shd w:val="clear" w:color="auto" w:fill="FFFFFF" w:themeFill="background1"/>
        <w:tabs>
          <w:tab w:val="left" w:pos="709"/>
          <w:tab w:val="left" w:pos="851"/>
        </w:tabs>
        <w:overflowPunct/>
        <w:autoSpaceDE/>
        <w:autoSpaceDN/>
        <w:adjustRightInd/>
        <w:jc w:val="both"/>
        <w:rPr>
          <w:sz w:val="24"/>
          <w:szCs w:val="24"/>
        </w:rPr>
      </w:pPr>
      <w:r w:rsidRPr="00A22A26">
        <w:rPr>
          <w:sz w:val="24"/>
          <w:szCs w:val="24"/>
        </w:rPr>
        <w:t>•</w:t>
      </w:r>
      <w:r w:rsidRPr="00A22A26">
        <w:rPr>
          <w:sz w:val="24"/>
          <w:szCs w:val="24"/>
        </w:rPr>
        <w:tab/>
      </w:r>
      <w:r w:rsidR="00BF01B0" w:rsidRPr="00A22A26">
        <w:rPr>
          <w:sz w:val="24"/>
          <w:szCs w:val="24"/>
        </w:rPr>
        <w:t xml:space="preserve">д-р </w:t>
      </w:r>
      <w:r w:rsidRPr="00A22A26">
        <w:rPr>
          <w:sz w:val="24"/>
          <w:szCs w:val="24"/>
        </w:rPr>
        <w:t xml:space="preserve">Валентин Димитров – </w:t>
      </w:r>
      <w:r w:rsidR="00BF01B0" w:rsidRPr="00A22A26">
        <w:rPr>
          <w:sz w:val="24"/>
          <w:szCs w:val="24"/>
        </w:rPr>
        <w:t>И</w:t>
      </w:r>
      <w:r w:rsidRPr="00A22A26">
        <w:rPr>
          <w:sz w:val="24"/>
          <w:szCs w:val="24"/>
        </w:rPr>
        <w:t>зпълнителен директор;</w:t>
      </w:r>
    </w:p>
    <w:p w:rsidR="00EF2BF8" w:rsidRPr="00A22A26" w:rsidRDefault="00BF01B0" w:rsidP="00EF2BF8">
      <w:pPr>
        <w:shd w:val="clear" w:color="auto" w:fill="FFFFFF" w:themeFill="background1"/>
        <w:tabs>
          <w:tab w:val="left" w:pos="709"/>
          <w:tab w:val="left" w:pos="851"/>
        </w:tabs>
        <w:overflowPunct/>
        <w:autoSpaceDE/>
        <w:autoSpaceDN/>
        <w:adjustRightInd/>
        <w:jc w:val="both"/>
        <w:rPr>
          <w:sz w:val="24"/>
          <w:szCs w:val="24"/>
        </w:rPr>
      </w:pPr>
      <w:r w:rsidRPr="00A22A26">
        <w:rPr>
          <w:sz w:val="24"/>
          <w:szCs w:val="24"/>
        </w:rPr>
        <w:t>•</w:t>
      </w:r>
      <w:r w:rsidRPr="00A22A26">
        <w:rPr>
          <w:sz w:val="24"/>
          <w:szCs w:val="24"/>
        </w:rPr>
        <w:tab/>
        <w:t>Златина Георгиева – П</w:t>
      </w:r>
      <w:r w:rsidR="00EF2BF8" w:rsidRPr="00A22A26">
        <w:rPr>
          <w:sz w:val="24"/>
          <w:szCs w:val="24"/>
        </w:rPr>
        <w:t>редседател на СД;</w:t>
      </w:r>
    </w:p>
    <w:p w:rsidR="00696FB6" w:rsidRPr="00A22A26" w:rsidRDefault="00BF01B0" w:rsidP="00EF2BF8">
      <w:pPr>
        <w:shd w:val="clear" w:color="auto" w:fill="FFFFFF" w:themeFill="background1"/>
        <w:tabs>
          <w:tab w:val="left" w:pos="709"/>
          <w:tab w:val="left" w:pos="851"/>
        </w:tabs>
        <w:overflowPunct/>
        <w:autoSpaceDE/>
        <w:autoSpaceDN/>
        <w:adjustRightInd/>
        <w:jc w:val="both"/>
        <w:rPr>
          <w:sz w:val="24"/>
          <w:szCs w:val="24"/>
        </w:rPr>
      </w:pPr>
      <w:r w:rsidRPr="00A22A26">
        <w:rPr>
          <w:sz w:val="24"/>
          <w:szCs w:val="24"/>
        </w:rPr>
        <w:t>•</w:t>
      </w:r>
      <w:r w:rsidRPr="00A22A26">
        <w:rPr>
          <w:sz w:val="24"/>
          <w:szCs w:val="24"/>
        </w:rPr>
        <w:tab/>
        <w:t>Живка Савова – З</w:t>
      </w:r>
      <w:r w:rsidR="00EF2BF8" w:rsidRPr="00A22A26">
        <w:rPr>
          <w:sz w:val="24"/>
          <w:szCs w:val="24"/>
        </w:rPr>
        <w:t>аместник-председател на СД.</w:t>
      </w:r>
    </w:p>
    <w:p w:rsidR="00BF01B0" w:rsidRPr="00A22A26" w:rsidRDefault="00BF01B0" w:rsidP="00EF2BF8">
      <w:pPr>
        <w:shd w:val="clear" w:color="auto" w:fill="FFFFFF" w:themeFill="background1"/>
        <w:tabs>
          <w:tab w:val="left" w:pos="709"/>
          <w:tab w:val="left" w:pos="851"/>
        </w:tabs>
        <w:overflowPunct/>
        <w:autoSpaceDE/>
        <w:autoSpaceDN/>
        <w:adjustRightInd/>
        <w:jc w:val="both"/>
        <w:rPr>
          <w:sz w:val="24"/>
          <w:szCs w:val="24"/>
        </w:rPr>
      </w:pPr>
    </w:p>
    <w:p w:rsidR="0096738C" w:rsidRPr="00A22A26" w:rsidRDefault="00292C7C" w:rsidP="00EF2BF8">
      <w:pPr>
        <w:shd w:val="clear" w:color="auto" w:fill="FFFFFF" w:themeFill="background1"/>
        <w:tabs>
          <w:tab w:val="left" w:pos="709"/>
          <w:tab w:val="left" w:pos="851"/>
        </w:tabs>
        <w:overflowPunct/>
        <w:autoSpaceDE/>
        <w:autoSpaceDN/>
        <w:adjustRightInd/>
        <w:jc w:val="both"/>
        <w:rPr>
          <w:b/>
          <w:sz w:val="24"/>
          <w:szCs w:val="24"/>
        </w:rPr>
      </w:pPr>
      <w:r w:rsidRPr="00A22A26">
        <w:rPr>
          <w:b/>
          <w:sz w:val="24"/>
          <w:szCs w:val="24"/>
        </w:rPr>
        <w:tab/>
      </w:r>
    </w:p>
    <w:p w:rsidR="0096738C" w:rsidRPr="00A22A26" w:rsidRDefault="00056423" w:rsidP="0096738C">
      <w:pPr>
        <w:ind w:firstLine="708"/>
        <w:jc w:val="both"/>
        <w:rPr>
          <w:b/>
          <w:sz w:val="24"/>
          <w:szCs w:val="24"/>
        </w:rPr>
      </w:pPr>
      <w:r w:rsidRPr="00A22A26">
        <w:rPr>
          <w:sz w:val="24"/>
          <w:szCs w:val="24"/>
        </w:rPr>
        <w:t xml:space="preserve"> </w:t>
      </w:r>
      <w:r w:rsidR="0096738C" w:rsidRPr="00A22A26">
        <w:rPr>
          <w:b/>
          <w:sz w:val="24"/>
          <w:szCs w:val="24"/>
        </w:rPr>
        <w:t>1. Сключени договори за възлагане на управлението на УМБАЛСМ „Н. И. Пирогов“ ЕАД, за периода 22.06.2022 г. - 31.07.2023 г.</w:t>
      </w:r>
    </w:p>
    <w:p w:rsidR="0096738C" w:rsidRPr="00A22A26" w:rsidRDefault="0096738C" w:rsidP="0096738C">
      <w:pPr>
        <w:overflowPunct/>
        <w:autoSpaceDE/>
        <w:autoSpaceDN/>
        <w:adjustRightInd/>
        <w:ind w:firstLine="708"/>
        <w:jc w:val="both"/>
        <w:rPr>
          <w:sz w:val="24"/>
          <w:szCs w:val="24"/>
        </w:rPr>
      </w:pPr>
      <w:r w:rsidRPr="00A22A26">
        <w:rPr>
          <w:sz w:val="24"/>
          <w:szCs w:val="24"/>
        </w:rPr>
        <w:t>На 22.06.2022 г. с решение на едноличния собственик на капитала на УМБАЛСМ „Н. И. Пирогов“ ЕАД, отразено в Протокол №РД-16-108/22.06.2022 г., са назначени за членове на Съвета на директорите на лечебното заведение: д-р Валентин Димитров и Златина Георгиева, за срок до провеждането на конкурс.</w:t>
      </w:r>
    </w:p>
    <w:p w:rsidR="0096738C" w:rsidRPr="00A22A26" w:rsidRDefault="0096738C" w:rsidP="0096738C">
      <w:pPr>
        <w:overflowPunct/>
        <w:autoSpaceDE/>
        <w:autoSpaceDN/>
        <w:adjustRightInd/>
        <w:ind w:firstLine="708"/>
        <w:jc w:val="both"/>
        <w:rPr>
          <w:sz w:val="24"/>
          <w:szCs w:val="24"/>
        </w:rPr>
      </w:pPr>
      <w:r w:rsidRPr="00A22A26">
        <w:rPr>
          <w:sz w:val="24"/>
          <w:szCs w:val="24"/>
        </w:rPr>
        <w:t xml:space="preserve">На основание чл.62, ал.8 и чл.64 от Закона за лечебните заведения, чл.52, ал.1, чл.54 от Правилника за прилагане на Закона за публичните предприятия, във връзка с протокол №РД-16-108/22.06.2022 г. е </w:t>
      </w:r>
      <w:r w:rsidRPr="00A22A26">
        <w:rPr>
          <w:b/>
          <w:sz w:val="24"/>
          <w:szCs w:val="24"/>
        </w:rPr>
        <w:t>сключен договор №РД-16-109/22.06.2022 г.</w:t>
      </w:r>
      <w:r w:rsidRPr="00A22A26">
        <w:rPr>
          <w:sz w:val="24"/>
          <w:szCs w:val="24"/>
        </w:rPr>
        <w:t xml:space="preserve"> </w:t>
      </w:r>
      <w:r w:rsidRPr="00A22A26">
        <w:rPr>
          <w:b/>
          <w:sz w:val="24"/>
          <w:szCs w:val="24"/>
        </w:rPr>
        <w:t xml:space="preserve">за възлагане на управлението </w:t>
      </w:r>
      <w:r w:rsidRPr="00A22A26">
        <w:rPr>
          <w:sz w:val="24"/>
          <w:szCs w:val="24"/>
        </w:rPr>
        <w:t xml:space="preserve">на лечебно заведение-еднолично акционерно дружество „Университетска многопрофилна болница за активно лечение и спешна медицина „Н. И. Пирогов“ ЕАД, между министъра на здравеопазването, упражняващ правата на държавата като едноличен собственик на капитала в УМБАЛСМ „Н. И. Пирогов“ ЕАД – </w:t>
      </w:r>
      <w:r w:rsidRPr="00A22A26">
        <w:rPr>
          <w:sz w:val="24"/>
          <w:szCs w:val="24"/>
        </w:rPr>
        <w:lastRenderedPageBreak/>
        <w:t>„Принципал“ и: д-р Валентин Димитров и Златина Георгиева.</w:t>
      </w:r>
      <w:r w:rsidRPr="00A22A26">
        <w:rPr>
          <w:noProof/>
          <w:sz w:val="24"/>
          <w:szCs w:val="24"/>
        </w:rPr>
        <w:t xml:space="preserve"> Съгласно предмета на договора, Принципалът възлага на Съвета на директорите да управлява </w:t>
      </w:r>
      <w:r w:rsidRPr="00A22A26">
        <w:rPr>
          <w:sz w:val="24"/>
          <w:szCs w:val="24"/>
        </w:rPr>
        <w:t xml:space="preserve">УМБАЛСМ „Н. И. Пирогов“ ЕАД, в съответствие с </w:t>
      </w:r>
      <w:r w:rsidRPr="00A22A26">
        <w:rPr>
          <w:noProof/>
          <w:sz w:val="24"/>
          <w:szCs w:val="24"/>
        </w:rPr>
        <w:t xml:space="preserve">действащото законодателство, устава и настоящия договор. </w:t>
      </w:r>
    </w:p>
    <w:p w:rsidR="0096738C" w:rsidRPr="00A22A26" w:rsidRDefault="0096738C" w:rsidP="0096738C">
      <w:pPr>
        <w:ind w:firstLine="708"/>
        <w:jc w:val="both"/>
        <w:rPr>
          <w:sz w:val="24"/>
          <w:szCs w:val="24"/>
        </w:rPr>
      </w:pPr>
      <w:r w:rsidRPr="00A22A26">
        <w:rPr>
          <w:noProof/>
          <w:sz w:val="24"/>
          <w:szCs w:val="24"/>
        </w:rPr>
        <w:t>Договорът е сключен за срок до провеждане на конкурс, считано от датата на вписване на Съвета на директорите в Търговския регистър и регистър на ЮЛНЦ.</w:t>
      </w:r>
      <w:r w:rsidRPr="00A22A26">
        <w:rPr>
          <w:sz w:val="24"/>
          <w:szCs w:val="24"/>
        </w:rPr>
        <w:t xml:space="preserve"> </w:t>
      </w:r>
    </w:p>
    <w:p w:rsidR="0096738C" w:rsidRPr="00A22A26" w:rsidRDefault="0096738C" w:rsidP="0096738C">
      <w:pPr>
        <w:ind w:firstLine="708"/>
        <w:jc w:val="both"/>
        <w:rPr>
          <w:sz w:val="24"/>
          <w:szCs w:val="24"/>
        </w:rPr>
      </w:pPr>
      <w:r w:rsidRPr="00A22A26">
        <w:rPr>
          <w:sz w:val="24"/>
          <w:szCs w:val="24"/>
        </w:rPr>
        <w:t>Съгласно Протокол №1 от 23.06.2022 г., на проведено заседание, от Съвета на директорите на УМБАЛСМ „Н. И. Пирогов“ ЕАД са избрани: д-р Валентин Димитров за изпълнителен директор на лечебното заведение, Златина Георгиева за председател на СД и Живка Савова за заместник-председател на СД.</w:t>
      </w:r>
    </w:p>
    <w:p w:rsidR="0096738C" w:rsidRPr="00A22A26" w:rsidRDefault="0096738C" w:rsidP="0096738C">
      <w:pPr>
        <w:overflowPunct/>
        <w:autoSpaceDE/>
        <w:autoSpaceDN/>
        <w:adjustRightInd/>
        <w:ind w:firstLine="708"/>
        <w:jc w:val="both"/>
        <w:rPr>
          <w:sz w:val="24"/>
          <w:szCs w:val="24"/>
        </w:rPr>
      </w:pPr>
      <w:r w:rsidRPr="00A22A26">
        <w:rPr>
          <w:sz w:val="24"/>
          <w:szCs w:val="24"/>
        </w:rPr>
        <w:t>На 24.01.2023 г. с решение на едноличния собственик на капитала на УМБАЛСМ „Н. И. Пирогов“ ЕАД, отразено в Протокол №РД-16-33/24.01.2023 г., са освободени като членове на СД и са определени за членове на Съвета на директорите на УМБАЛСМ „Н. И. Пирогов“ ЕАД: Златина Георгиева, Живка Савова и д-р Валентин Димитров.</w:t>
      </w:r>
    </w:p>
    <w:p w:rsidR="0096738C" w:rsidRPr="00A22A26" w:rsidRDefault="0096738C" w:rsidP="0096738C">
      <w:pPr>
        <w:overflowPunct/>
        <w:autoSpaceDE/>
        <w:autoSpaceDN/>
        <w:adjustRightInd/>
        <w:ind w:firstLine="708"/>
        <w:jc w:val="both"/>
        <w:rPr>
          <w:sz w:val="24"/>
          <w:szCs w:val="24"/>
        </w:rPr>
      </w:pPr>
      <w:r w:rsidRPr="00A22A26">
        <w:rPr>
          <w:sz w:val="24"/>
          <w:szCs w:val="24"/>
        </w:rPr>
        <w:t>На 24.01.2023 г. е</w:t>
      </w:r>
      <w:r w:rsidRPr="00A22A26">
        <w:rPr>
          <w:b/>
          <w:sz w:val="24"/>
          <w:szCs w:val="24"/>
        </w:rPr>
        <w:t xml:space="preserve"> сключен договор №РД-16-36/24.01.2023 г. за възлагане на управлението</w:t>
      </w:r>
      <w:r w:rsidRPr="00A22A26">
        <w:rPr>
          <w:sz w:val="24"/>
          <w:szCs w:val="24"/>
        </w:rPr>
        <w:t xml:space="preserve"> на лечебно заведение – еднолично акционерно дружество „Университетска многопрофилна болница за активно лечение и спешна медицина „Н. И. Пирогов“ ЕАД, между министъра на здравеопазването, упражняващ правата на държавата като едноличен собственик на капитала в УМБАЛСМ „Н. И. Пирогов“ ЕАД – „Принципал“ и: Златина Георгиева, Живка Савова и д-р Валентин Димитров.</w:t>
      </w:r>
      <w:r w:rsidRPr="00A22A26">
        <w:rPr>
          <w:noProof/>
          <w:sz w:val="24"/>
          <w:szCs w:val="24"/>
        </w:rPr>
        <w:t xml:space="preserve"> Съгласно предмета на договора, Принципалът възлага на Съвета на директорите да управлява </w:t>
      </w:r>
      <w:r w:rsidRPr="00A22A26">
        <w:rPr>
          <w:sz w:val="24"/>
          <w:szCs w:val="24"/>
        </w:rPr>
        <w:t xml:space="preserve">УМБАЛСМ „Н. И. Пирогов“ ЕАД, в съответствие с </w:t>
      </w:r>
      <w:r w:rsidRPr="00A22A26">
        <w:rPr>
          <w:noProof/>
          <w:sz w:val="24"/>
          <w:szCs w:val="24"/>
        </w:rPr>
        <w:t>действащото законодателство, устава и настоящия договор.</w:t>
      </w:r>
      <w:r w:rsidRPr="00A22A26">
        <w:rPr>
          <w:sz w:val="24"/>
          <w:szCs w:val="24"/>
        </w:rPr>
        <w:t xml:space="preserve"> </w:t>
      </w:r>
    </w:p>
    <w:p w:rsidR="0096738C" w:rsidRPr="00A22A26" w:rsidRDefault="0096738C" w:rsidP="0096738C">
      <w:pPr>
        <w:overflowPunct/>
        <w:autoSpaceDE/>
        <w:autoSpaceDN/>
        <w:adjustRightInd/>
        <w:ind w:firstLine="708"/>
        <w:jc w:val="both"/>
        <w:rPr>
          <w:noProof/>
          <w:sz w:val="24"/>
          <w:szCs w:val="24"/>
        </w:rPr>
      </w:pPr>
      <w:r w:rsidRPr="00A22A26">
        <w:rPr>
          <w:noProof/>
          <w:sz w:val="24"/>
          <w:szCs w:val="24"/>
        </w:rPr>
        <w:t>Договорът е сключен за срок до 23.04.2024 г. – до изтичане на мандата на СД. По отношение на Златина Георгиева, договорът е сключен за срок до провеждане на конкурс.</w:t>
      </w:r>
    </w:p>
    <w:p w:rsidR="0096738C" w:rsidRPr="00A22A26" w:rsidRDefault="0096738C" w:rsidP="0096738C">
      <w:pPr>
        <w:ind w:firstLine="708"/>
        <w:jc w:val="both"/>
        <w:rPr>
          <w:sz w:val="24"/>
          <w:szCs w:val="24"/>
        </w:rPr>
      </w:pPr>
      <w:r w:rsidRPr="00A22A26">
        <w:rPr>
          <w:sz w:val="24"/>
          <w:szCs w:val="24"/>
        </w:rPr>
        <w:t>Според Протокол №СД–I-10/14.06.2023 г., на проведено заседание на Съвета на директорите на УМБАЛСМ „Н. И. Пирогов“ ЕАД са разпределени функциите в състава на СД, както следва: за председател на СД - Златина Георгиева; за заместник-председател на СД - Живка Савова; за изпълнителен директор на лечебното заведение - д-р Валентин Димитров.</w:t>
      </w:r>
    </w:p>
    <w:p w:rsidR="0096738C" w:rsidRPr="00A22A26" w:rsidRDefault="0096738C" w:rsidP="0096738C">
      <w:pPr>
        <w:overflowPunct/>
        <w:autoSpaceDE/>
        <w:autoSpaceDN/>
        <w:adjustRightInd/>
        <w:ind w:firstLine="708"/>
        <w:jc w:val="both"/>
        <w:rPr>
          <w:color w:val="000000"/>
          <w:sz w:val="24"/>
          <w:szCs w:val="24"/>
        </w:rPr>
      </w:pPr>
      <w:r w:rsidRPr="00A22A26">
        <w:rPr>
          <w:rFonts w:eastAsia="Calibri"/>
          <w:b/>
          <w:sz w:val="24"/>
          <w:szCs w:val="24"/>
          <w:lang w:eastAsia="en-US"/>
        </w:rPr>
        <w:t xml:space="preserve">1.1. </w:t>
      </w:r>
      <w:r w:rsidRPr="00A22A26">
        <w:rPr>
          <w:rFonts w:eastAsia="Calibri"/>
          <w:sz w:val="24"/>
          <w:szCs w:val="24"/>
          <w:lang w:eastAsia="en-US"/>
        </w:rPr>
        <w:t xml:space="preserve">Съгласно чл.30 на сключените договори </w:t>
      </w:r>
      <w:r w:rsidRPr="00A22A26">
        <w:rPr>
          <w:sz w:val="24"/>
          <w:szCs w:val="24"/>
        </w:rPr>
        <w:t>№РД-16-109/22.06.2022 г. и №РД-16-36/24.01.2023 г.</w:t>
      </w:r>
      <w:r w:rsidRPr="00A22A26">
        <w:rPr>
          <w:b/>
          <w:sz w:val="24"/>
          <w:szCs w:val="24"/>
        </w:rPr>
        <w:t xml:space="preserve"> </w:t>
      </w:r>
      <w:r w:rsidRPr="00A22A26">
        <w:rPr>
          <w:rFonts w:eastAsia="Calibri"/>
          <w:sz w:val="24"/>
          <w:szCs w:val="24"/>
          <w:lang w:eastAsia="en-US"/>
        </w:rPr>
        <w:t>за възлагане на управлението на</w:t>
      </w:r>
      <w:r w:rsidRPr="00A22A26">
        <w:rPr>
          <w:sz w:val="24"/>
          <w:szCs w:val="24"/>
        </w:rPr>
        <w:t xml:space="preserve"> УМБАЛСМ „Н. И. Пирогов“ ЕАД</w:t>
      </w:r>
      <w:r w:rsidRPr="00A22A26">
        <w:rPr>
          <w:rFonts w:eastAsia="Calibri"/>
          <w:sz w:val="24"/>
          <w:szCs w:val="24"/>
          <w:lang w:eastAsia="en-US"/>
        </w:rPr>
        <w:t xml:space="preserve">, членовете на Съвета на директорите дават парична гаранция за своето управление в размер на 3 /три/ месечни възнаграждения по тези договори. </w:t>
      </w:r>
      <w:r w:rsidRPr="00A22A26">
        <w:rPr>
          <w:sz w:val="24"/>
          <w:szCs w:val="24"/>
        </w:rPr>
        <w:t>Дадената гаранция се връща след прекратяване на договора за упр</w:t>
      </w:r>
      <w:r w:rsidR="00970270" w:rsidRPr="00A22A26">
        <w:rPr>
          <w:sz w:val="24"/>
          <w:szCs w:val="24"/>
        </w:rPr>
        <w:t xml:space="preserve">авление и решение на Принципала </w:t>
      </w:r>
      <w:r w:rsidRPr="00A22A26">
        <w:rPr>
          <w:color w:val="000000"/>
          <w:sz w:val="24"/>
          <w:szCs w:val="24"/>
        </w:rPr>
        <w:t>за освобождаване от отговорност. Когато гаранцията е парична, на връщане подлежат и лихвите върху внесената сума.</w:t>
      </w:r>
    </w:p>
    <w:p w:rsidR="0096738C" w:rsidRPr="00A22A26" w:rsidRDefault="0096738C" w:rsidP="0096738C">
      <w:pPr>
        <w:overflowPunct/>
        <w:autoSpaceDE/>
        <w:autoSpaceDN/>
        <w:adjustRightInd/>
        <w:ind w:firstLine="710"/>
        <w:jc w:val="both"/>
        <w:rPr>
          <w:rFonts w:eastAsia="Calibri"/>
          <w:sz w:val="24"/>
          <w:szCs w:val="24"/>
          <w:lang w:eastAsia="en-US"/>
        </w:rPr>
      </w:pPr>
      <w:r w:rsidRPr="00A22A26">
        <w:rPr>
          <w:color w:val="000000"/>
          <w:sz w:val="24"/>
          <w:szCs w:val="24"/>
        </w:rPr>
        <w:t xml:space="preserve">В чл.12, ал.1 на </w:t>
      </w:r>
      <w:r w:rsidRPr="00A22A26">
        <w:rPr>
          <w:rFonts w:eastAsia="Calibri"/>
          <w:sz w:val="24"/>
          <w:szCs w:val="24"/>
          <w:lang w:eastAsia="en-US"/>
        </w:rPr>
        <w:t>договорите за възлагане на управлението на лечебното заведение е регламентирано възнагражденията на членовете на Съвета на директорите и на избрания изпълнителен директор да се определят по реда на чл.56 от ППЗПП и в съответствие с решението на едноличния собственик на капитала по чл.56, ал.13 от ППЗПП.</w:t>
      </w:r>
    </w:p>
    <w:p w:rsidR="0096738C" w:rsidRPr="00A22A26" w:rsidRDefault="0096738C" w:rsidP="0096738C">
      <w:pPr>
        <w:overflowPunct/>
        <w:autoSpaceDE/>
        <w:autoSpaceDN/>
        <w:adjustRightInd/>
        <w:ind w:firstLine="706"/>
        <w:jc w:val="both"/>
        <w:textAlignment w:val="center"/>
        <w:rPr>
          <w:color w:val="000000"/>
          <w:sz w:val="24"/>
          <w:szCs w:val="24"/>
        </w:rPr>
      </w:pPr>
      <w:r w:rsidRPr="00A22A26">
        <w:rPr>
          <w:rFonts w:eastAsia="Calibri"/>
          <w:sz w:val="24"/>
          <w:szCs w:val="24"/>
          <w:lang w:eastAsia="en-US"/>
        </w:rPr>
        <w:t>Съгласно чл.56</w:t>
      </w:r>
      <w:r w:rsidRPr="00A22A26">
        <w:rPr>
          <w:sz w:val="24"/>
          <w:szCs w:val="24"/>
        </w:rPr>
        <w:t xml:space="preserve"> от ППЗПП, </w:t>
      </w:r>
      <w:r w:rsidRPr="00A22A26">
        <w:rPr>
          <w:color w:val="000000"/>
          <w:sz w:val="24"/>
          <w:szCs w:val="24"/>
        </w:rPr>
        <w:t>месечните възнаграждения на членовете на органите за управление и контрол на публичните предприятия се определят чрез бална оценка, образувана въз основа на резултатите за отчетното тримесечие по показателите и критериите от таблицата съгласно приложение № 2 и определената стойност на една бална единица.</w:t>
      </w:r>
    </w:p>
    <w:p w:rsidR="0096738C" w:rsidRPr="00A22A26" w:rsidRDefault="0096738C" w:rsidP="0096738C">
      <w:pPr>
        <w:overflowPunct/>
        <w:autoSpaceDE/>
        <w:autoSpaceDN/>
        <w:adjustRightInd/>
        <w:ind w:firstLine="706"/>
        <w:jc w:val="both"/>
        <w:textAlignment w:val="center"/>
        <w:rPr>
          <w:color w:val="000000"/>
          <w:sz w:val="24"/>
          <w:szCs w:val="24"/>
        </w:rPr>
      </w:pPr>
      <w:r w:rsidRPr="00A22A26">
        <w:rPr>
          <w:sz w:val="24"/>
          <w:szCs w:val="24"/>
        </w:rPr>
        <w:t xml:space="preserve">В разпоредбата на чл.56, ал.3 и ал.4 от ППЗПП е регламентирано </w:t>
      </w:r>
      <w:r w:rsidRPr="00A22A26">
        <w:rPr>
          <w:color w:val="000000"/>
          <w:sz w:val="24"/>
          <w:szCs w:val="24"/>
        </w:rPr>
        <w:t xml:space="preserve">членовете на съветите на директорите, на надзорните и управителните съвети на публични предприятия - акционерни дружества, да получават възнаграждение, определено при </w:t>
      </w:r>
      <w:r w:rsidRPr="00A22A26">
        <w:rPr>
          <w:color w:val="000000"/>
          <w:sz w:val="24"/>
          <w:szCs w:val="24"/>
        </w:rPr>
        <w:lastRenderedPageBreak/>
        <w:t>стойност на една бална единица в размер 50 на сто от минималната месечна работна заплата, установена за страната за съответния месец, а изпълнителните членове освен това възнаграждение получават и възнаграждение, определено при стойност на една бална единица, равна на минималната месечна работна заплата, установена за страната за съответния месец.</w:t>
      </w:r>
    </w:p>
    <w:p w:rsidR="0096738C" w:rsidRPr="00A22A26" w:rsidRDefault="0096738C" w:rsidP="0096738C">
      <w:pPr>
        <w:ind w:right="14" w:firstLine="708"/>
        <w:jc w:val="both"/>
        <w:rPr>
          <w:sz w:val="24"/>
          <w:szCs w:val="24"/>
        </w:rPr>
      </w:pPr>
      <w:r w:rsidRPr="00A22A26">
        <w:rPr>
          <w:sz w:val="24"/>
          <w:szCs w:val="24"/>
        </w:rPr>
        <w:t xml:space="preserve">С решение на министъра на здравеопазването, в качеството му на орган, упражняващ правата на държавата като едноличен собственик на капитала на УМБАЛСМ „Н. И. Пирогов“ ЕАД, е определено </w:t>
      </w:r>
      <w:r w:rsidRPr="00A22A26">
        <w:rPr>
          <w:color w:val="000000"/>
          <w:sz w:val="24"/>
          <w:szCs w:val="22"/>
        </w:rPr>
        <w:t>стойността на една бална единица да е в размер на 80% от минималната работна заплата за страната, установена за съответния месец и да бъдат заменени показатели от Приложение №2, както следва: показател №4 „Изменение на финансовия резултат” с показател „Съотношение между средносписъчния брой лекари специализанти и средносписъчния брой персонал“ и показател №5 „Изменение на добавената стойност на един зает” /неприложим за лечебни заведения/, с показател „Нива на достигнатите средно месечни възнаграждения, определени с отрасловия КТД, за отрасъл „Здравеопазване”.</w:t>
      </w:r>
    </w:p>
    <w:p w:rsidR="0096738C" w:rsidRPr="00A22A26" w:rsidRDefault="00970270" w:rsidP="0096738C">
      <w:pPr>
        <w:ind w:right="14" w:firstLine="708"/>
        <w:jc w:val="both"/>
        <w:rPr>
          <w:sz w:val="24"/>
          <w:szCs w:val="24"/>
        </w:rPr>
      </w:pPr>
      <w:r w:rsidRPr="00A22A26">
        <w:rPr>
          <w:noProof/>
          <w:sz w:val="24"/>
          <w:szCs w:val="24"/>
        </w:rPr>
        <w:t>При проверката</w:t>
      </w:r>
      <w:r w:rsidR="0096738C" w:rsidRPr="00A22A26">
        <w:rPr>
          <w:noProof/>
          <w:sz w:val="24"/>
          <w:szCs w:val="24"/>
        </w:rPr>
        <w:t xml:space="preserve"> бяха предоставени справки от </w:t>
      </w:r>
      <w:r w:rsidR="0096738C" w:rsidRPr="00A22A26">
        <w:rPr>
          <w:sz w:val="24"/>
          <w:szCs w:val="24"/>
        </w:rPr>
        <w:t xml:space="preserve">УМБАЛСМ „Н. И. Пирогов“ ЕАД, според които за периода 2021 г. - 2022 г. и на тримата членове на Съвета на директорите, включително изпълнителния директор на лечебното заведение, е определена парична гаранция в размер на 8100 лв. Така определената парична гаранция е удържана като гаранционен депозит от всички членове на СД. </w:t>
      </w:r>
    </w:p>
    <w:p w:rsidR="0096738C" w:rsidRPr="00A22A26" w:rsidRDefault="0096738C" w:rsidP="0096738C">
      <w:pPr>
        <w:ind w:right="14" w:firstLine="708"/>
        <w:jc w:val="both"/>
        <w:rPr>
          <w:sz w:val="24"/>
          <w:szCs w:val="24"/>
        </w:rPr>
      </w:pPr>
      <w:r w:rsidRPr="00A22A26">
        <w:rPr>
          <w:sz w:val="24"/>
          <w:szCs w:val="24"/>
        </w:rPr>
        <w:t>През 2023 г. гаранцията е преизчислена в размер на 11 232 лв. на всички членове на Съвета на директорите, включително и тази на изпълнителния директор на лечебното заведение, като определената разлика за довнасяне в размер на 3132 лв. е удържана.</w:t>
      </w:r>
    </w:p>
    <w:p w:rsidR="0096738C" w:rsidRPr="00A22A26" w:rsidRDefault="00440D12" w:rsidP="0096738C">
      <w:pPr>
        <w:ind w:right="14" w:firstLine="708"/>
        <w:jc w:val="both"/>
        <w:rPr>
          <w:sz w:val="24"/>
          <w:szCs w:val="24"/>
        </w:rPr>
      </w:pPr>
      <w:r w:rsidRPr="00A22A26">
        <w:rPr>
          <w:sz w:val="24"/>
          <w:szCs w:val="24"/>
        </w:rPr>
        <w:t>П</w:t>
      </w:r>
      <w:r w:rsidR="00970270" w:rsidRPr="00A22A26">
        <w:rPr>
          <w:sz w:val="24"/>
          <w:szCs w:val="24"/>
        </w:rPr>
        <w:t>ри проверката</w:t>
      </w:r>
      <w:r w:rsidR="0096738C" w:rsidRPr="00A22A26">
        <w:rPr>
          <w:sz w:val="24"/>
          <w:szCs w:val="24"/>
        </w:rPr>
        <w:t xml:space="preserve"> беше предоставено писмо </w:t>
      </w:r>
      <w:r w:rsidR="0096738C" w:rsidRPr="00A22A26">
        <w:rPr>
          <w:noProof/>
          <w:sz w:val="24"/>
          <w:szCs w:val="24"/>
        </w:rPr>
        <w:t xml:space="preserve">с изх. №РД-44-4389/30.08.2023 г. на изпълнителния директор на </w:t>
      </w:r>
      <w:r w:rsidR="0096738C" w:rsidRPr="00A22A26">
        <w:rPr>
          <w:sz w:val="24"/>
          <w:szCs w:val="24"/>
        </w:rPr>
        <w:t xml:space="preserve">УМБАЛСМ „Н. И. Пирогов“ ЕАД до министъра на здравеопазването, в което са изложени следните твърдения: </w:t>
      </w:r>
    </w:p>
    <w:p w:rsidR="0096738C" w:rsidRPr="00A22A26" w:rsidRDefault="0096738C" w:rsidP="0096738C">
      <w:pPr>
        <w:overflowPunct/>
        <w:autoSpaceDE/>
        <w:autoSpaceDN/>
        <w:adjustRightInd/>
        <w:ind w:firstLine="708"/>
        <w:jc w:val="both"/>
        <w:rPr>
          <w:i/>
          <w:color w:val="000000"/>
          <w:sz w:val="24"/>
          <w:szCs w:val="24"/>
        </w:rPr>
      </w:pPr>
      <w:r w:rsidRPr="00A22A26">
        <w:rPr>
          <w:i/>
          <w:color w:val="000000"/>
          <w:sz w:val="24"/>
          <w:szCs w:val="24"/>
        </w:rPr>
        <w:t>„С наше писмо с изх. №РД-44-1484/04.04.2022г. поискахме от Агенция за публични предприятия и контрол /АППК/ да отговори на въпроса от коя заплата следва да се удържа гаранцията за добро управление на Изпълнителния директор на лечебното заведение - от възнаграждението му като член на Съвета на директорите, или от възнаграждението му като Изпълнителен директор.</w:t>
      </w:r>
    </w:p>
    <w:p w:rsidR="0096738C" w:rsidRPr="00A22A26" w:rsidRDefault="0096738C" w:rsidP="0096738C">
      <w:pPr>
        <w:overflowPunct/>
        <w:autoSpaceDE/>
        <w:autoSpaceDN/>
        <w:adjustRightInd/>
        <w:ind w:firstLine="708"/>
        <w:jc w:val="both"/>
        <w:rPr>
          <w:i/>
          <w:color w:val="000000"/>
          <w:sz w:val="24"/>
          <w:szCs w:val="24"/>
        </w:rPr>
      </w:pPr>
      <w:r w:rsidRPr="00A22A26">
        <w:rPr>
          <w:i/>
          <w:color w:val="000000"/>
          <w:sz w:val="24"/>
          <w:szCs w:val="24"/>
        </w:rPr>
        <w:t>От АППК ни отговориха, че законовите разпоредби са ясни и не се нуждаят от тълкуване и от указания за тяхното прилагане.</w:t>
      </w:r>
    </w:p>
    <w:p w:rsidR="0096738C" w:rsidRPr="00A22A26" w:rsidRDefault="0096738C" w:rsidP="0096738C">
      <w:pPr>
        <w:overflowPunct/>
        <w:autoSpaceDE/>
        <w:autoSpaceDN/>
        <w:adjustRightInd/>
        <w:ind w:firstLine="708"/>
        <w:jc w:val="both"/>
        <w:rPr>
          <w:i/>
          <w:color w:val="000000"/>
          <w:sz w:val="24"/>
          <w:szCs w:val="24"/>
        </w:rPr>
      </w:pPr>
      <w:r w:rsidRPr="00A22A26">
        <w:rPr>
          <w:i/>
          <w:color w:val="000000"/>
          <w:sz w:val="24"/>
          <w:szCs w:val="24"/>
        </w:rPr>
        <w:t>Съгласно разпоредбата на чл.54, ал.2 от Правилника за прилагане на Закона за публичните предприятия и Търговския закон, членовете на Съвета на директорите дават гаранция за добро управление само в това си качество. Нормата е ясна еднозначна и императивна.</w:t>
      </w:r>
    </w:p>
    <w:p w:rsidR="0096738C" w:rsidRPr="00A22A26" w:rsidRDefault="0096738C" w:rsidP="0096738C">
      <w:pPr>
        <w:overflowPunct/>
        <w:autoSpaceDE/>
        <w:autoSpaceDN/>
        <w:adjustRightInd/>
        <w:ind w:firstLine="708"/>
        <w:jc w:val="both"/>
        <w:rPr>
          <w:i/>
          <w:color w:val="000000"/>
          <w:sz w:val="24"/>
          <w:szCs w:val="24"/>
        </w:rPr>
      </w:pPr>
      <w:r w:rsidRPr="00A22A26">
        <w:rPr>
          <w:i/>
          <w:color w:val="000000"/>
          <w:sz w:val="24"/>
          <w:szCs w:val="24"/>
        </w:rPr>
        <w:t>В случай, че гаранцията за добро изпълнение е необходимо да се предоставя от възнаграждението на Изпълнителния директор в това му качество, то това щеше да е изрично посочено в Закона за публичните предприятия /ЗПП/ или в ППЗПП, но такова изискване няма.</w:t>
      </w:r>
    </w:p>
    <w:p w:rsidR="0096738C" w:rsidRPr="00A22A26" w:rsidRDefault="0096738C" w:rsidP="0096738C">
      <w:pPr>
        <w:overflowPunct/>
        <w:autoSpaceDE/>
        <w:autoSpaceDN/>
        <w:adjustRightInd/>
        <w:ind w:firstLine="708"/>
        <w:jc w:val="both"/>
        <w:rPr>
          <w:i/>
          <w:color w:val="000000"/>
          <w:sz w:val="24"/>
          <w:szCs w:val="24"/>
        </w:rPr>
      </w:pPr>
      <w:r w:rsidRPr="00A22A26">
        <w:rPr>
          <w:i/>
          <w:color w:val="000000"/>
          <w:sz w:val="24"/>
          <w:szCs w:val="24"/>
        </w:rPr>
        <w:t xml:space="preserve">Съгласно горното, всички членове на Съвета на директорите /без изключение/ предоставят гаранции за добро управление в един и същ размер. Обстоятелството, че Изпълнителния директор на болницата получава две възнаграждения - един път като член на Съвета на директорите и втори път като Изпълнителен директор, не означава, че той трябва да внася по-голям размер на гаранция за добро управление от останалите членове на Съвета на директорите с </w:t>
      </w:r>
      <w:r w:rsidR="00440D12" w:rsidRPr="00A22A26">
        <w:rPr>
          <w:i/>
          <w:color w:val="000000"/>
          <w:sz w:val="24"/>
          <w:szCs w:val="24"/>
        </w:rPr>
        <w:t>които е равнопоставен по закон.</w:t>
      </w:r>
    </w:p>
    <w:p w:rsidR="00440D12" w:rsidRPr="00A22A26" w:rsidRDefault="00440D12" w:rsidP="00F17D63">
      <w:pPr>
        <w:overflowPunct/>
        <w:autoSpaceDE/>
        <w:autoSpaceDN/>
        <w:adjustRightInd/>
        <w:ind w:firstLine="708"/>
        <w:jc w:val="both"/>
        <w:rPr>
          <w:color w:val="000000"/>
          <w:sz w:val="24"/>
          <w:szCs w:val="24"/>
        </w:rPr>
      </w:pPr>
      <w:r w:rsidRPr="00A22A26">
        <w:rPr>
          <w:i/>
          <w:color w:val="000000"/>
          <w:sz w:val="24"/>
          <w:szCs w:val="24"/>
        </w:rPr>
        <w:t>Предвид гореизложеното и с оглед правилното и коректно прилагане на нормативно уст</w:t>
      </w:r>
      <w:r w:rsidR="00443DCA" w:rsidRPr="00A22A26">
        <w:rPr>
          <w:i/>
          <w:color w:val="000000"/>
          <w:sz w:val="24"/>
          <w:szCs w:val="24"/>
        </w:rPr>
        <w:t>а</w:t>
      </w:r>
      <w:r w:rsidRPr="00A22A26">
        <w:rPr>
          <w:i/>
          <w:color w:val="000000"/>
          <w:sz w:val="24"/>
          <w:szCs w:val="24"/>
        </w:rPr>
        <w:t xml:space="preserve">новените правила за определяне размера на гаранциите за добро управление на членовете на Съвет на директорите, вкл. и тази на Изпълнителния </w:t>
      </w:r>
      <w:r w:rsidRPr="00A22A26">
        <w:rPr>
          <w:i/>
          <w:color w:val="000000"/>
          <w:sz w:val="24"/>
          <w:szCs w:val="24"/>
        </w:rPr>
        <w:lastRenderedPageBreak/>
        <w:t xml:space="preserve">директор на лечебното заведение, моля в качеството Ви на принципал да </w:t>
      </w:r>
      <w:r w:rsidR="000E24C5" w:rsidRPr="00A22A26">
        <w:rPr>
          <w:i/>
          <w:color w:val="000000"/>
          <w:sz w:val="24"/>
          <w:szCs w:val="24"/>
        </w:rPr>
        <w:t>ни дадете Ваше становище по тем</w:t>
      </w:r>
      <w:r w:rsidRPr="00A22A26">
        <w:rPr>
          <w:i/>
          <w:color w:val="000000"/>
          <w:sz w:val="24"/>
          <w:szCs w:val="24"/>
        </w:rPr>
        <w:t>а</w:t>
      </w:r>
      <w:r w:rsidR="000E24C5" w:rsidRPr="00A22A26">
        <w:rPr>
          <w:i/>
          <w:color w:val="000000"/>
          <w:sz w:val="24"/>
          <w:szCs w:val="24"/>
        </w:rPr>
        <w:t>та</w:t>
      </w:r>
      <w:r w:rsidRPr="00A22A26">
        <w:rPr>
          <w:i/>
          <w:color w:val="000000"/>
          <w:sz w:val="24"/>
          <w:szCs w:val="24"/>
        </w:rPr>
        <w:t xml:space="preserve"> и указания по прилагането, ако са необходими такива.“</w:t>
      </w:r>
      <w:r w:rsidR="000E24C5" w:rsidRPr="00A22A26">
        <w:rPr>
          <w:color w:val="000000"/>
          <w:sz w:val="24"/>
          <w:szCs w:val="24"/>
        </w:rPr>
        <w:t>.</w:t>
      </w:r>
    </w:p>
    <w:p w:rsidR="0096738C" w:rsidRPr="00A22A26" w:rsidRDefault="00440D12" w:rsidP="00440D12">
      <w:pPr>
        <w:overflowPunct/>
        <w:autoSpaceDE/>
        <w:autoSpaceDN/>
        <w:adjustRightInd/>
        <w:ind w:firstLine="708"/>
        <w:jc w:val="both"/>
        <w:rPr>
          <w:i/>
          <w:color w:val="000000"/>
          <w:sz w:val="24"/>
          <w:szCs w:val="24"/>
        </w:rPr>
      </w:pPr>
      <w:r w:rsidRPr="00A22A26">
        <w:rPr>
          <w:sz w:val="24"/>
          <w:szCs w:val="24"/>
        </w:rPr>
        <w:t>С</w:t>
      </w:r>
      <w:r w:rsidR="0096738C" w:rsidRPr="00A22A26">
        <w:rPr>
          <w:sz w:val="24"/>
          <w:szCs w:val="24"/>
        </w:rPr>
        <w:t xml:space="preserve"> писмо с изх. №33-19-58/11.09.2023 г. на</w:t>
      </w:r>
      <w:r w:rsidR="0096738C" w:rsidRPr="00A22A26">
        <w:rPr>
          <w:noProof/>
          <w:sz w:val="24"/>
          <w:szCs w:val="24"/>
        </w:rPr>
        <w:t xml:space="preserve"> заместник-министъра на здравеопазването в лечебното заведение е предоставена следната информация:</w:t>
      </w:r>
    </w:p>
    <w:p w:rsidR="0096738C" w:rsidRPr="00A22A26" w:rsidRDefault="0096738C" w:rsidP="00440D12">
      <w:pPr>
        <w:overflowPunct/>
        <w:autoSpaceDE/>
        <w:autoSpaceDN/>
        <w:adjustRightInd/>
        <w:jc w:val="both"/>
        <w:rPr>
          <w:i/>
          <w:color w:val="000000"/>
          <w:sz w:val="24"/>
          <w:szCs w:val="22"/>
        </w:rPr>
      </w:pPr>
      <w:r w:rsidRPr="00A22A26">
        <w:rPr>
          <w:noProof/>
          <w:sz w:val="24"/>
          <w:szCs w:val="24"/>
        </w:rPr>
        <w:tab/>
      </w:r>
      <w:r w:rsidR="004C4410" w:rsidRPr="00A22A26">
        <w:rPr>
          <w:noProof/>
          <w:sz w:val="24"/>
          <w:szCs w:val="24"/>
        </w:rPr>
        <w:t>…</w:t>
      </w:r>
      <w:r w:rsidRPr="00A22A26">
        <w:rPr>
          <w:i/>
          <w:noProof/>
          <w:sz w:val="24"/>
          <w:szCs w:val="24"/>
        </w:rPr>
        <w:t>„</w:t>
      </w:r>
      <w:r w:rsidRPr="00A22A26">
        <w:rPr>
          <w:i/>
          <w:color w:val="000000"/>
          <w:sz w:val="24"/>
          <w:szCs w:val="24"/>
        </w:rPr>
        <w:t xml:space="preserve">Разпоредбата на чл.54, ал.1, т.5 от ППЗПП е императивна и определя, че размерът на гаранцията за добро управление се определя в договорите за възлагане на управление и същата следва да бъде в размер не по-малък от 3-месечното им брутно възнаграждение. Редът за формиране на възнагражденията на управителните органи на публичните предприятия е определен в чл.56 от ППЗПП и съгласно него месечните възнаграждения на членовете на органите за управление и контрол на публичните предприятия се определят чрез бална оценка, образувана въз основа на резултатите за отчетното тримесечие по показателите и критериите от таблицата съгласно Приложение №2 към ППЗПП и определената стойност на една бална единица. Изпълнителните членове освен възнаграждението като членове на съвета на директорите получават и възнаграждение, определено при стойност на една бална единица, </w:t>
      </w:r>
      <w:r w:rsidRPr="00A22A26">
        <w:rPr>
          <w:i/>
          <w:color w:val="000000"/>
          <w:sz w:val="24"/>
          <w:szCs w:val="22"/>
        </w:rPr>
        <w:t>равна на минималната месечна работна заплата, установена за страната за съответния месец. В този смисъл, месечното брутно възнаграждение на изпълнителния директор включва два компонента - като член на съвета на директорите и като изпълнителен директор.</w:t>
      </w:r>
      <w:r w:rsidRPr="00A22A26">
        <w:rPr>
          <w:i/>
          <w:noProof/>
          <w:color w:val="000000"/>
          <w:sz w:val="24"/>
          <w:szCs w:val="22"/>
        </w:rPr>
        <w:drawing>
          <wp:inline distT="0" distB="0" distL="0" distR="0" wp14:anchorId="402DB955" wp14:editId="352BCAAB">
            <wp:extent cx="9146" cy="9145"/>
            <wp:effectExtent l="0" t="0" r="0" b="0"/>
            <wp:docPr id="1402" name="Picture 1402"/>
            <wp:cNvGraphicFramePr/>
            <a:graphic xmlns:a="http://schemas.openxmlformats.org/drawingml/2006/main">
              <a:graphicData uri="http://schemas.openxmlformats.org/drawingml/2006/picture">
                <pic:pic xmlns:pic="http://schemas.openxmlformats.org/drawingml/2006/picture">
                  <pic:nvPicPr>
                    <pic:cNvPr id="1402" name="Picture 1402"/>
                    <pic:cNvPicPr/>
                  </pic:nvPicPr>
                  <pic:blipFill>
                    <a:blip r:embed="rId10"/>
                    <a:stretch>
                      <a:fillRect/>
                    </a:stretch>
                  </pic:blipFill>
                  <pic:spPr>
                    <a:xfrm>
                      <a:off x="0" y="0"/>
                      <a:ext cx="9146" cy="9145"/>
                    </a:xfrm>
                    <a:prstGeom prst="rect">
                      <a:avLst/>
                    </a:prstGeom>
                  </pic:spPr>
                </pic:pic>
              </a:graphicData>
            </a:graphic>
          </wp:inline>
        </w:drawing>
      </w:r>
    </w:p>
    <w:p w:rsidR="0096738C" w:rsidRPr="00A22A26" w:rsidRDefault="0096738C" w:rsidP="0096738C">
      <w:pPr>
        <w:overflowPunct/>
        <w:autoSpaceDE/>
        <w:autoSpaceDN/>
        <w:adjustRightInd/>
        <w:ind w:firstLine="706"/>
        <w:jc w:val="both"/>
        <w:rPr>
          <w:color w:val="000000"/>
          <w:sz w:val="24"/>
          <w:szCs w:val="22"/>
        </w:rPr>
      </w:pPr>
      <w:r w:rsidRPr="00A22A26">
        <w:rPr>
          <w:i/>
          <w:color w:val="000000"/>
          <w:sz w:val="24"/>
          <w:szCs w:val="22"/>
        </w:rPr>
        <w:t>По решение на министъра на здравеопазването, в качеството му на орган, упражняващ правата на държавата като едноличен собственик на капитала или мажоритарен акционер в лечебните заведения - търговски дружества с над 50 на сто държавно участие в капитала, е взето решение да бъде намалена стойността на една бална единица в размер на 80% от минималната работна заплата за страната, установена за съответния месец и да бъдат заменени показател №4 „Изменение на финансовия резултат”, с показател „Съотношение между средносписъчния брой лекари специализанти и средносписъчния брой персонал“ и показател №5 „Изменение на добавената стойност на един зает” /неприложим за лечебни заведения/, с показател „Нива на достигнатите средно месечни възнаграждения, определени с отрасловия КТД, за отрасъл „Здравеопазване”. Решението за УМБАЛСМ ”Н. И. Пирогов” ЕАД, гр. София е обективирано в протокол с рег. № РД-16-117/27.02.2023 г.“</w:t>
      </w:r>
      <w:r w:rsidR="00F1222F" w:rsidRPr="00A22A26">
        <w:rPr>
          <w:color w:val="000000"/>
          <w:sz w:val="24"/>
          <w:szCs w:val="22"/>
        </w:rPr>
        <w:t>.</w:t>
      </w:r>
    </w:p>
    <w:p w:rsidR="0096738C" w:rsidRPr="00A22A26" w:rsidRDefault="0096738C" w:rsidP="0096738C">
      <w:pPr>
        <w:overflowPunct/>
        <w:autoSpaceDE/>
        <w:autoSpaceDN/>
        <w:adjustRightInd/>
        <w:ind w:firstLine="706"/>
        <w:jc w:val="both"/>
        <w:rPr>
          <w:i/>
          <w:color w:val="000000"/>
          <w:sz w:val="24"/>
          <w:szCs w:val="22"/>
        </w:rPr>
      </w:pPr>
    </w:p>
    <w:p w:rsidR="0096738C" w:rsidRPr="00A22A26" w:rsidRDefault="0096738C" w:rsidP="0096738C">
      <w:pPr>
        <w:overflowPunct/>
        <w:autoSpaceDE/>
        <w:autoSpaceDN/>
        <w:adjustRightInd/>
        <w:ind w:firstLine="708"/>
        <w:jc w:val="both"/>
        <w:rPr>
          <w:color w:val="000000"/>
          <w:sz w:val="24"/>
          <w:szCs w:val="24"/>
        </w:rPr>
      </w:pPr>
      <w:r w:rsidRPr="00A22A26">
        <w:rPr>
          <w:color w:val="000000"/>
          <w:sz w:val="24"/>
          <w:szCs w:val="22"/>
        </w:rPr>
        <w:t xml:space="preserve">Видно от предоставената </w:t>
      </w:r>
      <w:r w:rsidRPr="00A22A26">
        <w:rPr>
          <w:sz w:val="24"/>
          <w:szCs w:val="22"/>
        </w:rPr>
        <w:t>информация от</w:t>
      </w:r>
      <w:r w:rsidRPr="00A22A26">
        <w:rPr>
          <w:sz w:val="24"/>
          <w:szCs w:val="24"/>
        </w:rPr>
        <w:t xml:space="preserve"> УМБАЛСМ „Н. И. Пирогов“ ЕАД е, че</w:t>
      </w:r>
      <w:r w:rsidRPr="00A22A26">
        <w:rPr>
          <w:sz w:val="24"/>
          <w:szCs w:val="22"/>
        </w:rPr>
        <w:t xml:space="preserve"> на </w:t>
      </w:r>
      <w:r w:rsidRPr="00A22A26">
        <w:rPr>
          <w:sz w:val="24"/>
          <w:szCs w:val="24"/>
        </w:rPr>
        <w:t xml:space="preserve">всички членове на Съвета на директорите, включително изпълнителния член, е определена </w:t>
      </w:r>
      <w:r w:rsidRPr="00A22A26">
        <w:rPr>
          <w:color w:val="000000"/>
          <w:sz w:val="24"/>
          <w:szCs w:val="24"/>
        </w:rPr>
        <w:t xml:space="preserve">гаранция за тяхното управление в един и същ размер. </w:t>
      </w:r>
    </w:p>
    <w:p w:rsidR="005C472C" w:rsidRPr="00A22A26" w:rsidRDefault="005C472C" w:rsidP="005C472C">
      <w:pPr>
        <w:overflowPunct/>
        <w:autoSpaceDE/>
        <w:autoSpaceDN/>
        <w:adjustRightInd/>
        <w:ind w:firstLine="706"/>
        <w:jc w:val="both"/>
        <w:rPr>
          <w:rFonts w:eastAsia="Calibri"/>
          <w:sz w:val="24"/>
          <w:szCs w:val="24"/>
          <w:lang w:eastAsia="en-US"/>
        </w:rPr>
      </w:pPr>
      <w:r w:rsidRPr="00A22A26">
        <w:rPr>
          <w:sz w:val="24"/>
          <w:szCs w:val="24"/>
        </w:rPr>
        <w:t>Към момента на приключване на проверката, в звено „Вътрешен одит“ на МЗ не е постъпила информация за промяна в определянето размера на паричната гаранция на Съвета на директорите, включително и тази на изпълнителния директор на лечебното заведение</w:t>
      </w:r>
      <w:r>
        <w:rPr>
          <w:sz w:val="24"/>
          <w:szCs w:val="24"/>
        </w:rPr>
        <w:t>.</w:t>
      </w:r>
    </w:p>
    <w:p w:rsidR="00440D12" w:rsidRPr="00A22A26" w:rsidRDefault="00440D12" w:rsidP="0096738C">
      <w:pPr>
        <w:ind w:firstLine="708"/>
        <w:jc w:val="both"/>
        <w:rPr>
          <w:sz w:val="24"/>
          <w:szCs w:val="24"/>
        </w:rPr>
      </w:pPr>
    </w:p>
    <w:p w:rsidR="0096738C" w:rsidRPr="00A22A26" w:rsidRDefault="0096738C" w:rsidP="0096738C">
      <w:pPr>
        <w:ind w:firstLine="708"/>
        <w:jc w:val="both"/>
        <w:rPr>
          <w:sz w:val="24"/>
          <w:szCs w:val="24"/>
        </w:rPr>
      </w:pPr>
      <w:r w:rsidRPr="00A22A26">
        <w:rPr>
          <w:b/>
          <w:sz w:val="24"/>
          <w:szCs w:val="24"/>
        </w:rPr>
        <w:t>1.2.</w:t>
      </w:r>
      <w:r w:rsidRPr="00A22A26">
        <w:rPr>
          <w:sz w:val="24"/>
          <w:szCs w:val="24"/>
        </w:rPr>
        <w:t xml:space="preserve"> </w:t>
      </w:r>
      <w:r w:rsidRPr="00A22A26">
        <w:rPr>
          <w:b/>
          <w:sz w:val="24"/>
          <w:szCs w:val="24"/>
          <w:lang w:eastAsia="en-US"/>
        </w:rPr>
        <w:t>Проверка на отчитане работата на изпълнителния директор на лечебното заведение пред Съвета на директорите</w:t>
      </w:r>
    </w:p>
    <w:p w:rsidR="0096738C" w:rsidRPr="00A22A26" w:rsidRDefault="0096738C" w:rsidP="0096738C">
      <w:pPr>
        <w:ind w:firstLine="708"/>
        <w:jc w:val="both"/>
        <w:rPr>
          <w:noProof/>
          <w:sz w:val="24"/>
          <w:szCs w:val="24"/>
        </w:rPr>
      </w:pPr>
      <w:r w:rsidRPr="00A22A26">
        <w:rPr>
          <w:noProof/>
          <w:sz w:val="24"/>
          <w:szCs w:val="24"/>
        </w:rPr>
        <w:t xml:space="preserve">Съгласно чл.9, ал.1, т.8 от сключените договори </w:t>
      </w:r>
      <w:r w:rsidRPr="00A22A26">
        <w:rPr>
          <w:sz w:val="24"/>
          <w:szCs w:val="24"/>
        </w:rPr>
        <w:t>№РД-16-109/22.06.2022 г. и №РД-16-36/24.01.2023 г.</w:t>
      </w:r>
      <w:r w:rsidRPr="00A22A26">
        <w:rPr>
          <w:b/>
          <w:sz w:val="24"/>
          <w:szCs w:val="24"/>
        </w:rPr>
        <w:t xml:space="preserve"> </w:t>
      </w:r>
      <w:r w:rsidRPr="00A22A26">
        <w:rPr>
          <w:noProof/>
          <w:sz w:val="24"/>
          <w:szCs w:val="24"/>
        </w:rPr>
        <w:t>за възлагане на управлението на</w:t>
      </w:r>
      <w:r w:rsidRPr="00A22A26">
        <w:rPr>
          <w:color w:val="000000"/>
          <w:sz w:val="24"/>
          <w:szCs w:val="22"/>
        </w:rPr>
        <w:t xml:space="preserve"> УМБАЛСМ ”Н. И. Пирогов” ЕАД</w:t>
      </w:r>
      <w:r w:rsidRPr="00A22A26">
        <w:rPr>
          <w:noProof/>
          <w:sz w:val="24"/>
          <w:szCs w:val="24"/>
        </w:rPr>
        <w:t>, изпълнителният директор дава отчет за своята работа пред Съвета на директорите в 20-дневен срок след приключване на всяко тримесечие.</w:t>
      </w:r>
    </w:p>
    <w:p w:rsidR="0096738C" w:rsidRPr="00A22A26" w:rsidRDefault="0096738C" w:rsidP="0096738C">
      <w:pPr>
        <w:overflowPunct/>
        <w:autoSpaceDE/>
        <w:autoSpaceDN/>
        <w:adjustRightInd/>
        <w:ind w:firstLine="709"/>
        <w:jc w:val="both"/>
        <w:rPr>
          <w:noProof/>
          <w:sz w:val="24"/>
          <w:szCs w:val="24"/>
        </w:rPr>
      </w:pPr>
      <w:r w:rsidRPr="00A22A26">
        <w:rPr>
          <w:noProof/>
          <w:sz w:val="24"/>
          <w:szCs w:val="24"/>
        </w:rPr>
        <w:t xml:space="preserve">С писмо с изх. №33-19-57/16.08.2023 г. </w:t>
      </w:r>
      <w:r w:rsidR="00356697" w:rsidRPr="00A22A26">
        <w:rPr>
          <w:noProof/>
          <w:sz w:val="24"/>
          <w:szCs w:val="24"/>
        </w:rPr>
        <w:t>се</w:t>
      </w:r>
      <w:r w:rsidRPr="00A22A26">
        <w:rPr>
          <w:noProof/>
          <w:sz w:val="24"/>
          <w:szCs w:val="24"/>
        </w:rPr>
        <w:t xml:space="preserve"> изиска от лечебното заведение да предостави </w:t>
      </w:r>
      <w:r w:rsidRPr="00A22A26">
        <w:rPr>
          <w:sz w:val="24"/>
          <w:szCs w:val="24"/>
          <w:lang w:eastAsia="en-US"/>
        </w:rPr>
        <w:t>отчетите за работата на изпълнителния директор, представени пред Съвета на директорите</w:t>
      </w:r>
      <w:r w:rsidRPr="00A22A26">
        <w:rPr>
          <w:sz w:val="24"/>
          <w:szCs w:val="24"/>
        </w:rPr>
        <w:t xml:space="preserve"> за периода 30.06.2022 г. – 31.07.2023 г.</w:t>
      </w:r>
      <w:r w:rsidRPr="00A22A26">
        <w:rPr>
          <w:noProof/>
          <w:sz w:val="24"/>
          <w:szCs w:val="24"/>
        </w:rPr>
        <w:t>, в отговор на което постъпиха следните отчети:</w:t>
      </w:r>
    </w:p>
    <w:p w:rsidR="0096738C" w:rsidRPr="00A22A26" w:rsidRDefault="0096738C" w:rsidP="0096738C">
      <w:pPr>
        <w:overflowPunct/>
        <w:autoSpaceDE/>
        <w:autoSpaceDN/>
        <w:adjustRightInd/>
        <w:ind w:firstLine="709"/>
        <w:jc w:val="both"/>
        <w:rPr>
          <w:sz w:val="24"/>
          <w:szCs w:val="24"/>
        </w:rPr>
      </w:pPr>
      <w:r w:rsidRPr="00A22A26">
        <w:rPr>
          <w:noProof/>
          <w:sz w:val="24"/>
          <w:szCs w:val="24"/>
        </w:rPr>
        <w:lastRenderedPageBreak/>
        <w:t>- Междинен доклад и консолидиран междинен доклад за дейността и финансовото състояние на „</w:t>
      </w:r>
      <w:r w:rsidRPr="00A22A26">
        <w:rPr>
          <w:sz w:val="24"/>
          <w:szCs w:val="24"/>
        </w:rPr>
        <w:t>Университетска многопрофилна болница за активно лечение и спешна медицина „Н. И. Пирогов“ ЕАД изготвени от изпълнителния директор и представени на СД за първо шестмесечие на 2022 г.;</w:t>
      </w:r>
    </w:p>
    <w:p w:rsidR="0096738C" w:rsidRPr="00A22A26" w:rsidRDefault="0096738C" w:rsidP="0096738C">
      <w:pPr>
        <w:overflowPunct/>
        <w:autoSpaceDE/>
        <w:autoSpaceDN/>
        <w:adjustRightInd/>
        <w:ind w:firstLine="709"/>
        <w:jc w:val="both"/>
        <w:rPr>
          <w:sz w:val="24"/>
          <w:szCs w:val="24"/>
        </w:rPr>
      </w:pPr>
      <w:r w:rsidRPr="00A22A26">
        <w:rPr>
          <w:noProof/>
          <w:sz w:val="24"/>
          <w:szCs w:val="24"/>
        </w:rPr>
        <w:t>- Междинен доклад и консолидиран междинен доклад за дейността и финансовото състояние на „</w:t>
      </w:r>
      <w:r w:rsidRPr="00A22A26">
        <w:rPr>
          <w:sz w:val="24"/>
          <w:szCs w:val="24"/>
        </w:rPr>
        <w:t>Университетска многопрофилна болница за активно лечение и спешна медицина „Н. И. Пирогов“ ЕАД изготвени от изпълнителния директор и представени на СД за деветмесечието на 2022 г.;</w:t>
      </w:r>
    </w:p>
    <w:p w:rsidR="0096738C" w:rsidRPr="00A22A26" w:rsidRDefault="0096738C" w:rsidP="0096738C">
      <w:pPr>
        <w:overflowPunct/>
        <w:autoSpaceDE/>
        <w:autoSpaceDN/>
        <w:adjustRightInd/>
        <w:ind w:firstLine="709"/>
        <w:jc w:val="both"/>
        <w:rPr>
          <w:sz w:val="24"/>
          <w:szCs w:val="24"/>
        </w:rPr>
      </w:pPr>
      <w:r w:rsidRPr="00A22A26">
        <w:rPr>
          <w:noProof/>
          <w:sz w:val="24"/>
          <w:szCs w:val="24"/>
        </w:rPr>
        <w:t>- Годишен доклад и консолидиран годишен доклад за дейността и финансовото състояние на „</w:t>
      </w:r>
      <w:r w:rsidRPr="00A22A26">
        <w:rPr>
          <w:sz w:val="24"/>
          <w:szCs w:val="24"/>
        </w:rPr>
        <w:t>Университетска многопрофилна болница за активно лечение и спешна медицина „Н. И. Пирогов“ ЕАД изготвени от изпълнителния директор и представени на СД за 2022 г.;</w:t>
      </w:r>
    </w:p>
    <w:p w:rsidR="0096738C" w:rsidRPr="00A22A26" w:rsidRDefault="0096738C" w:rsidP="0096738C">
      <w:pPr>
        <w:overflowPunct/>
        <w:autoSpaceDE/>
        <w:autoSpaceDN/>
        <w:adjustRightInd/>
        <w:ind w:firstLine="709"/>
        <w:jc w:val="both"/>
        <w:rPr>
          <w:sz w:val="24"/>
          <w:szCs w:val="24"/>
        </w:rPr>
      </w:pPr>
      <w:r w:rsidRPr="00A22A26">
        <w:rPr>
          <w:noProof/>
          <w:sz w:val="24"/>
          <w:szCs w:val="24"/>
        </w:rPr>
        <w:t>- Междинен доклад и консолидиран междинен доклад за дейността и финансовото състояние на „</w:t>
      </w:r>
      <w:r w:rsidRPr="00A22A26">
        <w:rPr>
          <w:sz w:val="24"/>
          <w:szCs w:val="24"/>
        </w:rPr>
        <w:t>Университетска многопрофилна болница за активно лечение и спешна медицина „Н. И. Пирогов“ ЕАД изготвени от изпълнителния директор и представени на СД за първо тримесечие на 2023 г.;</w:t>
      </w:r>
    </w:p>
    <w:p w:rsidR="0096738C" w:rsidRPr="00A22A26" w:rsidRDefault="0096738C" w:rsidP="0096738C">
      <w:pPr>
        <w:overflowPunct/>
        <w:autoSpaceDE/>
        <w:autoSpaceDN/>
        <w:adjustRightInd/>
        <w:ind w:firstLine="709"/>
        <w:jc w:val="both"/>
        <w:rPr>
          <w:sz w:val="24"/>
          <w:szCs w:val="24"/>
        </w:rPr>
      </w:pPr>
      <w:r w:rsidRPr="00A22A26">
        <w:rPr>
          <w:noProof/>
          <w:sz w:val="24"/>
          <w:szCs w:val="24"/>
        </w:rPr>
        <w:t>- Междинен доклад и консолидиран междинен доклад за дейността и финансовото състояние на „</w:t>
      </w:r>
      <w:r w:rsidRPr="00A22A26">
        <w:rPr>
          <w:sz w:val="24"/>
          <w:szCs w:val="24"/>
        </w:rPr>
        <w:t>Университетска многопрофилна болница за активно лечение и спешна медицина „Н. И. Пирогов“ ЕАД изготвени от изпълнителния директор и представени на СД за първо шестмесечие на 2023 г.</w:t>
      </w:r>
    </w:p>
    <w:p w:rsidR="00B94CAD" w:rsidRPr="00A22A26" w:rsidRDefault="00B94CAD" w:rsidP="0096738C">
      <w:pPr>
        <w:overflowPunct/>
        <w:autoSpaceDE/>
        <w:autoSpaceDN/>
        <w:adjustRightInd/>
        <w:ind w:firstLine="709"/>
        <w:jc w:val="both"/>
        <w:rPr>
          <w:sz w:val="24"/>
          <w:szCs w:val="24"/>
        </w:rPr>
      </w:pPr>
    </w:p>
    <w:p w:rsidR="0096738C" w:rsidRPr="00A22A26" w:rsidRDefault="0096738C" w:rsidP="0096738C">
      <w:pPr>
        <w:ind w:left="14" w:right="14" w:firstLine="694"/>
        <w:jc w:val="both"/>
        <w:rPr>
          <w:rFonts w:eastAsia="Calibri"/>
          <w:b/>
          <w:sz w:val="24"/>
          <w:szCs w:val="24"/>
          <w:lang w:eastAsia="en-US"/>
        </w:rPr>
      </w:pPr>
      <w:r w:rsidRPr="00A22A26">
        <w:rPr>
          <w:b/>
          <w:noProof/>
          <w:sz w:val="24"/>
          <w:szCs w:val="24"/>
        </w:rPr>
        <w:t>1.3.</w:t>
      </w:r>
      <w:r w:rsidRPr="00A22A26">
        <w:rPr>
          <w:noProof/>
          <w:sz w:val="24"/>
          <w:szCs w:val="24"/>
        </w:rPr>
        <w:t xml:space="preserve"> </w:t>
      </w:r>
      <w:r w:rsidRPr="00A22A26">
        <w:rPr>
          <w:b/>
          <w:noProof/>
          <w:sz w:val="24"/>
          <w:szCs w:val="24"/>
        </w:rPr>
        <w:t xml:space="preserve">Проверка на </w:t>
      </w:r>
      <w:r w:rsidRPr="00A22A26">
        <w:rPr>
          <w:rFonts w:eastAsia="Calibri"/>
          <w:b/>
          <w:sz w:val="24"/>
          <w:szCs w:val="24"/>
          <w:lang w:eastAsia="en-US"/>
        </w:rPr>
        <w:t>представените в МЗ отчети за работата на Съвета на директорите на</w:t>
      </w:r>
      <w:r w:rsidRPr="00A22A26">
        <w:rPr>
          <w:b/>
          <w:sz w:val="24"/>
          <w:szCs w:val="24"/>
        </w:rPr>
        <w:t xml:space="preserve"> УМБАЛСМ „Н. И. Пирогов“ ЕАД,</w:t>
      </w:r>
      <w:r w:rsidRPr="00A22A26">
        <w:rPr>
          <w:b/>
          <w:sz w:val="24"/>
          <w:szCs w:val="24"/>
          <w:lang w:eastAsia="en-US"/>
        </w:rPr>
        <w:t xml:space="preserve"> за периода 30.06.2022 г. – 31.07.2023 г.</w:t>
      </w:r>
      <w:r w:rsidRPr="00A22A26">
        <w:rPr>
          <w:rFonts w:eastAsia="Calibri"/>
          <w:b/>
          <w:sz w:val="24"/>
          <w:szCs w:val="24"/>
          <w:lang w:eastAsia="en-US"/>
        </w:rPr>
        <w:t>, във връзка с чл.60, ал.6 от ППЗПП</w:t>
      </w:r>
    </w:p>
    <w:p w:rsidR="0096738C" w:rsidRPr="00A22A26" w:rsidRDefault="0096738C" w:rsidP="0096738C">
      <w:pPr>
        <w:ind w:left="14" w:right="14" w:firstLine="694"/>
        <w:jc w:val="both"/>
        <w:rPr>
          <w:rFonts w:eastAsia="Calibri"/>
          <w:b/>
          <w:sz w:val="24"/>
          <w:szCs w:val="24"/>
          <w:lang w:eastAsia="en-US"/>
        </w:rPr>
      </w:pPr>
      <w:r w:rsidRPr="00A22A26">
        <w:rPr>
          <w:rFonts w:eastAsia="Calibri"/>
          <w:sz w:val="24"/>
          <w:szCs w:val="24"/>
          <w:lang w:eastAsia="en-US"/>
        </w:rPr>
        <w:t>Съгласно чл.60, ал.6 от Правилника за прилагане на Закона за публичните предприятия, органите на управление и контрол на публичните предприятия в 30-дневен срок след изтичането на всяко тримесечие и до 25 април на следващата година представят на органа, упражняващ правата на държавата, писмен отчет за работата си - за финансовото и икономическото състояние на дружеството, за съществуващите проблеми и мерки за тяхното решаване.</w:t>
      </w:r>
    </w:p>
    <w:p w:rsidR="0096738C" w:rsidRPr="00A22A26" w:rsidRDefault="0096738C" w:rsidP="0096738C">
      <w:pPr>
        <w:tabs>
          <w:tab w:val="left" w:pos="709"/>
        </w:tabs>
        <w:overflowPunct/>
        <w:autoSpaceDE/>
        <w:autoSpaceDN/>
        <w:adjustRightInd/>
        <w:jc w:val="both"/>
        <w:rPr>
          <w:sz w:val="24"/>
          <w:szCs w:val="24"/>
        </w:rPr>
      </w:pPr>
      <w:r w:rsidRPr="00A22A26">
        <w:rPr>
          <w:rFonts w:eastAsia="Calibri"/>
          <w:sz w:val="24"/>
          <w:szCs w:val="24"/>
          <w:lang w:eastAsia="en-US"/>
        </w:rPr>
        <w:tab/>
        <w:t xml:space="preserve">С писмо с рег. №75-32-43/29.08.2023 г. звено „Вътрешен одит“ изиска от дирекция „Търговски дружества и собственост“ към МЗ да предостави </w:t>
      </w:r>
      <w:r w:rsidRPr="00A22A26">
        <w:rPr>
          <w:sz w:val="24"/>
          <w:szCs w:val="24"/>
          <w:lang w:eastAsia="en-US"/>
        </w:rPr>
        <w:t xml:space="preserve">информация относно </w:t>
      </w:r>
      <w:r w:rsidRPr="00A22A26">
        <w:rPr>
          <w:rFonts w:eastAsia="Calibri"/>
          <w:sz w:val="24"/>
          <w:szCs w:val="24"/>
          <w:lang w:eastAsia="en-US"/>
        </w:rPr>
        <w:t>представените в МЗ отчети за работата на Съвета на директорите на</w:t>
      </w:r>
      <w:r w:rsidRPr="00A22A26">
        <w:rPr>
          <w:sz w:val="24"/>
          <w:szCs w:val="24"/>
        </w:rPr>
        <w:t xml:space="preserve"> УМБАЛСМ „Н. И. Пирогов“ ЕАД</w:t>
      </w:r>
      <w:r w:rsidRPr="00A22A26">
        <w:rPr>
          <w:sz w:val="24"/>
          <w:szCs w:val="24"/>
          <w:lang w:eastAsia="en-US"/>
        </w:rPr>
        <w:t>,</w:t>
      </w:r>
      <w:r w:rsidRPr="00A22A26">
        <w:rPr>
          <w:rFonts w:eastAsia="Calibri"/>
          <w:sz w:val="24"/>
          <w:szCs w:val="24"/>
          <w:lang w:eastAsia="en-US"/>
        </w:rPr>
        <w:t xml:space="preserve"> във връзка с чл.60, ал.6 от ППЗПП,</w:t>
      </w:r>
      <w:r w:rsidRPr="00A22A26">
        <w:rPr>
          <w:sz w:val="24"/>
          <w:szCs w:val="24"/>
          <w:lang w:eastAsia="en-US"/>
        </w:rPr>
        <w:t xml:space="preserve"> в отговор на което с писмо с рег. №</w:t>
      </w:r>
      <w:r w:rsidRPr="00A22A26">
        <w:rPr>
          <w:rFonts w:eastAsia="Calibri"/>
          <w:sz w:val="24"/>
          <w:szCs w:val="24"/>
        </w:rPr>
        <w:t xml:space="preserve">75-32-43/29.08.2023 </w:t>
      </w:r>
      <w:r w:rsidR="00CB3BC3" w:rsidRPr="00A22A26">
        <w:rPr>
          <w:sz w:val="24"/>
          <w:szCs w:val="24"/>
          <w:lang w:eastAsia="en-US"/>
        </w:rPr>
        <w:t xml:space="preserve">г. на </w:t>
      </w:r>
      <w:r w:rsidRPr="00A22A26">
        <w:rPr>
          <w:sz w:val="24"/>
          <w:szCs w:val="24"/>
          <w:lang w:eastAsia="en-US"/>
        </w:rPr>
        <w:t>директора на дирекция „ТДС“</w:t>
      </w:r>
      <w:r w:rsidR="00D96665" w:rsidRPr="00A22A26">
        <w:rPr>
          <w:sz w:val="24"/>
          <w:szCs w:val="24"/>
          <w:lang w:eastAsia="en-US"/>
        </w:rPr>
        <w:t xml:space="preserve"> към МЗ</w:t>
      </w:r>
      <w:r w:rsidRPr="00A22A26">
        <w:rPr>
          <w:sz w:val="24"/>
          <w:szCs w:val="24"/>
          <w:lang w:eastAsia="en-US"/>
        </w:rPr>
        <w:t xml:space="preserve"> беше предоставен Доклад с вх.№26-00-2959 от 11.05.2023 г. за дейността на Съвета на директорите на </w:t>
      </w:r>
      <w:r w:rsidRPr="00A22A26">
        <w:rPr>
          <w:sz w:val="24"/>
          <w:szCs w:val="24"/>
        </w:rPr>
        <w:t>УМБАЛСМ „Н. И. Пирогов“ ЕАД,</w:t>
      </w:r>
      <w:r w:rsidRPr="00A22A26">
        <w:rPr>
          <w:rFonts w:eastAsia="Calibri"/>
          <w:sz w:val="24"/>
          <w:szCs w:val="24"/>
          <w:lang w:eastAsia="en-US"/>
        </w:rPr>
        <w:t xml:space="preserve"> във връзка с чл.60, ал.6 от ППЗПП.</w:t>
      </w:r>
    </w:p>
    <w:p w:rsidR="0096738C" w:rsidRPr="00A22A26" w:rsidRDefault="0096738C" w:rsidP="0096738C">
      <w:pPr>
        <w:tabs>
          <w:tab w:val="left" w:pos="709"/>
        </w:tabs>
        <w:overflowPunct/>
        <w:autoSpaceDE/>
        <w:autoSpaceDN/>
        <w:adjustRightInd/>
        <w:jc w:val="both"/>
        <w:rPr>
          <w:sz w:val="24"/>
          <w:szCs w:val="24"/>
        </w:rPr>
      </w:pPr>
      <w:r w:rsidRPr="00A22A26">
        <w:rPr>
          <w:sz w:val="24"/>
          <w:szCs w:val="24"/>
        </w:rPr>
        <w:tab/>
        <w:t>В доклада</w:t>
      </w:r>
      <w:r w:rsidRPr="00A22A26">
        <w:rPr>
          <w:sz w:val="24"/>
          <w:szCs w:val="24"/>
          <w:lang w:eastAsia="en-US"/>
        </w:rPr>
        <w:t xml:space="preserve"> за дейността на СД на лечебното заведение</w:t>
      </w:r>
      <w:r w:rsidRPr="00A22A26">
        <w:rPr>
          <w:sz w:val="24"/>
          <w:szCs w:val="24"/>
        </w:rPr>
        <w:t xml:space="preserve"> е посочено, че „</w:t>
      </w:r>
      <w:r w:rsidRPr="00A22A26">
        <w:rPr>
          <w:color w:val="000000"/>
          <w:sz w:val="24"/>
          <w:szCs w:val="24"/>
        </w:rPr>
        <w:t xml:space="preserve">Съвета на директорите е изискал и получил икономическа, статистическа, финансова, счетоводна и друга информация свързана с дейността на лечебното заведение. Извършил е проверка и контрол на дейността. Планирал и анализирал финансовите средства на здравното заведение.“ Към доклада са приложени протоколи от заседания на СД с взетите решения по тях, </w:t>
      </w:r>
      <w:r w:rsidRPr="00A22A26">
        <w:rPr>
          <w:sz w:val="24"/>
          <w:szCs w:val="24"/>
        </w:rPr>
        <w:t>за периода от 23.06.2022 г. до 12.04.2023 г.</w:t>
      </w:r>
    </w:p>
    <w:p w:rsidR="0096738C" w:rsidRPr="00A22A26" w:rsidRDefault="0096738C" w:rsidP="0096738C">
      <w:pPr>
        <w:tabs>
          <w:tab w:val="left" w:pos="709"/>
        </w:tabs>
        <w:overflowPunct/>
        <w:autoSpaceDE/>
        <w:autoSpaceDN/>
        <w:adjustRightInd/>
        <w:jc w:val="both"/>
        <w:rPr>
          <w:rFonts w:eastAsia="Calibri"/>
          <w:sz w:val="24"/>
          <w:szCs w:val="24"/>
          <w:lang w:eastAsia="en-US"/>
        </w:rPr>
      </w:pPr>
      <w:r w:rsidRPr="00A22A26">
        <w:rPr>
          <w:sz w:val="24"/>
          <w:szCs w:val="24"/>
        </w:rPr>
        <w:tab/>
        <w:t>Писмени отчети за работата на Съвета на директорите на УМБАЛСМ „Н. И. Пирогов“ ЕАД, които се представят след</w:t>
      </w:r>
      <w:r w:rsidRPr="00A22A26">
        <w:rPr>
          <w:rFonts w:eastAsia="Calibri"/>
          <w:sz w:val="24"/>
          <w:szCs w:val="24"/>
          <w:lang w:eastAsia="en-US"/>
        </w:rPr>
        <w:t xml:space="preserve"> изтичането на всяко тримесечие, съгласно чл.60, ал.6 от Правилника за прилагане на Закона за публичните предприятия, не се представиха.</w:t>
      </w:r>
    </w:p>
    <w:p w:rsidR="0096738C" w:rsidRPr="00A22A26" w:rsidRDefault="0096738C" w:rsidP="0096738C">
      <w:pPr>
        <w:overflowPunct/>
        <w:autoSpaceDE/>
        <w:autoSpaceDN/>
        <w:adjustRightInd/>
        <w:ind w:firstLine="710"/>
        <w:jc w:val="both"/>
        <w:rPr>
          <w:rFonts w:eastAsia="Calibri"/>
          <w:sz w:val="24"/>
          <w:szCs w:val="24"/>
          <w:lang w:eastAsia="en-US"/>
        </w:rPr>
      </w:pPr>
    </w:p>
    <w:p w:rsidR="00440D12" w:rsidRPr="00A22A26" w:rsidRDefault="0096738C" w:rsidP="00440D12">
      <w:pPr>
        <w:ind w:firstLine="706"/>
        <w:jc w:val="both"/>
        <w:rPr>
          <w:rFonts w:eastAsia="Calibri"/>
          <w:sz w:val="24"/>
          <w:szCs w:val="24"/>
          <w:lang w:eastAsia="en-US"/>
        </w:rPr>
      </w:pPr>
      <w:r w:rsidRPr="00A22A26">
        <w:rPr>
          <w:rFonts w:eastAsia="Calibri"/>
          <w:b/>
          <w:sz w:val="24"/>
          <w:szCs w:val="24"/>
          <w:lang w:eastAsia="en-US"/>
        </w:rPr>
        <w:t>Извод:</w:t>
      </w:r>
      <w:r w:rsidR="00440D12" w:rsidRPr="00A22A26">
        <w:rPr>
          <w:rFonts w:eastAsia="Calibri"/>
          <w:b/>
          <w:sz w:val="24"/>
          <w:szCs w:val="24"/>
          <w:lang w:eastAsia="en-US"/>
        </w:rPr>
        <w:t xml:space="preserve"> </w:t>
      </w:r>
      <w:r w:rsidR="00440D12" w:rsidRPr="00A22A26">
        <w:rPr>
          <w:sz w:val="24"/>
          <w:szCs w:val="22"/>
        </w:rPr>
        <w:t xml:space="preserve">За одитирания период, въз основа на сключени договори </w:t>
      </w:r>
      <w:r w:rsidR="00440D12" w:rsidRPr="00A22A26">
        <w:rPr>
          <w:sz w:val="24"/>
          <w:szCs w:val="24"/>
        </w:rPr>
        <w:t xml:space="preserve">№РД-16-109/22.06.2022 г. и №РД-16-36/24.01.2023 г. </w:t>
      </w:r>
      <w:r w:rsidR="00440D12" w:rsidRPr="00A22A26">
        <w:rPr>
          <w:sz w:val="24"/>
          <w:szCs w:val="22"/>
        </w:rPr>
        <w:t xml:space="preserve">за възлагане на управлението </w:t>
      </w:r>
      <w:r w:rsidR="00440D12" w:rsidRPr="00A22A26">
        <w:rPr>
          <w:sz w:val="24"/>
          <w:szCs w:val="24"/>
        </w:rPr>
        <w:t>на УМБАЛСМ „Н. И. Пирогов“ ЕАД, за изпълнителен директор на лечебното заведение е определен д-</w:t>
      </w:r>
      <w:r w:rsidR="00440D12" w:rsidRPr="00A22A26">
        <w:rPr>
          <w:sz w:val="24"/>
          <w:szCs w:val="24"/>
        </w:rPr>
        <w:lastRenderedPageBreak/>
        <w:t>р Валентин Димитров. В чл.30 на договорите за управление</w:t>
      </w:r>
      <w:r w:rsidR="00440D12" w:rsidRPr="00A22A26">
        <w:rPr>
          <w:rFonts w:eastAsia="Calibri"/>
          <w:sz w:val="24"/>
          <w:szCs w:val="24"/>
          <w:lang w:eastAsia="en-US"/>
        </w:rPr>
        <w:t xml:space="preserve"> е определено членовете на Съвета на директорите да дават парична гаранция за своето управление в размер на три месечни възнаграждения по тези договори.</w:t>
      </w:r>
    </w:p>
    <w:p w:rsidR="00440D12" w:rsidRPr="00A22A26" w:rsidRDefault="00440D12" w:rsidP="00440D12">
      <w:pPr>
        <w:overflowPunct/>
        <w:autoSpaceDE/>
        <w:autoSpaceDN/>
        <w:adjustRightInd/>
        <w:ind w:firstLine="708"/>
        <w:jc w:val="both"/>
        <w:rPr>
          <w:sz w:val="24"/>
          <w:szCs w:val="24"/>
        </w:rPr>
      </w:pPr>
      <w:r w:rsidRPr="00A22A26">
        <w:rPr>
          <w:sz w:val="24"/>
          <w:szCs w:val="22"/>
        </w:rPr>
        <w:t>На база предоставена информация от</w:t>
      </w:r>
      <w:r w:rsidRPr="00A22A26">
        <w:rPr>
          <w:sz w:val="24"/>
          <w:szCs w:val="24"/>
        </w:rPr>
        <w:t xml:space="preserve"> УМБАЛСМ „Н. И. Пирогов“ ЕАД беше установено, че</w:t>
      </w:r>
      <w:r w:rsidRPr="00A22A26">
        <w:rPr>
          <w:sz w:val="24"/>
          <w:szCs w:val="22"/>
        </w:rPr>
        <w:t xml:space="preserve"> на </w:t>
      </w:r>
      <w:r w:rsidRPr="00A22A26">
        <w:rPr>
          <w:sz w:val="24"/>
          <w:szCs w:val="24"/>
        </w:rPr>
        <w:t xml:space="preserve">всички членове на Съвета на директорите, включително и на изпълнителния директор на лечебното заведение, е определена гаранция за управление в един и същ размер. </w:t>
      </w:r>
    </w:p>
    <w:p w:rsidR="00440D12" w:rsidRPr="00A22A26" w:rsidRDefault="00440D12" w:rsidP="00440D12">
      <w:pPr>
        <w:overflowPunct/>
        <w:autoSpaceDE/>
        <w:autoSpaceDN/>
        <w:adjustRightInd/>
        <w:ind w:firstLine="706"/>
        <w:jc w:val="both"/>
        <w:rPr>
          <w:rFonts w:eastAsia="Calibri"/>
          <w:sz w:val="24"/>
          <w:szCs w:val="24"/>
          <w:lang w:eastAsia="en-US"/>
        </w:rPr>
      </w:pPr>
      <w:r w:rsidRPr="00A22A26">
        <w:rPr>
          <w:sz w:val="24"/>
          <w:szCs w:val="24"/>
        </w:rPr>
        <w:t>Във връзка с определянето размера на паричната гаранция на Съвета на директорите, включително и тази на изпълнителния директор на лечебното заведение, от УМБАЛСМ „</w:t>
      </w:r>
      <w:r w:rsidR="00AB0D30" w:rsidRPr="00A22A26">
        <w:rPr>
          <w:sz w:val="24"/>
          <w:szCs w:val="24"/>
        </w:rPr>
        <w:t>Н. И. Пирогов“ ЕАД е изпратено</w:t>
      </w:r>
      <w:r w:rsidRPr="00A22A26">
        <w:rPr>
          <w:sz w:val="24"/>
          <w:szCs w:val="24"/>
        </w:rPr>
        <w:t xml:space="preserve"> писмо с</w:t>
      </w:r>
      <w:r w:rsidRPr="00A22A26">
        <w:rPr>
          <w:noProof/>
          <w:sz w:val="24"/>
          <w:szCs w:val="24"/>
        </w:rPr>
        <w:t xml:space="preserve"> изх. №РД-44-4389/30.08.2023 г. д</w:t>
      </w:r>
      <w:r w:rsidRPr="00A22A26">
        <w:rPr>
          <w:sz w:val="24"/>
          <w:szCs w:val="24"/>
        </w:rPr>
        <w:t xml:space="preserve">о министъра на здравеопазването, с искане за становище, в отговор на което с </w:t>
      </w:r>
      <w:r w:rsidRPr="00A22A26">
        <w:rPr>
          <w:sz w:val="24"/>
          <w:szCs w:val="22"/>
        </w:rPr>
        <w:t>писмо с изх. №33-19-58/11.09.2023 г. на заместник-министъра на здравеопазването, в лечебното заведение е предоставена исканата информация.</w:t>
      </w:r>
    </w:p>
    <w:p w:rsidR="005D1A2B" w:rsidRPr="00A22A26" w:rsidRDefault="005D1A2B" w:rsidP="005D1A2B">
      <w:pPr>
        <w:overflowPunct/>
        <w:autoSpaceDE/>
        <w:autoSpaceDN/>
        <w:adjustRightInd/>
        <w:ind w:firstLine="706"/>
        <w:jc w:val="both"/>
        <w:rPr>
          <w:rFonts w:eastAsia="Calibri"/>
          <w:sz w:val="24"/>
          <w:szCs w:val="24"/>
          <w:lang w:eastAsia="en-US"/>
        </w:rPr>
      </w:pPr>
      <w:r w:rsidRPr="00A22A26">
        <w:rPr>
          <w:sz w:val="24"/>
          <w:szCs w:val="24"/>
        </w:rPr>
        <w:t>Към момента на приключване на проверката, в звено „Вътрешен одит“ на МЗ не е постъпила информация за промяна в определянето размера на паричната гаранция на Съвета на директорите, включително и тази на изпълнителния директор на лечебното заведение</w:t>
      </w:r>
      <w:r>
        <w:rPr>
          <w:sz w:val="24"/>
          <w:szCs w:val="24"/>
        </w:rPr>
        <w:t>.</w:t>
      </w:r>
    </w:p>
    <w:p w:rsidR="005D1A2B" w:rsidRPr="00A22A26" w:rsidRDefault="005D1A2B" w:rsidP="005D1A2B">
      <w:pPr>
        <w:ind w:firstLine="708"/>
        <w:jc w:val="both"/>
        <w:rPr>
          <w:sz w:val="24"/>
          <w:szCs w:val="24"/>
        </w:rPr>
      </w:pPr>
    </w:p>
    <w:p w:rsidR="00E32859" w:rsidRPr="00A22A26" w:rsidRDefault="00E32859" w:rsidP="00E32859">
      <w:pPr>
        <w:tabs>
          <w:tab w:val="left" w:pos="851"/>
        </w:tabs>
        <w:jc w:val="both"/>
        <w:rPr>
          <w:b/>
          <w:sz w:val="24"/>
          <w:szCs w:val="24"/>
        </w:rPr>
      </w:pPr>
      <w:r w:rsidRPr="00A22A26">
        <w:rPr>
          <w:color w:val="FF0000"/>
          <w:sz w:val="24"/>
          <w:szCs w:val="24"/>
        </w:rPr>
        <w:t xml:space="preserve"> </w:t>
      </w:r>
      <w:r w:rsidRPr="00A22A26">
        <w:rPr>
          <w:color w:val="FF0000"/>
          <w:sz w:val="24"/>
          <w:szCs w:val="24"/>
        </w:rPr>
        <w:tab/>
      </w:r>
      <w:r w:rsidRPr="00A22A26">
        <w:rPr>
          <w:b/>
          <w:sz w:val="24"/>
          <w:szCs w:val="24"/>
        </w:rPr>
        <w:t>2.</w:t>
      </w:r>
      <w:r w:rsidRPr="00A22A26">
        <w:rPr>
          <w:b/>
          <w:color w:val="FF0000"/>
          <w:sz w:val="24"/>
          <w:szCs w:val="24"/>
        </w:rPr>
        <w:t xml:space="preserve"> </w:t>
      </w:r>
      <w:r w:rsidRPr="00A22A26">
        <w:rPr>
          <w:b/>
          <w:sz w:val="24"/>
          <w:szCs w:val="24"/>
        </w:rPr>
        <w:t xml:space="preserve">Анализ на финансовото състояние на УМБАЛСМ „Н. И. Пирогов“ ЕАД към 31.12.2022 г. и 30.06.2023 г. </w:t>
      </w:r>
    </w:p>
    <w:p w:rsidR="00E32859" w:rsidRPr="00A22A26" w:rsidRDefault="00E32859" w:rsidP="00E32859">
      <w:pPr>
        <w:tabs>
          <w:tab w:val="left" w:pos="720"/>
        </w:tabs>
        <w:ind w:firstLine="709"/>
        <w:jc w:val="both"/>
        <w:rPr>
          <w:iCs/>
          <w:sz w:val="24"/>
        </w:rPr>
      </w:pPr>
      <w:r w:rsidRPr="00A22A26">
        <w:rPr>
          <w:iCs/>
          <w:sz w:val="24"/>
        </w:rPr>
        <w:tab/>
        <w:t>Проверката за финансовото състояние на болницата към 31.12.2022 г. се извърши на база Годишен финансов отчет, Годишен доклад за дейността и Доклад на независимия одитор. Проверките към 31.12.2022 г. се извършиха на база счетоводен баланс, о</w:t>
      </w:r>
      <w:r w:rsidR="005B00FB" w:rsidRPr="00A22A26">
        <w:rPr>
          <w:iCs/>
          <w:sz w:val="24"/>
        </w:rPr>
        <w:t xml:space="preserve">тчет за приходите и разходите, </w:t>
      </w:r>
      <w:r w:rsidRPr="00A22A26">
        <w:rPr>
          <w:iCs/>
          <w:sz w:val="24"/>
        </w:rPr>
        <w:t xml:space="preserve">отчет за собствения капитал, доклад за дейността. </w:t>
      </w:r>
    </w:p>
    <w:p w:rsidR="00E32859" w:rsidRPr="00A22A26" w:rsidRDefault="00E32859" w:rsidP="00E32859">
      <w:pPr>
        <w:tabs>
          <w:tab w:val="left" w:pos="720"/>
        </w:tabs>
        <w:ind w:firstLine="709"/>
        <w:jc w:val="both"/>
        <w:rPr>
          <w:iCs/>
          <w:sz w:val="24"/>
        </w:rPr>
      </w:pPr>
      <w:r w:rsidRPr="00A22A26">
        <w:rPr>
          <w:iCs/>
          <w:sz w:val="24"/>
        </w:rPr>
        <w:t>В годишните финансови отчети е посочено, че дружеството изготвя финансовите си отчети в съответствие с изискванията на българското счетоводно законодателство: Закон за счетоводството и при спазване на всички приложими изисквания на Националните счетоводни стандарти, така както са приети за прилагане в България.</w:t>
      </w:r>
    </w:p>
    <w:p w:rsidR="003A70BC" w:rsidRPr="00A22A26" w:rsidRDefault="00E32859" w:rsidP="003A70BC">
      <w:pPr>
        <w:numPr>
          <w:ilvl w:val="0"/>
          <w:numId w:val="3"/>
        </w:numPr>
        <w:shd w:val="clear" w:color="auto" w:fill="FFFFFF"/>
        <w:tabs>
          <w:tab w:val="left" w:pos="349"/>
        </w:tabs>
        <w:ind w:left="0" w:firstLine="349"/>
        <w:jc w:val="both"/>
        <w:rPr>
          <w:iCs/>
          <w:sz w:val="24"/>
        </w:rPr>
      </w:pPr>
      <w:r w:rsidRPr="00A22A26">
        <w:rPr>
          <w:iCs/>
          <w:sz w:val="24"/>
        </w:rPr>
        <w:t xml:space="preserve">Резултатът  от  дейността  на  дружеството   към   31.12.2022 г.   </w:t>
      </w:r>
      <w:r w:rsidRPr="00A22A26">
        <w:rPr>
          <w:b/>
          <w:iCs/>
          <w:sz w:val="24"/>
        </w:rPr>
        <w:t>е   отрицателен   - реализирана е загуба в размер на 6 575 хил. лв., при реализирана печалба през предходната 2021 г. в размер на 2 889 хил. лв.</w:t>
      </w:r>
    </w:p>
    <w:p w:rsidR="00E32859" w:rsidRPr="00A22A26" w:rsidRDefault="003A70BC" w:rsidP="003A70BC">
      <w:pPr>
        <w:shd w:val="clear" w:color="auto" w:fill="FFFFFF"/>
        <w:tabs>
          <w:tab w:val="left" w:pos="142"/>
        </w:tabs>
        <w:ind w:firstLine="142"/>
        <w:jc w:val="both"/>
        <w:rPr>
          <w:iCs/>
          <w:sz w:val="24"/>
        </w:rPr>
      </w:pPr>
      <w:r w:rsidRPr="00A22A26">
        <w:rPr>
          <w:iCs/>
          <w:color w:val="FF0000"/>
          <w:sz w:val="24"/>
        </w:rPr>
        <w:tab/>
      </w:r>
      <w:r w:rsidR="00E32859" w:rsidRPr="00A22A26">
        <w:rPr>
          <w:iCs/>
          <w:sz w:val="24"/>
        </w:rPr>
        <w:t xml:space="preserve">Резултатът от дейността на дружеството към 30.06.2023 г. е положителен – реализирана е печалба в размер на 307 хил. лв., но следва да се има предвид, че резултатът от полугодието може да се промени към края на 2023 г. още повече, че през 2022 г. резултатът за първото шестмесечие е загуба в размер на 2 675 хил. лв., а към края  на годината загубата нараства до 6 575 хил. лв.   </w:t>
      </w:r>
    </w:p>
    <w:p w:rsidR="00E32859" w:rsidRPr="00A22A26" w:rsidRDefault="00E32859" w:rsidP="00E32859">
      <w:pPr>
        <w:shd w:val="clear" w:color="auto" w:fill="FFFFFF"/>
        <w:tabs>
          <w:tab w:val="left" w:pos="720"/>
        </w:tabs>
        <w:ind w:firstLine="709"/>
        <w:jc w:val="both"/>
        <w:rPr>
          <w:iCs/>
          <w:sz w:val="24"/>
        </w:rPr>
      </w:pPr>
      <w:r w:rsidRPr="00A22A26">
        <w:rPr>
          <w:iCs/>
          <w:sz w:val="24"/>
        </w:rPr>
        <w:t xml:space="preserve">През 2022 г. натрупаната загуба през минали години е в размер на 24 731 </w:t>
      </w:r>
      <w:r w:rsidRPr="00A22A26">
        <w:rPr>
          <w:iCs/>
          <w:sz w:val="24"/>
          <w:szCs w:val="24"/>
        </w:rPr>
        <w:t xml:space="preserve">хил. лв. и като се вземе в предвид загубата през текущата година, лечебното заведение </w:t>
      </w:r>
      <w:r w:rsidRPr="00A22A26">
        <w:rPr>
          <w:iCs/>
          <w:sz w:val="24"/>
        </w:rPr>
        <w:t xml:space="preserve">приключва отчетната 2022 г. с общ финансов резултат – загуба в размер на 31 306 хил. лв. Към 30.06.2023 г. посочената в отчета натрупана и непокрита загуба от минали години е 31 371 хил. лв. </w:t>
      </w:r>
    </w:p>
    <w:p w:rsidR="00E32859" w:rsidRPr="00A22A26" w:rsidRDefault="00E32859" w:rsidP="00E32859">
      <w:pPr>
        <w:shd w:val="clear" w:color="auto" w:fill="FFFFFF"/>
        <w:tabs>
          <w:tab w:val="left" w:pos="720"/>
        </w:tabs>
        <w:ind w:firstLine="709"/>
        <w:jc w:val="both"/>
        <w:rPr>
          <w:iCs/>
          <w:sz w:val="24"/>
        </w:rPr>
      </w:pPr>
    </w:p>
    <w:p w:rsidR="00E32859" w:rsidRPr="00A22A26" w:rsidRDefault="00E32859" w:rsidP="00E32859">
      <w:pPr>
        <w:tabs>
          <w:tab w:val="left" w:pos="720"/>
          <w:tab w:val="left" w:pos="993"/>
        </w:tabs>
        <w:ind w:firstLine="360"/>
        <w:jc w:val="both"/>
        <w:rPr>
          <w:iCs/>
          <w:sz w:val="24"/>
        </w:rPr>
      </w:pPr>
      <w:r w:rsidRPr="00A22A26">
        <w:rPr>
          <w:i/>
          <w:iCs/>
          <w:sz w:val="24"/>
        </w:rPr>
        <w:t xml:space="preserve">      </w:t>
      </w:r>
      <w:r w:rsidRPr="00A22A26">
        <w:rPr>
          <w:iCs/>
          <w:sz w:val="24"/>
        </w:rPr>
        <w:t xml:space="preserve">Сравнителен анализ на финансовото състояние за 2021 г., 2022 г., към 30.06.2022 г. и към 30.06.2023 г. е представен  в следната таблица: </w:t>
      </w:r>
    </w:p>
    <w:p w:rsidR="00E32859" w:rsidRPr="00A22A26" w:rsidRDefault="00E32859" w:rsidP="00E32859">
      <w:pPr>
        <w:ind w:firstLine="720"/>
        <w:jc w:val="right"/>
        <w:rPr>
          <w:i/>
          <w:iCs/>
          <w:sz w:val="24"/>
          <w:szCs w:val="24"/>
        </w:rPr>
      </w:pPr>
    </w:p>
    <w:tbl>
      <w:tblPr>
        <w:tblW w:w="0"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835"/>
        <w:gridCol w:w="1559"/>
        <w:gridCol w:w="1559"/>
        <w:gridCol w:w="1559"/>
        <w:gridCol w:w="1560"/>
      </w:tblGrid>
      <w:tr w:rsidR="00E32859" w:rsidRPr="00A22A26" w:rsidTr="00E32859">
        <w:tc>
          <w:tcPr>
            <w:tcW w:w="2835" w:type="dxa"/>
            <w:tcBorders>
              <w:top w:val="single" w:sz="4" w:space="0" w:color="auto"/>
              <w:left w:val="single" w:sz="4" w:space="0" w:color="auto"/>
              <w:bottom w:val="single" w:sz="4" w:space="0" w:color="auto"/>
              <w:right w:val="single" w:sz="4" w:space="0" w:color="auto"/>
            </w:tcBorders>
          </w:tcPr>
          <w:p w:rsidR="00E32859" w:rsidRPr="00A22A26" w:rsidRDefault="00E32859">
            <w:pPr>
              <w:jc w:val="center"/>
              <w:rPr>
                <w:b/>
                <w:iCs/>
                <w:sz w:val="24"/>
                <w:szCs w:val="24"/>
              </w:rPr>
            </w:pPr>
          </w:p>
          <w:p w:rsidR="00E32859" w:rsidRPr="00A22A26" w:rsidRDefault="00E32859">
            <w:pPr>
              <w:jc w:val="center"/>
              <w:rPr>
                <w:b/>
                <w:iCs/>
                <w:sz w:val="24"/>
                <w:szCs w:val="24"/>
              </w:rPr>
            </w:pPr>
            <w:r w:rsidRPr="00A22A26">
              <w:rPr>
                <w:b/>
                <w:iCs/>
                <w:sz w:val="24"/>
                <w:szCs w:val="24"/>
              </w:rPr>
              <w:t>Резултат</w:t>
            </w:r>
          </w:p>
          <w:p w:rsidR="00E32859" w:rsidRPr="00A22A26" w:rsidRDefault="00E32859">
            <w:pPr>
              <w:jc w:val="center"/>
              <w:rPr>
                <w:b/>
                <w:iCs/>
                <w:sz w:val="24"/>
                <w:szCs w:val="24"/>
              </w:rPr>
            </w:pPr>
          </w:p>
        </w:tc>
        <w:tc>
          <w:tcPr>
            <w:tcW w:w="1559" w:type="dxa"/>
            <w:tcBorders>
              <w:top w:val="single" w:sz="4" w:space="0" w:color="auto"/>
              <w:left w:val="single" w:sz="4" w:space="0" w:color="auto"/>
              <w:bottom w:val="single" w:sz="4" w:space="0" w:color="auto"/>
              <w:right w:val="single" w:sz="4" w:space="0" w:color="auto"/>
            </w:tcBorders>
            <w:hideMark/>
          </w:tcPr>
          <w:p w:rsidR="00E32859" w:rsidRPr="00A22A26" w:rsidRDefault="00E32859">
            <w:pPr>
              <w:jc w:val="center"/>
              <w:rPr>
                <w:b/>
                <w:iCs/>
                <w:sz w:val="24"/>
                <w:szCs w:val="24"/>
              </w:rPr>
            </w:pPr>
            <w:r w:rsidRPr="00A22A26">
              <w:rPr>
                <w:b/>
                <w:iCs/>
                <w:sz w:val="24"/>
                <w:szCs w:val="24"/>
              </w:rPr>
              <w:t>31.12.21 г.</w:t>
            </w:r>
          </w:p>
          <w:p w:rsidR="00E32859" w:rsidRPr="00A22A26" w:rsidRDefault="00E32859">
            <w:pPr>
              <w:jc w:val="center"/>
              <w:rPr>
                <w:b/>
                <w:iCs/>
                <w:sz w:val="24"/>
                <w:szCs w:val="24"/>
              </w:rPr>
            </w:pPr>
            <w:r w:rsidRPr="00A22A26">
              <w:rPr>
                <w:b/>
                <w:iCs/>
                <w:sz w:val="24"/>
                <w:szCs w:val="24"/>
              </w:rPr>
              <w:t>в хил.</w:t>
            </w:r>
          </w:p>
          <w:p w:rsidR="00E32859" w:rsidRPr="00A22A26" w:rsidRDefault="00E32859">
            <w:pPr>
              <w:jc w:val="center"/>
              <w:rPr>
                <w:b/>
                <w:iCs/>
                <w:sz w:val="24"/>
                <w:szCs w:val="24"/>
              </w:rPr>
            </w:pPr>
            <w:r w:rsidRPr="00A22A26">
              <w:rPr>
                <w:b/>
                <w:iCs/>
                <w:sz w:val="24"/>
                <w:szCs w:val="24"/>
              </w:rPr>
              <w:t>лв.</w:t>
            </w:r>
          </w:p>
        </w:tc>
        <w:tc>
          <w:tcPr>
            <w:tcW w:w="1559" w:type="dxa"/>
            <w:tcBorders>
              <w:top w:val="single" w:sz="4" w:space="0" w:color="auto"/>
              <w:left w:val="single" w:sz="4" w:space="0" w:color="auto"/>
              <w:bottom w:val="single" w:sz="4" w:space="0" w:color="auto"/>
              <w:right w:val="single" w:sz="4" w:space="0" w:color="auto"/>
            </w:tcBorders>
            <w:hideMark/>
          </w:tcPr>
          <w:p w:rsidR="00E32859" w:rsidRPr="00A22A26" w:rsidRDefault="00E32859">
            <w:pPr>
              <w:jc w:val="center"/>
              <w:rPr>
                <w:b/>
                <w:iCs/>
                <w:sz w:val="24"/>
                <w:szCs w:val="24"/>
              </w:rPr>
            </w:pPr>
            <w:r w:rsidRPr="00A22A26">
              <w:rPr>
                <w:b/>
                <w:iCs/>
                <w:sz w:val="24"/>
                <w:szCs w:val="24"/>
              </w:rPr>
              <w:t>30.06.22 г.</w:t>
            </w:r>
          </w:p>
          <w:p w:rsidR="00E32859" w:rsidRPr="00A22A26" w:rsidRDefault="00E32859">
            <w:pPr>
              <w:jc w:val="center"/>
              <w:rPr>
                <w:b/>
                <w:iCs/>
                <w:sz w:val="24"/>
                <w:szCs w:val="24"/>
              </w:rPr>
            </w:pPr>
            <w:r w:rsidRPr="00A22A26">
              <w:rPr>
                <w:b/>
                <w:iCs/>
                <w:sz w:val="24"/>
                <w:szCs w:val="24"/>
              </w:rPr>
              <w:t>в хил.</w:t>
            </w:r>
          </w:p>
          <w:p w:rsidR="00E32859" w:rsidRPr="00A22A26" w:rsidRDefault="00E32859">
            <w:pPr>
              <w:jc w:val="center"/>
              <w:rPr>
                <w:b/>
                <w:iCs/>
                <w:sz w:val="24"/>
                <w:szCs w:val="24"/>
              </w:rPr>
            </w:pPr>
            <w:r w:rsidRPr="00A22A26">
              <w:rPr>
                <w:b/>
                <w:iCs/>
                <w:sz w:val="24"/>
                <w:szCs w:val="24"/>
              </w:rPr>
              <w:t>лв.</w:t>
            </w:r>
          </w:p>
        </w:tc>
        <w:tc>
          <w:tcPr>
            <w:tcW w:w="1559" w:type="dxa"/>
            <w:tcBorders>
              <w:top w:val="single" w:sz="4" w:space="0" w:color="auto"/>
              <w:left w:val="single" w:sz="4" w:space="0" w:color="auto"/>
              <w:bottom w:val="single" w:sz="4" w:space="0" w:color="auto"/>
              <w:right w:val="single" w:sz="4" w:space="0" w:color="auto"/>
            </w:tcBorders>
            <w:hideMark/>
          </w:tcPr>
          <w:p w:rsidR="00E32859" w:rsidRPr="00A22A26" w:rsidRDefault="00E32859">
            <w:pPr>
              <w:jc w:val="center"/>
              <w:rPr>
                <w:b/>
                <w:iCs/>
                <w:sz w:val="24"/>
                <w:szCs w:val="24"/>
              </w:rPr>
            </w:pPr>
            <w:r w:rsidRPr="00A22A26">
              <w:rPr>
                <w:b/>
                <w:iCs/>
                <w:sz w:val="24"/>
                <w:szCs w:val="24"/>
              </w:rPr>
              <w:t>31.12.22 г.</w:t>
            </w:r>
          </w:p>
          <w:p w:rsidR="00E32859" w:rsidRPr="00A22A26" w:rsidRDefault="00E32859">
            <w:pPr>
              <w:jc w:val="center"/>
              <w:rPr>
                <w:b/>
                <w:iCs/>
                <w:sz w:val="24"/>
                <w:szCs w:val="24"/>
              </w:rPr>
            </w:pPr>
            <w:r w:rsidRPr="00A22A26">
              <w:rPr>
                <w:b/>
                <w:iCs/>
                <w:sz w:val="24"/>
                <w:szCs w:val="24"/>
              </w:rPr>
              <w:t>в хил.</w:t>
            </w:r>
          </w:p>
          <w:p w:rsidR="00E32859" w:rsidRPr="00A22A26" w:rsidRDefault="00E32859">
            <w:pPr>
              <w:jc w:val="center"/>
              <w:rPr>
                <w:b/>
                <w:iCs/>
                <w:sz w:val="24"/>
                <w:szCs w:val="24"/>
              </w:rPr>
            </w:pPr>
            <w:r w:rsidRPr="00A22A26">
              <w:rPr>
                <w:b/>
                <w:iCs/>
                <w:sz w:val="24"/>
                <w:szCs w:val="24"/>
              </w:rPr>
              <w:t>лв.</w:t>
            </w:r>
          </w:p>
        </w:tc>
        <w:tc>
          <w:tcPr>
            <w:tcW w:w="1560" w:type="dxa"/>
            <w:tcBorders>
              <w:top w:val="single" w:sz="4" w:space="0" w:color="auto"/>
              <w:left w:val="single" w:sz="4" w:space="0" w:color="auto"/>
              <w:bottom w:val="single" w:sz="4" w:space="0" w:color="auto"/>
              <w:right w:val="single" w:sz="4" w:space="0" w:color="auto"/>
            </w:tcBorders>
            <w:hideMark/>
          </w:tcPr>
          <w:p w:rsidR="00E32859" w:rsidRPr="00A22A26" w:rsidRDefault="00E32859">
            <w:pPr>
              <w:jc w:val="center"/>
              <w:rPr>
                <w:b/>
                <w:iCs/>
                <w:sz w:val="24"/>
                <w:szCs w:val="24"/>
              </w:rPr>
            </w:pPr>
            <w:r w:rsidRPr="00A22A26">
              <w:rPr>
                <w:b/>
                <w:iCs/>
                <w:sz w:val="24"/>
                <w:szCs w:val="24"/>
              </w:rPr>
              <w:t>30.06.23 г.</w:t>
            </w:r>
          </w:p>
          <w:p w:rsidR="00E32859" w:rsidRPr="00A22A26" w:rsidRDefault="00E32859">
            <w:pPr>
              <w:jc w:val="center"/>
              <w:rPr>
                <w:b/>
                <w:iCs/>
                <w:sz w:val="24"/>
                <w:szCs w:val="24"/>
              </w:rPr>
            </w:pPr>
            <w:r w:rsidRPr="00A22A26">
              <w:rPr>
                <w:b/>
                <w:iCs/>
                <w:sz w:val="24"/>
                <w:szCs w:val="24"/>
              </w:rPr>
              <w:t>в хил.</w:t>
            </w:r>
          </w:p>
          <w:p w:rsidR="00E32859" w:rsidRPr="00A22A26" w:rsidRDefault="00E32859">
            <w:pPr>
              <w:jc w:val="center"/>
              <w:rPr>
                <w:b/>
                <w:iCs/>
                <w:sz w:val="24"/>
                <w:szCs w:val="24"/>
              </w:rPr>
            </w:pPr>
            <w:r w:rsidRPr="00A22A26">
              <w:rPr>
                <w:b/>
                <w:iCs/>
                <w:sz w:val="24"/>
                <w:szCs w:val="24"/>
              </w:rPr>
              <w:t>лв.</w:t>
            </w:r>
          </w:p>
        </w:tc>
      </w:tr>
      <w:tr w:rsidR="00E32859" w:rsidRPr="00A22A26" w:rsidTr="00E32859">
        <w:tc>
          <w:tcPr>
            <w:tcW w:w="2835" w:type="dxa"/>
            <w:tcBorders>
              <w:top w:val="single" w:sz="4" w:space="0" w:color="auto"/>
              <w:left w:val="single" w:sz="4" w:space="0" w:color="auto"/>
              <w:bottom w:val="single" w:sz="4" w:space="0" w:color="auto"/>
              <w:right w:val="single" w:sz="4" w:space="0" w:color="auto"/>
            </w:tcBorders>
            <w:shd w:val="clear" w:color="auto" w:fill="DDD9C3"/>
            <w:hideMark/>
          </w:tcPr>
          <w:p w:rsidR="00E32859" w:rsidRPr="00A22A26" w:rsidRDefault="00E32859">
            <w:pPr>
              <w:ind w:left="-77"/>
              <w:jc w:val="center"/>
              <w:rPr>
                <w:b/>
                <w:iCs/>
                <w:sz w:val="16"/>
                <w:szCs w:val="16"/>
              </w:rPr>
            </w:pPr>
            <w:r w:rsidRPr="00A22A26">
              <w:rPr>
                <w:b/>
                <w:iCs/>
                <w:sz w:val="16"/>
                <w:szCs w:val="16"/>
              </w:rPr>
              <w:t>1</w:t>
            </w:r>
          </w:p>
        </w:tc>
        <w:tc>
          <w:tcPr>
            <w:tcW w:w="1559" w:type="dxa"/>
            <w:tcBorders>
              <w:top w:val="single" w:sz="4" w:space="0" w:color="auto"/>
              <w:left w:val="single" w:sz="4" w:space="0" w:color="auto"/>
              <w:bottom w:val="single" w:sz="4" w:space="0" w:color="auto"/>
              <w:right w:val="single" w:sz="4" w:space="0" w:color="auto"/>
            </w:tcBorders>
            <w:shd w:val="clear" w:color="auto" w:fill="DDD9C3"/>
            <w:hideMark/>
          </w:tcPr>
          <w:p w:rsidR="00E32859" w:rsidRPr="00A22A26" w:rsidRDefault="00E32859">
            <w:pPr>
              <w:ind w:left="-77"/>
              <w:jc w:val="center"/>
              <w:rPr>
                <w:b/>
                <w:iCs/>
                <w:sz w:val="16"/>
                <w:szCs w:val="16"/>
              </w:rPr>
            </w:pPr>
            <w:r w:rsidRPr="00A22A26">
              <w:rPr>
                <w:b/>
                <w:iCs/>
                <w:sz w:val="16"/>
                <w:szCs w:val="16"/>
              </w:rPr>
              <w:t>2</w:t>
            </w:r>
          </w:p>
        </w:tc>
        <w:tc>
          <w:tcPr>
            <w:tcW w:w="1559" w:type="dxa"/>
            <w:tcBorders>
              <w:top w:val="single" w:sz="4" w:space="0" w:color="auto"/>
              <w:left w:val="single" w:sz="4" w:space="0" w:color="auto"/>
              <w:bottom w:val="single" w:sz="4" w:space="0" w:color="auto"/>
              <w:right w:val="single" w:sz="4" w:space="0" w:color="auto"/>
            </w:tcBorders>
            <w:shd w:val="clear" w:color="auto" w:fill="DDD9C3"/>
            <w:hideMark/>
          </w:tcPr>
          <w:p w:rsidR="00E32859" w:rsidRPr="00A22A26" w:rsidRDefault="00E32859">
            <w:pPr>
              <w:ind w:left="-77"/>
              <w:jc w:val="center"/>
              <w:rPr>
                <w:b/>
                <w:iCs/>
                <w:sz w:val="16"/>
                <w:szCs w:val="16"/>
              </w:rPr>
            </w:pPr>
            <w:r w:rsidRPr="00A22A26">
              <w:rPr>
                <w:b/>
                <w:iCs/>
                <w:sz w:val="16"/>
                <w:szCs w:val="16"/>
              </w:rPr>
              <w:t>3</w:t>
            </w:r>
          </w:p>
        </w:tc>
        <w:tc>
          <w:tcPr>
            <w:tcW w:w="1559" w:type="dxa"/>
            <w:tcBorders>
              <w:top w:val="single" w:sz="4" w:space="0" w:color="auto"/>
              <w:left w:val="single" w:sz="4" w:space="0" w:color="auto"/>
              <w:bottom w:val="single" w:sz="4" w:space="0" w:color="auto"/>
              <w:right w:val="single" w:sz="4" w:space="0" w:color="auto"/>
            </w:tcBorders>
            <w:shd w:val="clear" w:color="auto" w:fill="DDD9C3"/>
            <w:hideMark/>
          </w:tcPr>
          <w:p w:rsidR="00E32859" w:rsidRPr="00A22A26" w:rsidRDefault="00E32859">
            <w:pPr>
              <w:ind w:left="-77"/>
              <w:jc w:val="center"/>
              <w:rPr>
                <w:b/>
                <w:iCs/>
                <w:sz w:val="16"/>
                <w:szCs w:val="16"/>
              </w:rPr>
            </w:pPr>
            <w:r w:rsidRPr="00A22A26">
              <w:rPr>
                <w:b/>
                <w:iCs/>
                <w:sz w:val="16"/>
                <w:szCs w:val="16"/>
              </w:rPr>
              <w:t>4</w:t>
            </w:r>
          </w:p>
        </w:tc>
        <w:tc>
          <w:tcPr>
            <w:tcW w:w="1560" w:type="dxa"/>
            <w:tcBorders>
              <w:top w:val="single" w:sz="4" w:space="0" w:color="auto"/>
              <w:left w:val="single" w:sz="4" w:space="0" w:color="auto"/>
              <w:bottom w:val="single" w:sz="4" w:space="0" w:color="auto"/>
              <w:right w:val="single" w:sz="4" w:space="0" w:color="auto"/>
            </w:tcBorders>
            <w:shd w:val="clear" w:color="auto" w:fill="DDD9C3"/>
            <w:hideMark/>
          </w:tcPr>
          <w:p w:rsidR="00E32859" w:rsidRPr="00A22A26" w:rsidRDefault="00E32859">
            <w:pPr>
              <w:ind w:left="-77"/>
              <w:jc w:val="center"/>
              <w:rPr>
                <w:b/>
                <w:iCs/>
                <w:sz w:val="16"/>
                <w:szCs w:val="16"/>
              </w:rPr>
            </w:pPr>
            <w:r w:rsidRPr="00A22A26">
              <w:rPr>
                <w:b/>
                <w:iCs/>
                <w:sz w:val="16"/>
                <w:szCs w:val="16"/>
              </w:rPr>
              <w:t>5</w:t>
            </w:r>
          </w:p>
        </w:tc>
      </w:tr>
      <w:tr w:rsidR="00E32859" w:rsidRPr="00A22A26" w:rsidTr="00E32859">
        <w:trPr>
          <w:trHeight w:val="576"/>
        </w:trPr>
        <w:tc>
          <w:tcPr>
            <w:tcW w:w="2835" w:type="dxa"/>
            <w:tcBorders>
              <w:top w:val="single" w:sz="4" w:space="0" w:color="auto"/>
              <w:left w:val="single" w:sz="4" w:space="0" w:color="auto"/>
              <w:bottom w:val="single" w:sz="4" w:space="0" w:color="auto"/>
              <w:right w:val="single" w:sz="4" w:space="0" w:color="auto"/>
            </w:tcBorders>
            <w:hideMark/>
          </w:tcPr>
          <w:p w:rsidR="00E32859" w:rsidRPr="00A22A26" w:rsidRDefault="00E32859">
            <w:pPr>
              <w:jc w:val="center"/>
              <w:rPr>
                <w:iCs/>
                <w:sz w:val="24"/>
                <w:szCs w:val="24"/>
              </w:rPr>
            </w:pPr>
            <w:r w:rsidRPr="00A22A26">
              <w:rPr>
                <w:iCs/>
                <w:sz w:val="24"/>
                <w:szCs w:val="24"/>
              </w:rPr>
              <w:t>Текуща печалба/</w:t>
            </w:r>
          </w:p>
          <w:p w:rsidR="00E32859" w:rsidRPr="00A22A26" w:rsidRDefault="00E32859">
            <w:pPr>
              <w:jc w:val="center"/>
              <w:rPr>
                <w:iCs/>
                <w:sz w:val="24"/>
                <w:szCs w:val="24"/>
              </w:rPr>
            </w:pPr>
            <w:r w:rsidRPr="00A22A26">
              <w:rPr>
                <w:iCs/>
                <w:sz w:val="24"/>
                <w:szCs w:val="24"/>
              </w:rPr>
              <w:t>(загуба)</w:t>
            </w:r>
          </w:p>
        </w:tc>
        <w:tc>
          <w:tcPr>
            <w:tcW w:w="1559" w:type="dxa"/>
            <w:tcBorders>
              <w:top w:val="single" w:sz="4" w:space="0" w:color="auto"/>
              <w:left w:val="single" w:sz="4" w:space="0" w:color="auto"/>
              <w:bottom w:val="single" w:sz="4" w:space="0" w:color="auto"/>
              <w:right w:val="single" w:sz="4" w:space="0" w:color="auto"/>
            </w:tcBorders>
          </w:tcPr>
          <w:p w:rsidR="00E32859" w:rsidRPr="00A22A26" w:rsidRDefault="00E32859">
            <w:pPr>
              <w:jc w:val="center"/>
              <w:rPr>
                <w:iCs/>
                <w:sz w:val="24"/>
                <w:szCs w:val="24"/>
              </w:rPr>
            </w:pPr>
          </w:p>
          <w:p w:rsidR="00E32859" w:rsidRPr="00A22A26" w:rsidRDefault="00E32859">
            <w:pPr>
              <w:jc w:val="center"/>
              <w:rPr>
                <w:iCs/>
                <w:sz w:val="24"/>
                <w:szCs w:val="24"/>
              </w:rPr>
            </w:pPr>
            <w:r w:rsidRPr="00A22A26">
              <w:rPr>
                <w:iCs/>
                <w:sz w:val="24"/>
                <w:szCs w:val="24"/>
              </w:rPr>
              <w:t xml:space="preserve">2 889 </w:t>
            </w:r>
          </w:p>
        </w:tc>
        <w:tc>
          <w:tcPr>
            <w:tcW w:w="1559" w:type="dxa"/>
            <w:tcBorders>
              <w:top w:val="single" w:sz="4" w:space="0" w:color="auto"/>
              <w:left w:val="single" w:sz="4" w:space="0" w:color="auto"/>
              <w:bottom w:val="single" w:sz="4" w:space="0" w:color="auto"/>
              <w:right w:val="single" w:sz="4" w:space="0" w:color="auto"/>
            </w:tcBorders>
          </w:tcPr>
          <w:p w:rsidR="00E32859" w:rsidRPr="00A22A26" w:rsidRDefault="00E32859">
            <w:pPr>
              <w:jc w:val="center"/>
              <w:rPr>
                <w:iCs/>
                <w:color w:val="FF0000"/>
                <w:sz w:val="24"/>
                <w:szCs w:val="24"/>
              </w:rPr>
            </w:pPr>
          </w:p>
          <w:p w:rsidR="00E32859" w:rsidRPr="00A22A26" w:rsidRDefault="00E32859">
            <w:pPr>
              <w:jc w:val="center"/>
              <w:rPr>
                <w:iCs/>
                <w:color w:val="FF0000"/>
                <w:sz w:val="24"/>
                <w:szCs w:val="24"/>
              </w:rPr>
            </w:pPr>
            <w:r w:rsidRPr="00A22A26">
              <w:rPr>
                <w:iCs/>
                <w:sz w:val="24"/>
                <w:szCs w:val="24"/>
              </w:rPr>
              <w:t>(-2 675)</w:t>
            </w:r>
          </w:p>
        </w:tc>
        <w:tc>
          <w:tcPr>
            <w:tcW w:w="1559" w:type="dxa"/>
            <w:tcBorders>
              <w:top w:val="single" w:sz="4" w:space="0" w:color="auto"/>
              <w:left w:val="single" w:sz="4" w:space="0" w:color="auto"/>
              <w:bottom w:val="single" w:sz="4" w:space="0" w:color="auto"/>
              <w:right w:val="single" w:sz="4" w:space="0" w:color="auto"/>
            </w:tcBorders>
          </w:tcPr>
          <w:p w:rsidR="00E32859" w:rsidRPr="00A22A26" w:rsidRDefault="00E32859">
            <w:pPr>
              <w:jc w:val="center"/>
              <w:rPr>
                <w:iCs/>
                <w:sz w:val="24"/>
                <w:szCs w:val="24"/>
              </w:rPr>
            </w:pPr>
          </w:p>
          <w:p w:rsidR="00E32859" w:rsidRPr="00A22A26" w:rsidRDefault="00E32859">
            <w:pPr>
              <w:jc w:val="center"/>
              <w:rPr>
                <w:iCs/>
                <w:sz w:val="24"/>
                <w:szCs w:val="24"/>
              </w:rPr>
            </w:pPr>
            <w:r w:rsidRPr="00A22A26">
              <w:rPr>
                <w:iCs/>
                <w:sz w:val="24"/>
                <w:szCs w:val="24"/>
              </w:rPr>
              <w:t>(-6 575)</w:t>
            </w:r>
          </w:p>
        </w:tc>
        <w:tc>
          <w:tcPr>
            <w:tcW w:w="1560" w:type="dxa"/>
            <w:tcBorders>
              <w:top w:val="single" w:sz="4" w:space="0" w:color="auto"/>
              <w:left w:val="single" w:sz="4" w:space="0" w:color="auto"/>
              <w:bottom w:val="single" w:sz="4" w:space="0" w:color="auto"/>
              <w:right w:val="single" w:sz="4" w:space="0" w:color="auto"/>
            </w:tcBorders>
          </w:tcPr>
          <w:p w:rsidR="00E32859" w:rsidRPr="00A22A26" w:rsidRDefault="00E32859">
            <w:pPr>
              <w:jc w:val="center"/>
              <w:rPr>
                <w:iCs/>
                <w:color w:val="FF0000"/>
                <w:sz w:val="24"/>
                <w:szCs w:val="24"/>
              </w:rPr>
            </w:pPr>
          </w:p>
          <w:p w:rsidR="00E32859" w:rsidRPr="00A22A26" w:rsidRDefault="00E32859">
            <w:pPr>
              <w:jc w:val="center"/>
              <w:rPr>
                <w:iCs/>
                <w:color w:val="FF0000"/>
                <w:sz w:val="24"/>
                <w:szCs w:val="24"/>
              </w:rPr>
            </w:pPr>
            <w:r w:rsidRPr="00A22A26">
              <w:rPr>
                <w:iCs/>
                <w:sz w:val="24"/>
                <w:szCs w:val="24"/>
              </w:rPr>
              <w:t>307</w:t>
            </w:r>
          </w:p>
        </w:tc>
      </w:tr>
      <w:tr w:rsidR="00E32859" w:rsidRPr="00A22A26" w:rsidTr="00E32859">
        <w:trPr>
          <w:trHeight w:val="47"/>
        </w:trPr>
        <w:tc>
          <w:tcPr>
            <w:tcW w:w="2835" w:type="dxa"/>
            <w:tcBorders>
              <w:top w:val="single" w:sz="4" w:space="0" w:color="auto"/>
              <w:left w:val="single" w:sz="4" w:space="0" w:color="auto"/>
              <w:bottom w:val="single" w:sz="4" w:space="0" w:color="auto"/>
              <w:right w:val="single" w:sz="4" w:space="0" w:color="auto"/>
            </w:tcBorders>
            <w:shd w:val="clear" w:color="auto" w:fill="C4BC96"/>
          </w:tcPr>
          <w:p w:rsidR="00E32859" w:rsidRPr="00A22A26" w:rsidRDefault="00E32859">
            <w:pPr>
              <w:ind w:left="-219"/>
              <w:jc w:val="center"/>
              <w:rPr>
                <w:iCs/>
                <w:color w:val="FF0000"/>
                <w:sz w:val="16"/>
                <w:szCs w:val="16"/>
              </w:rPr>
            </w:pPr>
          </w:p>
        </w:tc>
        <w:tc>
          <w:tcPr>
            <w:tcW w:w="1559" w:type="dxa"/>
            <w:tcBorders>
              <w:top w:val="single" w:sz="4" w:space="0" w:color="auto"/>
              <w:left w:val="single" w:sz="4" w:space="0" w:color="auto"/>
              <w:bottom w:val="single" w:sz="4" w:space="0" w:color="auto"/>
              <w:right w:val="single" w:sz="4" w:space="0" w:color="auto"/>
            </w:tcBorders>
            <w:shd w:val="clear" w:color="auto" w:fill="C4BC96"/>
          </w:tcPr>
          <w:p w:rsidR="00E32859" w:rsidRPr="00A22A26" w:rsidRDefault="00E32859">
            <w:pPr>
              <w:ind w:left="-219"/>
              <w:jc w:val="center"/>
              <w:rPr>
                <w:iCs/>
                <w:color w:val="FF0000"/>
                <w:sz w:val="16"/>
                <w:szCs w:val="16"/>
              </w:rPr>
            </w:pPr>
          </w:p>
        </w:tc>
        <w:tc>
          <w:tcPr>
            <w:tcW w:w="1559" w:type="dxa"/>
            <w:tcBorders>
              <w:top w:val="single" w:sz="4" w:space="0" w:color="auto"/>
              <w:left w:val="single" w:sz="4" w:space="0" w:color="auto"/>
              <w:bottom w:val="single" w:sz="4" w:space="0" w:color="auto"/>
              <w:right w:val="single" w:sz="4" w:space="0" w:color="auto"/>
            </w:tcBorders>
            <w:shd w:val="clear" w:color="auto" w:fill="C4BC96"/>
          </w:tcPr>
          <w:p w:rsidR="00E32859" w:rsidRPr="00A22A26" w:rsidRDefault="00E32859">
            <w:pPr>
              <w:ind w:left="-219"/>
              <w:jc w:val="center"/>
              <w:rPr>
                <w:iCs/>
                <w:color w:val="FF0000"/>
                <w:sz w:val="16"/>
                <w:szCs w:val="16"/>
              </w:rPr>
            </w:pPr>
          </w:p>
        </w:tc>
        <w:tc>
          <w:tcPr>
            <w:tcW w:w="1559" w:type="dxa"/>
            <w:tcBorders>
              <w:top w:val="single" w:sz="4" w:space="0" w:color="auto"/>
              <w:left w:val="single" w:sz="4" w:space="0" w:color="auto"/>
              <w:bottom w:val="single" w:sz="4" w:space="0" w:color="auto"/>
              <w:right w:val="single" w:sz="4" w:space="0" w:color="auto"/>
            </w:tcBorders>
            <w:shd w:val="clear" w:color="auto" w:fill="C4BC96"/>
          </w:tcPr>
          <w:p w:rsidR="00E32859" w:rsidRPr="00A22A26" w:rsidRDefault="00E32859">
            <w:pPr>
              <w:ind w:left="-219"/>
              <w:jc w:val="center"/>
              <w:rPr>
                <w:iCs/>
                <w:color w:val="FF0000"/>
                <w:sz w:val="16"/>
                <w:szCs w:val="16"/>
              </w:rPr>
            </w:pPr>
          </w:p>
        </w:tc>
        <w:tc>
          <w:tcPr>
            <w:tcW w:w="1560" w:type="dxa"/>
            <w:tcBorders>
              <w:top w:val="single" w:sz="4" w:space="0" w:color="auto"/>
              <w:left w:val="single" w:sz="4" w:space="0" w:color="auto"/>
              <w:bottom w:val="single" w:sz="4" w:space="0" w:color="auto"/>
              <w:right w:val="single" w:sz="4" w:space="0" w:color="auto"/>
            </w:tcBorders>
            <w:shd w:val="clear" w:color="auto" w:fill="C4BC96"/>
          </w:tcPr>
          <w:p w:rsidR="00E32859" w:rsidRPr="00A22A26" w:rsidRDefault="00E32859">
            <w:pPr>
              <w:ind w:left="-219"/>
              <w:jc w:val="center"/>
              <w:rPr>
                <w:iCs/>
                <w:color w:val="FF0000"/>
                <w:sz w:val="16"/>
                <w:szCs w:val="16"/>
              </w:rPr>
            </w:pPr>
          </w:p>
        </w:tc>
      </w:tr>
      <w:tr w:rsidR="00E32859" w:rsidRPr="00A22A26" w:rsidTr="00E32859">
        <w:trPr>
          <w:trHeight w:val="47"/>
        </w:trPr>
        <w:tc>
          <w:tcPr>
            <w:tcW w:w="2835" w:type="dxa"/>
            <w:tcBorders>
              <w:top w:val="single" w:sz="4" w:space="0" w:color="auto"/>
              <w:left w:val="single" w:sz="4" w:space="0" w:color="auto"/>
              <w:bottom w:val="single" w:sz="4" w:space="0" w:color="auto"/>
              <w:right w:val="single" w:sz="4" w:space="0" w:color="auto"/>
            </w:tcBorders>
            <w:hideMark/>
          </w:tcPr>
          <w:p w:rsidR="00E32859" w:rsidRPr="00A22A26" w:rsidRDefault="00E32859">
            <w:pPr>
              <w:jc w:val="center"/>
              <w:rPr>
                <w:iCs/>
                <w:sz w:val="16"/>
                <w:szCs w:val="16"/>
              </w:rPr>
            </w:pPr>
            <w:r w:rsidRPr="00A22A26">
              <w:rPr>
                <w:iCs/>
                <w:sz w:val="24"/>
                <w:szCs w:val="24"/>
              </w:rPr>
              <w:t>Натрупана загуба от минали години</w:t>
            </w:r>
          </w:p>
        </w:tc>
        <w:tc>
          <w:tcPr>
            <w:tcW w:w="1559" w:type="dxa"/>
            <w:tcBorders>
              <w:top w:val="single" w:sz="4" w:space="0" w:color="auto"/>
              <w:left w:val="single" w:sz="4" w:space="0" w:color="auto"/>
              <w:bottom w:val="single" w:sz="4" w:space="0" w:color="auto"/>
              <w:right w:val="single" w:sz="4" w:space="0" w:color="auto"/>
            </w:tcBorders>
          </w:tcPr>
          <w:p w:rsidR="00E32859" w:rsidRPr="00A22A26" w:rsidRDefault="00E32859">
            <w:pPr>
              <w:jc w:val="center"/>
              <w:rPr>
                <w:iCs/>
                <w:sz w:val="24"/>
                <w:szCs w:val="24"/>
              </w:rPr>
            </w:pPr>
          </w:p>
          <w:p w:rsidR="00E32859" w:rsidRPr="00A22A26" w:rsidRDefault="00E32859">
            <w:pPr>
              <w:ind w:left="-219"/>
              <w:jc w:val="center"/>
              <w:rPr>
                <w:iCs/>
                <w:sz w:val="16"/>
                <w:szCs w:val="16"/>
              </w:rPr>
            </w:pPr>
            <w:r w:rsidRPr="00A22A26">
              <w:rPr>
                <w:iCs/>
                <w:sz w:val="24"/>
                <w:szCs w:val="24"/>
              </w:rPr>
              <w:t xml:space="preserve">    (-27 452) </w:t>
            </w:r>
          </w:p>
        </w:tc>
        <w:tc>
          <w:tcPr>
            <w:tcW w:w="1559" w:type="dxa"/>
            <w:tcBorders>
              <w:top w:val="single" w:sz="4" w:space="0" w:color="auto"/>
              <w:left w:val="single" w:sz="4" w:space="0" w:color="auto"/>
              <w:bottom w:val="single" w:sz="4" w:space="0" w:color="auto"/>
              <w:right w:val="single" w:sz="4" w:space="0" w:color="auto"/>
            </w:tcBorders>
          </w:tcPr>
          <w:p w:rsidR="00E32859" w:rsidRPr="00A22A26" w:rsidRDefault="00E32859">
            <w:pPr>
              <w:jc w:val="center"/>
              <w:rPr>
                <w:iCs/>
                <w:color w:val="FF0000"/>
                <w:sz w:val="24"/>
                <w:szCs w:val="24"/>
              </w:rPr>
            </w:pPr>
          </w:p>
          <w:p w:rsidR="00E32859" w:rsidRPr="00A22A26" w:rsidRDefault="00E32859">
            <w:pPr>
              <w:ind w:left="-219"/>
              <w:jc w:val="center"/>
              <w:rPr>
                <w:iCs/>
                <w:color w:val="FF0000"/>
                <w:sz w:val="16"/>
                <w:szCs w:val="16"/>
              </w:rPr>
            </w:pPr>
            <w:r w:rsidRPr="00A22A26">
              <w:rPr>
                <w:iCs/>
                <w:color w:val="FF0000"/>
                <w:sz w:val="24"/>
                <w:szCs w:val="24"/>
              </w:rPr>
              <w:t xml:space="preserve">   </w:t>
            </w:r>
            <w:r w:rsidRPr="00A22A26">
              <w:rPr>
                <w:iCs/>
                <w:sz w:val="24"/>
                <w:szCs w:val="24"/>
              </w:rPr>
              <w:t>(-24 359)</w:t>
            </w:r>
          </w:p>
        </w:tc>
        <w:tc>
          <w:tcPr>
            <w:tcW w:w="1559" w:type="dxa"/>
            <w:tcBorders>
              <w:top w:val="single" w:sz="4" w:space="0" w:color="auto"/>
              <w:left w:val="single" w:sz="4" w:space="0" w:color="auto"/>
              <w:bottom w:val="single" w:sz="4" w:space="0" w:color="auto"/>
              <w:right w:val="single" w:sz="4" w:space="0" w:color="auto"/>
            </w:tcBorders>
          </w:tcPr>
          <w:p w:rsidR="00E32859" w:rsidRPr="00A22A26" w:rsidRDefault="00E32859">
            <w:pPr>
              <w:jc w:val="center"/>
              <w:rPr>
                <w:iCs/>
                <w:sz w:val="24"/>
                <w:szCs w:val="24"/>
              </w:rPr>
            </w:pPr>
          </w:p>
          <w:p w:rsidR="00E32859" w:rsidRPr="00A22A26" w:rsidRDefault="00E32859">
            <w:pPr>
              <w:ind w:left="-219"/>
              <w:jc w:val="center"/>
              <w:rPr>
                <w:iCs/>
                <w:sz w:val="16"/>
                <w:szCs w:val="16"/>
              </w:rPr>
            </w:pPr>
            <w:r w:rsidRPr="00A22A26">
              <w:rPr>
                <w:iCs/>
                <w:sz w:val="24"/>
                <w:szCs w:val="24"/>
              </w:rPr>
              <w:t xml:space="preserve">   (-24 731) </w:t>
            </w:r>
          </w:p>
        </w:tc>
        <w:tc>
          <w:tcPr>
            <w:tcW w:w="1560" w:type="dxa"/>
            <w:tcBorders>
              <w:top w:val="single" w:sz="4" w:space="0" w:color="auto"/>
              <w:left w:val="single" w:sz="4" w:space="0" w:color="auto"/>
              <w:bottom w:val="single" w:sz="4" w:space="0" w:color="auto"/>
              <w:right w:val="single" w:sz="4" w:space="0" w:color="auto"/>
            </w:tcBorders>
          </w:tcPr>
          <w:p w:rsidR="00E32859" w:rsidRPr="00A22A26" w:rsidRDefault="00E32859">
            <w:pPr>
              <w:jc w:val="center"/>
              <w:rPr>
                <w:iCs/>
                <w:color w:val="FF0000"/>
                <w:sz w:val="24"/>
                <w:szCs w:val="24"/>
              </w:rPr>
            </w:pPr>
          </w:p>
          <w:p w:rsidR="00E32859" w:rsidRPr="00A22A26" w:rsidRDefault="00E32859">
            <w:pPr>
              <w:jc w:val="center"/>
              <w:rPr>
                <w:iCs/>
                <w:color w:val="FF0000"/>
                <w:sz w:val="24"/>
                <w:szCs w:val="24"/>
              </w:rPr>
            </w:pPr>
            <w:r w:rsidRPr="00A22A26">
              <w:rPr>
                <w:iCs/>
                <w:sz w:val="24"/>
                <w:szCs w:val="24"/>
              </w:rPr>
              <w:t>(-31 371)</w:t>
            </w:r>
          </w:p>
        </w:tc>
      </w:tr>
    </w:tbl>
    <w:p w:rsidR="00E32859" w:rsidRPr="00A22A26" w:rsidRDefault="00E32859" w:rsidP="00E32859">
      <w:pPr>
        <w:tabs>
          <w:tab w:val="left" w:pos="709"/>
        </w:tabs>
        <w:jc w:val="both"/>
        <w:rPr>
          <w:b/>
          <w:i/>
          <w:color w:val="FF0000"/>
          <w:sz w:val="24"/>
          <w:szCs w:val="24"/>
        </w:rPr>
      </w:pPr>
    </w:p>
    <w:p w:rsidR="00D72C46" w:rsidRPr="00A22A26" w:rsidRDefault="00D72C46" w:rsidP="00E32859">
      <w:pPr>
        <w:tabs>
          <w:tab w:val="left" w:pos="709"/>
        </w:tabs>
        <w:jc w:val="both"/>
        <w:rPr>
          <w:color w:val="FF0000"/>
          <w:sz w:val="24"/>
          <w:szCs w:val="24"/>
        </w:rPr>
      </w:pPr>
    </w:p>
    <w:p w:rsidR="00E32859" w:rsidRPr="00A22A26" w:rsidRDefault="00E32859" w:rsidP="00B62DCF">
      <w:pPr>
        <w:numPr>
          <w:ilvl w:val="0"/>
          <w:numId w:val="4"/>
        </w:numPr>
        <w:shd w:val="clear" w:color="auto" w:fill="FFFFFF"/>
        <w:tabs>
          <w:tab w:val="left" w:pos="720"/>
        </w:tabs>
        <w:ind w:left="993" w:right="-428" w:hanging="284"/>
        <w:jc w:val="both"/>
        <w:rPr>
          <w:b/>
          <w:iCs/>
          <w:sz w:val="24"/>
        </w:rPr>
      </w:pPr>
      <w:r w:rsidRPr="00A22A26">
        <w:rPr>
          <w:b/>
          <w:iCs/>
          <w:sz w:val="24"/>
        </w:rPr>
        <w:t>Собствен капитал</w:t>
      </w:r>
    </w:p>
    <w:p w:rsidR="00E32859" w:rsidRPr="00A22A26" w:rsidRDefault="00E32859" w:rsidP="00E32859">
      <w:pPr>
        <w:shd w:val="clear" w:color="auto" w:fill="FFFFFF"/>
        <w:tabs>
          <w:tab w:val="left" w:pos="720"/>
        </w:tabs>
        <w:ind w:firstLine="709"/>
        <w:jc w:val="both"/>
        <w:rPr>
          <w:iCs/>
          <w:sz w:val="24"/>
        </w:rPr>
      </w:pPr>
      <w:r w:rsidRPr="00A22A26">
        <w:rPr>
          <w:b/>
          <w:iCs/>
          <w:sz w:val="24"/>
        </w:rPr>
        <w:t xml:space="preserve">През 2022 г. </w:t>
      </w:r>
      <w:r w:rsidRPr="00A22A26">
        <w:rPr>
          <w:iCs/>
          <w:sz w:val="24"/>
        </w:rPr>
        <w:t xml:space="preserve">общо стойността на собствения капитал е в размер на 28 332 хил. лв., в т.ч.: записан капитал в размер на 55 105 хил. лв.; резерви в размер на 4 533 хил. лв.; финансов резултат от минали години (-24 731 хил. лв.) и текуща загуба (-6 575) хил. лв. </w:t>
      </w:r>
    </w:p>
    <w:p w:rsidR="00E32859" w:rsidRPr="00A22A26" w:rsidRDefault="00E32859" w:rsidP="00E32859">
      <w:pPr>
        <w:shd w:val="clear" w:color="auto" w:fill="FFFFFF"/>
        <w:tabs>
          <w:tab w:val="left" w:pos="720"/>
        </w:tabs>
        <w:ind w:firstLine="709"/>
        <w:jc w:val="both"/>
        <w:rPr>
          <w:iCs/>
          <w:sz w:val="24"/>
        </w:rPr>
      </w:pPr>
      <w:r w:rsidRPr="00A22A26">
        <w:rPr>
          <w:b/>
          <w:iCs/>
          <w:sz w:val="24"/>
        </w:rPr>
        <w:t xml:space="preserve">Към 30.06.2023 г. </w:t>
      </w:r>
      <w:r w:rsidRPr="00A22A26">
        <w:rPr>
          <w:iCs/>
          <w:sz w:val="24"/>
        </w:rPr>
        <w:t>общо стойността на собствения капитал е в размер на 32 838 хил. лв., в т.ч.: записан капитал в размер на 59 368 хил. лв.; резерви в размер на 4 533 хил. лв.; финансов резултат от минали години (-24 795 хил. лв.) и текуща загуба (-6 268) хил. лв.</w:t>
      </w:r>
    </w:p>
    <w:p w:rsidR="00E32859" w:rsidRPr="00A22A26" w:rsidRDefault="00E32859" w:rsidP="00E32859">
      <w:pPr>
        <w:tabs>
          <w:tab w:val="left" w:pos="720"/>
          <w:tab w:val="left" w:pos="993"/>
        </w:tabs>
        <w:ind w:firstLine="360"/>
        <w:jc w:val="both"/>
        <w:rPr>
          <w:iCs/>
          <w:sz w:val="24"/>
        </w:rPr>
      </w:pPr>
      <w:r w:rsidRPr="00A22A26">
        <w:rPr>
          <w:i/>
          <w:iCs/>
          <w:sz w:val="24"/>
        </w:rPr>
        <w:tab/>
        <w:t xml:space="preserve"> </w:t>
      </w:r>
      <w:r w:rsidRPr="00A22A26">
        <w:rPr>
          <w:iCs/>
          <w:sz w:val="24"/>
        </w:rPr>
        <w:t xml:space="preserve">Сравнително представяне на собствения капитал и резерви е изнесено в следната таблица: </w:t>
      </w:r>
    </w:p>
    <w:p w:rsidR="00E32859" w:rsidRPr="00A22A26" w:rsidRDefault="00E32859" w:rsidP="00E32859">
      <w:pPr>
        <w:tabs>
          <w:tab w:val="left" w:pos="993"/>
        </w:tabs>
        <w:ind w:left="1069"/>
        <w:jc w:val="both"/>
        <w:rPr>
          <w:i/>
          <w:sz w:val="24"/>
          <w:szCs w:val="24"/>
        </w:rPr>
      </w:pPr>
      <w:r w:rsidRPr="00A22A26">
        <w:rPr>
          <w:color w:val="FF0000"/>
          <w:sz w:val="24"/>
          <w:szCs w:val="24"/>
        </w:rPr>
        <w:tab/>
      </w:r>
      <w:r w:rsidRPr="00A22A26">
        <w:rPr>
          <w:color w:val="FF0000"/>
          <w:sz w:val="24"/>
          <w:szCs w:val="24"/>
        </w:rPr>
        <w:tab/>
      </w:r>
      <w:r w:rsidRPr="00A22A26">
        <w:rPr>
          <w:color w:val="FF0000"/>
          <w:sz w:val="24"/>
          <w:szCs w:val="24"/>
        </w:rPr>
        <w:tab/>
      </w:r>
      <w:r w:rsidRPr="00A22A26">
        <w:rPr>
          <w:color w:val="FF0000"/>
          <w:sz w:val="24"/>
          <w:szCs w:val="24"/>
        </w:rPr>
        <w:tab/>
      </w:r>
      <w:r w:rsidRPr="00A22A26">
        <w:rPr>
          <w:color w:val="FF0000"/>
          <w:sz w:val="24"/>
          <w:szCs w:val="24"/>
        </w:rPr>
        <w:tab/>
      </w:r>
      <w:r w:rsidRPr="00A22A26">
        <w:rPr>
          <w:color w:val="FF0000"/>
          <w:sz w:val="24"/>
          <w:szCs w:val="24"/>
        </w:rPr>
        <w:tab/>
      </w:r>
      <w:r w:rsidRPr="00A22A26">
        <w:rPr>
          <w:color w:val="FF0000"/>
          <w:sz w:val="24"/>
          <w:szCs w:val="24"/>
        </w:rPr>
        <w:tab/>
      </w:r>
      <w:r w:rsidRPr="00A22A26">
        <w:rPr>
          <w:color w:val="FF0000"/>
          <w:sz w:val="24"/>
          <w:szCs w:val="24"/>
        </w:rPr>
        <w:tab/>
      </w:r>
      <w:r w:rsidRPr="00A22A26">
        <w:rPr>
          <w:color w:val="FF0000"/>
          <w:sz w:val="24"/>
          <w:szCs w:val="24"/>
        </w:rPr>
        <w:tab/>
      </w:r>
    </w:p>
    <w:tbl>
      <w:tblPr>
        <w:tblW w:w="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715"/>
        <w:gridCol w:w="2622"/>
        <w:gridCol w:w="2622"/>
      </w:tblGrid>
      <w:tr w:rsidR="00E32859" w:rsidRPr="00A22A26" w:rsidTr="00E32859">
        <w:tc>
          <w:tcPr>
            <w:tcW w:w="3715" w:type="dxa"/>
            <w:tcBorders>
              <w:top w:val="single" w:sz="4" w:space="0" w:color="auto"/>
              <w:left w:val="single" w:sz="4" w:space="0" w:color="auto"/>
              <w:bottom w:val="single" w:sz="4" w:space="0" w:color="auto"/>
              <w:right w:val="single" w:sz="4" w:space="0" w:color="auto"/>
            </w:tcBorders>
          </w:tcPr>
          <w:p w:rsidR="00E32859" w:rsidRPr="00A22A26" w:rsidRDefault="00E32859">
            <w:pPr>
              <w:jc w:val="center"/>
              <w:rPr>
                <w:b/>
                <w:iCs/>
                <w:sz w:val="24"/>
                <w:szCs w:val="24"/>
              </w:rPr>
            </w:pPr>
          </w:p>
          <w:p w:rsidR="00E32859" w:rsidRPr="00A22A26" w:rsidRDefault="00E32859">
            <w:pPr>
              <w:jc w:val="center"/>
              <w:rPr>
                <w:b/>
                <w:iCs/>
                <w:sz w:val="24"/>
                <w:szCs w:val="24"/>
              </w:rPr>
            </w:pPr>
            <w:r w:rsidRPr="00A22A26">
              <w:rPr>
                <w:b/>
                <w:iCs/>
                <w:sz w:val="24"/>
                <w:szCs w:val="24"/>
              </w:rPr>
              <w:t>Собствен капитал</w:t>
            </w:r>
          </w:p>
          <w:p w:rsidR="00E32859" w:rsidRPr="00A22A26" w:rsidRDefault="00E32859">
            <w:pPr>
              <w:jc w:val="center"/>
              <w:rPr>
                <w:b/>
                <w:iCs/>
                <w:sz w:val="24"/>
                <w:szCs w:val="24"/>
              </w:rPr>
            </w:pPr>
          </w:p>
        </w:tc>
        <w:tc>
          <w:tcPr>
            <w:tcW w:w="2622" w:type="dxa"/>
            <w:tcBorders>
              <w:top w:val="single" w:sz="4" w:space="0" w:color="auto"/>
              <w:left w:val="single" w:sz="4" w:space="0" w:color="auto"/>
              <w:bottom w:val="single" w:sz="4" w:space="0" w:color="auto"/>
              <w:right w:val="single" w:sz="4" w:space="0" w:color="auto"/>
            </w:tcBorders>
          </w:tcPr>
          <w:p w:rsidR="00E32859" w:rsidRPr="00A22A26" w:rsidRDefault="00E32859">
            <w:pPr>
              <w:jc w:val="center"/>
              <w:rPr>
                <w:b/>
                <w:iCs/>
                <w:sz w:val="24"/>
                <w:szCs w:val="24"/>
              </w:rPr>
            </w:pPr>
          </w:p>
          <w:p w:rsidR="00E32859" w:rsidRPr="00A22A26" w:rsidRDefault="00E32859">
            <w:pPr>
              <w:jc w:val="center"/>
              <w:rPr>
                <w:b/>
                <w:iCs/>
                <w:sz w:val="24"/>
                <w:szCs w:val="24"/>
              </w:rPr>
            </w:pPr>
            <w:r w:rsidRPr="00A22A26">
              <w:rPr>
                <w:b/>
                <w:iCs/>
                <w:sz w:val="24"/>
                <w:szCs w:val="24"/>
              </w:rPr>
              <w:t>2022 г.</w:t>
            </w:r>
          </w:p>
          <w:p w:rsidR="00E32859" w:rsidRPr="00A22A26" w:rsidRDefault="00E32859">
            <w:pPr>
              <w:jc w:val="center"/>
              <w:rPr>
                <w:b/>
                <w:iCs/>
                <w:sz w:val="24"/>
                <w:szCs w:val="24"/>
              </w:rPr>
            </w:pPr>
            <w:r w:rsidRPr="00A22A26">
              <w:rPr>
                <w:b/>
                <w:iCs/>
                <w:sz w:val="24"/>
                <w:szCs w:val="24"/>
              </w:rPr>
              <w:t>в хил. лв.</w:t>
            </w:r>
          </w:p>
        </w:tc>
        <w:tc>
          <w:tcPr>
            <w:tcW w:w="2622" w:type="dxa"/>
            <w:tcBorders>
              <w:top w:val="single" w:sz="4" w:space="0" w:color="auto"/>
              <w:left w:val="single" w:sz="4" w:space="0" w:color="auto"/>
              <w:bottom w:val="single" w:sz="4" w:space="0" w:color="auto"/>
              <w:right w:val="single" w:sz="4" w:space="0" w:color="auto"/>
            </w:tcBorders>
          </w:tcPr>
          <w:p w:rsidR="00E32859" w:rsidRPr="00A22A26" w:rsidRDefault="00E32859">
            <w:pPr>
              <w:jc w:val="center"/>
              <w:rPr>
                <w:b/>
                <w:iCs/>
                <w:color w:val="FF0000"/>
                <w:sz w:val="24"/>
                <w:szCs w:val="24"/>
              </w:rPr>
            </w:pPr>
          </w:p>
          <w:p w:rsidR="00E32859" w:rsidRPr="00A22A26" w:rsidRDefault="00E32859">
            <w:pPr>
              <w:jc w:val="center"/>
              <w:rPr>
                <w:b/>
                <w:iCs/>
                <w:sz w:val="24"/>
                <w:szCs w:val="24"/>
              </w:rPr>
            </w:pPr>
            <w:r w:rsidRPr="00A22A26">
              <w:rPr>
                <w:b/>
                <w:iCs/>
                <w:sz w:val="24"/>
                <w:szCs w:val="24"/>
              </w:rPr>
              <w:t>към 30.06.2023 г.</w:t>
            </w:r>
          </w:p>
          <w:p w:rsidR="00E32859" w:rsidRPr="00A22A26" w:rsidRDefault="00E32859">
            <w:pPr>
              <w:jc w:val="center"/>
              <w:rPr>
                <w:b/>
                <w:iCs/>
                <w:color w:val="FF0000"/>
                <w:sz w:val="24"/>
                <w:szCs w:val="24"/>
              </w:rPr>
            </w:pPr>
            <w:r w:rsidRPr="00A22A26">
              <w:rPr>
                <w:b/>
                <w:iCs/>
                <w:sz w:val="24"/>
                <w:szCs w:val="24"/>
              </w:rPr>
              <w:t>в хил. лв.</w:t>
            </w:r>
          </w:p>
        </w:tc>
      </w:tr>
      <w:tr w:rsidR="00E32859" w:rsidRPr="00A22A26" w:rsidTr="00E32859">
        <w:tc>
          <w:tcPr>
            <w:tcW w:w="3715" w:type="dxa"/>
            <w:tcBorders>
              <w:top w:val="single" w:sz="4" w:space="0" w:color="auto"/>
              <w:left w:val="single" w:sz="4" w:space="0" w:color="auto"/>
              <w:bottom w:val="single" w:sz="4" w:space="0" w:color="auto"/>
              <w:right w:val="single" w:sz="4" w:space="0" w:color="auto"/>
            </w:tcBorders>
            <w:shd w:val="clear" w:color="auto" w:fill="EEECE1"/>
          </w:tcPr>
          <w:p w:rsidR="00E32859" w:rsidRPr="00A22A26" w:rsidRDefault="00E32859">
            <w:pPr>
              <w:ind w:left="-77"/>
              <w:jc w:val="center"/>
              <w:rPr>
                <w:b/>
                <w:iCs/>
                <w:sz w:val="24"/>
                <w:szCs w:val="24"/>
              </w:rPr>
            </w:pPr>
          </w:p>
        </w:tc>
        <w:tc>
          <w:tcPr>
            <w:tcW w:w="2622" w:type="dxa"/>
            <w:tcBorders>
              <w:top w:val="single" w:sz="4" w:space="0" w:color="auto"/>
              <w:left w:val="single" w:sz="4" w:space="0" w:color="auto"/>
              <w:bottom w:val="single" w:sz="4" w:space="0" w:color="auto"/>
              <w:right w:val="single" w:sz="4" w:space="0" w:color="auto"/>
            </w:tcBorders>
            <w:shd w:val="clear" w:color="auto" w:fill="EEECE1"/>
          </w:tcPr>
          <w:p w:rsidR="00E32859" w:rsidRPr="00A22A26" w:rsidRDefault="00E32859">
            <w:pPr>
              <w:ind w:left="-77"/>
              <w:jc w:val="center"/>
              <w:rPr>
                <w:b/>
                <w:iCs/>
                <w:sz w:val="24"/>
                <w:szCs w:val="24"/>
              </w:rPr>
            </w:pPr>
          </w:p>
        </w:tc>
        <w:tc>
          <w:tcPr>
            <w:tcW w:w="2622" w:type="dxa"/>
            <w:tcBorders>
              <w:top w:val="single" w:sz="4" w:space="0" w:color="auto"/>
              <w:left w:val="single" w:sz="4" w:space="0" w:color="auto"/>
              <w:bottom w:val="single" w:sz="4" w:space="0" w:color="auto"/>
              <w:right w:val="single" w:sz="4" w:space="0" w:color="auto"/>
            </w:tcBorders>
            <w:shd w:val="clear" w:color="auto" w:fill="EEECE1"/>
          </w:tcPr>
          <w:p w:rsidR="00E32859" w:rsidRPr="00A22A26" w:rsidRDefault="00E32859">
            <w:pPr>
              <w:ind w:left="-77"/>
              <w:jc w:val="center"/>
              <w:rPr>
                <w:b/>
                <w:iCs/>
                <w:color w:val="FF0000"/>
                <w:sz w:val="24"/>
                <w:szCs w:val="24"/>
              </w:rPr>
            </w:pPr>
          </w:p>
        </w:tc>
      </w:tr>
      <w:tr w:rsidR="00E32859" w:rsidRPr="00A22A26" w:rsidTr="00E32859">
        <w:tc>
          <w:tcPr>
            <w:tcW w:w="3715" w:type="dxa"/>
            <w:tcBorders>
              <w:top w:val="single" w:sz="4" w:space="0" w:color="auto"/>
              <w:left w:val="single" w:sz="4" w:space="0" w:color="auto"/>
              <w:bottom w:val="single" w:sz="4" w:space="0" w:color="auto"/>
              <w:right w:val="single" w:sz="4" w:space="0" w:color="auto"/>
            </w:tcBorders>
          </w:tcPr>
          <w:p w:rsidR="00E32859" w:rsidRPr="00A22A26" w:rsidRDefault="00E32859">
            <w:pPr>
              <w:jc w:val="both"/>
              <w:rPr>
                <w:iCs/>
                <w:sz w:val="24"/>
                <w:szCs w:val="24"/>
              </w:rPr>
            </w:pPr>
          </w:p>
          <w:p w:rsidR="00E32859" w:rsidRPr="00A22A26" w:rsidRDefault="00E32859">
            <w:pPr>
              <w:jc w:val="both"/>
              <w:rPr>
                <w:b/>
                <w:iCs/>
                <w:sz w:val="24"/>
                <w:szCs w:val="24"/>
              </w:rPr>
            </w:pPr>
            <w:r w:rsidRPr="00A22A26">
              <w:rPr>
                <w:b/>
                <w:iCs/>
                <w:sz w:val="24"/>
                <w:szCs w:val="24"/>
              </w:rPr>
              <w:t>I. Записан капитал</w:t>
            </w:r>
          </w:p>
        </w:tc>
        <w:tc>
          <w:tcPr>
            <w:tcW w:w="2622" w:type="dxa"/>
            <w:tcBorders>
              <w:top w:val="single" w:sz="4" w:space="0" w:color="auto"/>
              <w:left w:val="single" w:sz="4" w:space="0" w:color="auto"/>
              <w:bottom w:val="single" w:sz="4" w:space="0" w:color="auto"/>
              <w:right w:val="single" w:sz="4" w:space="0" w:color="auto"/>
            </w:tcBorders>
          </w:tcPr>
          <w:p w:rsidR="00E32859" w:rsidRPr="00A22A26" w:rsidRDefault="00E32859">
            <w:pPr>
              <w:jc w:val="center"/>
              <w:rPr>
                <w:b/>
                <w:iCs/>
                <w:sz w:val="24"/>
                <w:szCs w:val="24"/>
              </w:rPr>
            </w:pPr>
          </w:p>
          <w:p w:rsidR="00E32859" w:rsidRPr="00A22A26" w:rsidRDefault="00E32859">
            <w:pPr>
              <w:jc w:val="center"/>
              <w:rPr>
                <w:iCs/>
                <w:sz w:val="24"/>
                <w:szCs w:val="24"/>
              </w:rPr>
            </w:pPr>
            <w:r w:rsidRPr="00A22A26">
              <w:rPr>
                <w:iCs/>
                <w:sz w:val="24"/>
                <w:szCs w:val="24"/>
              </w:rPr>
              <w:t>55 105</w:t>
            </w:r>
          </w:p>
        </w:tc>
        <w:tc>
          <w:tcPr>
            <w:tcW w:w="2622" w:type="dxa"/>
            <w:tcBorders>
              <w:top w:val="single" w:sz="4" w:space="0" w:color="auto"/>
              <w:left w:val="single" w:sz="4" w:space="0" w:color="auto"/>
              <w:bottom w:val="single" w:sz="4" w:space="0" w:color="auto"/>
              <w:right w:val="single" w:sz="4" w:space="0" w:color="auto"/>
            </w:tcBorders>
          </w:tcPr>
          <w:p w:rsidR="00E32859" w:rsidRPr="00A22A26" w:rsidRDefault="00E32859">
            <w:pPr>
              <w:jc w:val="center"/>
              <w:rPr>
                <w:b/>
                <w:iCs/>
                <w:color w:val="FF0000"/>
                <w:sz w:val="24"/>
                <w:szCs w:val="24"/>
              </w:rPr>
            </w:pPr>
          </w:p>
          <w:p w:rsidR="00E32859" w:rsidRPr="00A22A26" w:rsidRDefault="00E32859">
            <w:pPr>
              <w:jc w:val="center"/>
              <w:rPr>
                <w:iCs/>
                <w:color w:val="FF0000"/>
                <w:sz w:val="24"/>
                <w:szCs w:val="24"/>
              </w:rPr>
            </w:pPr>
            <w:r w:rsidRPr="00A22A26">
              <w:rPr>
                <w:iCs/>
                <w:sz w:val="24"/>
                <w:szCs w:val="24"/>
              </w:rPr>
              <w:t>59 368</w:t>
            </w:r>
          </w:p>
        </w:tc>
      </w:tr>
      <w:tr w:rsidR="00E32859" w:rsidRPr="00A22A26" w:rsidTr="00E32859">
        <w:tc>
          <w:tcPr>
            <w:tcW w:w="3715" w:type="dxa"/>
            <w:tcBorders>
              <w:top w:val="single" w:sz="4" w:space="0" w:color="auto"/>
              <w:left w:val="single" w:sz="4" w:space="0" w:color="auto"/>
              <w:bottom w:val="single" w:sz="4" w:space="0" w:color="auto"/>
              <w:right w:val="single" w:sz="4" w:space="0" w:color="auto"/>
            </w:tcBorders>
            <w:shd w:val="clear" w:color="auto" w:fill="DDD9C3"/>
          </w:tcPr>
          <w:p w:rsidR="00E32859" w:rsidRPr="00A22A26" w:rsidRDefault="00E32859">
            <w:pPr>
              <w:jc w:val="both"/>
              <w:rPr>
                <w:iCs/>
                <w:color w:val="FF0000"/>
                <w:sz w:val="24"/>
                <w:szCs w:val="24"/>
              </w:rPr>
            </w:pPr>
          </w:p>
        </w:tc>
        <w:tc>
          <w:tcPr>
            <w:tcW w:w="2622" w:type="dxa"/>
            <w:tcBorders>
              <w:top w:val="single" w:sz="4" w:space="0" w:color="auto"/>
              <w:left w:val="single" w:sz="4" w:space="0" w:color="auto"/>
              <w:bottom w:val="single" w:sz="4" w:space="0" w:color="auto"/>
              <w:right w:val="single" w:sz="4" w:space="0" w:color="auto"/>
            </w:tcBorders>
            <w:shd w:val="clear" w:color="auto" w:fill="DDD9C3"/>
          </w:tcPr>
          <w:p w:rsidR="00E32859" w:rsidRPr="00A22A26" w:rsidRDefault="00E32859">
            <w:pPr>
              <w:jc w:val="center"/>
              <w:rPr>
                <w:b/>
                <w:iCs/>
                <w:color w:val="FF0000"/>
                <w:sz w:val="24"/>
                <w:szCs w:val="24"/>
              </w:rPr>
            </w:pPr>
          </w:p>
        </w:tc>
        <w:tc>
          <w:tcPr>
            <w:tcW w:w="2622" w:type="dxa"/>
            <w:tcBorders>
              <w:top w:val="single" w:sz="4" w:space="0" w:color="auto"/>
              <w:left w:val="single" w:sz="4" w:space="0" w:color="auto"/>
              <w:bottom w:val="single" w:sz="4" w:space="0" w:color="auto"/>
              <w:right w:val="single" w:sz="4" w:space="0" w:color="auto"/>
            </w:tcBorders>
            <w:shd w:val="clear" w:color="auto" w:fill="DDD9C3"/>
          </w:tcPr>
          <w:p w:rsidR="00E32859" w:rsidRPr="00A22A26" w:rsidRDefault="00E32859">
            <w:pPr>
              <w:jc w:val="center"/>
              <w:rPr>
                <w:b/>
                <w:iCs/>
                <w:color w:val="FF0000"/>
                <w:sz w:val="24"/>
                <w:szCs w:val="24"/>
              </w:rPr>
            </w:pPr>
          </w:p>
        </w:tc>
      </w:tr>
      <w:tr w:rsidR="00E32859" w:rsidRPr="00A22A26" w:rsidTr="00E32859">
        <w:tc>
          <w:tcPr>
            <w:tcW w:w="3715" w:type="dxa"/>
            <w:tcBorders>
              <w:top w:val="single" w:sz="4" w:space="0" w:color="auto"/>
              <w:left w:val="single" w:sz="4" w:space="0" w:color="auto"/>
              <w:bottom w:val="single" w:sz="4" w:space="0" w:color="auto"/>
              <w:right w:val="single" w:sz="4" w:space="0" w:color="auto"/>
            </w:tcBorders>
          </w:tcPr>
          <w:p w:rsidR="00E32859" w:rsidRPr="00A22A26" w:rsidRDefault="00E32859">
            <w:pPr>
              <w:ind w:left="-77"/>
              <w:jc w:val="both"/>
              <w:rPr>
                <w:b/>
                <w:iCs/>
                <w:sz w:val="24"/>
                <w:szCs w:val="24"/>
              </w:rPr>
            </w:pPr>
          </w:p>
          <w:p w:rsidR="00E32859" w:rsidRPr="00A22A26" w:rsidRDefault="00E32859">
            <w:pPr>
              <w:ind w:left="-77"/>
              <w:jc w:val="both"/>
              <w:rPr>
                <w:b/>
                <w:iCs/>
                <w:sz w:val="24"/>
                <w:szCs w:val="24"/>
              </w:rPr>
            </w:pPr>
            <w:r w:rsidRPr="00A22A26">
              <w:rPr>
                <w:b/>
                <w:iCs/>
                <w:sz w:val="24"/>
                <w:szCs w:val="24"/>
              </w:rPr>
              <w:t>II. Резерви в т.ч.</w:t>
            </w:r>
          </w:p>
        </w:tc>
        <w:tc>
          <w:tcPr>
            <w:tcW w:w="2622" w:type="dxa"/>
            <w:tcBorders>
              <w:top w:val="single" w:sz="4" w:space="0" w:color="auto"/>
              <w:left w:val="single" w:sz="4" w:space="0" w:color="auto"/>
              <w:bottom w:val="single" w:sz="4" w:space="0" w:color="auto"/>
              <w:right w:val="single" w:sz="4" w:space="0" w:color="auto"/>
            </w:tcBorders>
          </w:tcPr>
          <w:p w:rsidR="00E32859" w:rsidRPr="00A22A26" w:rsidRDefault="00E32859">
            <w:pPr>
              <w:ind w:left="-219"/>
              <w:jc w:val="center"/>
              <w:rPr>
                <w:b/>
                <w:iCs/>
                <w:sz w:val="24"/>
                <w:szCs w:val="24"/>
              </w:rPr>
            </w:pPr>
          </w:p>
          <w:p w:rsidR="00E32859" w:rsidRPr="00A22A26" w:rsidRDefault="00E32859">
            <w:pPr>
              <w:ind w:left="-219"/>
              <w:jc w:val="center"/>
              <w:rPr>
                <w:iCs/>
                <w:sz w:val="24"/>
                <w:szCs w:val="24"/>
              </w:rPr>
            </w:pPr>
            <w:r w:rsidRPr="00A22A26">
              <w:rPr>
                <w:iCs/>
                <w:sz w:val="24"/>
                <w:szCs w:val="24"/>
              </w:rPr>
              <w:t xml:space="preserve">    4 533</w:t>
            </w:r>
          </w:p>
        </w:tc>
        <w:tc>
          <w:tcPr>
            <w:tcW w:w="2622" w:type="dxa"/>
            <w:tcBorders>
              <w:top w:val="single" w:sz="4" w:space="0" w:color="auto"/>
              <w:left w:val="single" w:sz="4" w:space="0" w:color="auto"/>
              <w:bottom w:val="single" w:sz="4" w:space="0" w:color="auto"/>
              <w:right w:val="single" w:sz="4" w:space="0" w:color="auto"/>
            </w:tcBorders>
          </w:tcPr>
          <w:p w:rsidR="00E32859" w:rsidRPr="00A22A26" w:rsidRDefault="00E32859">
            <w:pPr>
              <w:jc w:val="center"/>
              <w:rPr>
                <w:iCs/>
                <w:sz w:val="24"/>
                <w:szCs w:val="24"/>
              </w:rPr>
            </w:pPr>
          </w:p>
          <w:p w:rsidR="00E32859" w:rsidRPr="00A22A26" w:rsidRDefault="00E32859">
            <w:pPr>
              <w:jc w:val="center"/>
              <w:rPr>
                <w:iCs/>
                <w:sz w:val="24"/>
                <w:szCs w:val="24"/>
              </w:rPr>
            </w:pPr>
            <w:r w:rsidRPr="00A22A26">
              <w:rPr>
                <w:iCs/>
                <w:sz w:val="24"/>
                <w:szCs w:val="24"/>
              </w:rPr>
              <w:t>4 533</w:t>
            </w:r>
          </w:p>
        </w:tc>
      </w:tr>
      <w:tr w:rsidR="00E32859" w:rsidRPr="00A22A26" w:rsidTr="00E32859">
        <w:tc>
          <w:tcPr>
            <w:tcW w:w="3715" w:type="dxa"/>
            <w:tcBorders>
              <w:top w:val="single" w:sz="4" w:space="0" w:color="auto"/>
              <w:left w:val="single" w:sz="4" w:space="0" w:color="auto"/>
              <w:bottom w:val="single" w:sz="4" w:space="0" w:color="auto"/>
              <w:right w:val="single" w:sz="4" w:space="0" w:color="auto"/>
            </w:tcBorders>
            <w:shd w:val="clear" w:color="auto" w:fill="C4BC96"/>
          </w:tcPr>
          <w:p w:rsidR="00E32859" w:rsidRPr="00A22A26" w:rsidRDefault="00E32859">
            <w:pPr>
              <w:jc w:val="both"/>
              <w:rPr>
                <w:iCs/>
                <w:color w:val="FF0000"/>
                <w:sz w:val="24"/>
                <w:szCs w:val="24"/>
              </w:rPr>
            </w:pPr>
          </w:p>
        </w:tc>
        <w:tc>
          <w:tcPr>
            <w:tcW w:w="2622" w:type="dxa"/>
            <w:tcBorders>
              <w:top w:val="single" w:sz="4" w:space="0" w:color="auto"/>
              <w:left w:val="single" w:sz="4" w:space="0" w:color="auto"/>
              <w:bottom w:val="single" w:sz="4" w:space="0" w:color="auto"/>
              <w:right w:val="single" w:sz="4" w:space="0" w:color="auto"/>
            </w:tcBorders>
            <w:shd w:val="clear" w:color="auto" w:fill="C4BC96"/>
          </w:tcPr>
          <w:p w:rsidR="00E32859" w:rsidRPr="00A22A26" w:rsidRDefault="00E32859">
            <w:pPr>
              <w:jc w:val="center"/>
              <w:rPr>
                <w:iCs/>
                <w:color w:val="FF0000"/>
                <w:sz w:val="24"/>
                <w:szCs w:val="24"/>
              </w:rPr>
            </w:pPr>
          </w:p>
        </w:tc>
        <w:tc>
          <w:tcPr>
            <w:tcW w:w="2622" w:type="dxa"/>
            <w:tcBorders>
              <w:top w:val="single" w:sz="4" w:space="0" w:color="auto"/>
              <w:left w:val="single" w:sz="4" w:space="0" w:color="auto"/>
              <w:bottom w:val="single" w:sz="4" w:space="0" w:color="auto"/>
              <w:right w:val="single" w:sz="4" w:space="0" w:color="auto"/>
            </w:tcBorders>
            <w:shd w:val="clear" w:color="auto" w:fill="C4BC96"/>
          </w:tcPr>
          <w:p w:rsidR="00E32859" w:rsidRPr="00A22A26" w:rsidRDefault="00E32859">
            <w:pPr>
              <w:jc w:val="center"/>
              <w:rPr>
                <w:iCs/>
                <w:sz w:val="24"/>
                <w:szCs w:val="24"/>
              </w:rPr>
            </w:pPr>
          </w:p>
        </w:tc>
      </w:tr>
      <w:tr w:rsidR="00E32859" w:rsidRPr="00A22A26" w:rsidTr="00E32859">
        <w:trPr>
          <w:trHeight w:val="129"/>
        </w:trPr>
        <w:tc>
          <w:tcPr>
            <w:tcW w:w="3715" w:type="dxa"/>
            <w:tcBorders>
              <w:top w:val="single" w:sz="4" w:space="0" w:color="auto"/>
              <w:left w:val="single" w:sz="4" w:space="0" w:color="auto"/>
              <w:bottom w:val="single" w:sz="4" w:space="0" w:color="auto"/>
              <w:right w:val="single" w:sz="4" w:space="0" w:color="auto"/>
            </w:tcBorders>
            <w:shd w:val="clear" w:color="auto" w:fill="FFFFFF"/>
          </w:tcPr>
          <w:p w:rsidR="00E32859" w:rsidRPr="00A22A26" w:rsidRDefault="00E32859">
            <w:pPr>
              <w:jc w:val="both"/>
              <w:rPr>
                <w:iCs/>
                <w:sz w:val="24"/>
                <w:szCs w:val="24"/>
              </w:rPr>
            </w:pPr>
          </w:p>
          <w:p w:rsidR="00E32859" w:rsidRPr="00A22A26" w:rsidRDefault="00E32859">
            <w:pPr>
              <w:jc w:val="both"/>
              <w:rPr>
                <w:iCs/>
                <w:sz w:val="24"/>
                <w:szCs w:val="24"/>
              </w:rPr>
            </w:pPr>
            <w:r w:rsidRPr="00A22A26">
              <w:rPr>
                <w:iCs/>
                <w:sz w:val="24"/>
                <w:szCs w:val="24"/>
              </w:rPr>
              <w:t>1. Законови резерви</w:t>
            </w:r>
          </w:p>
        </w:tc>
        <w:tc>
          <w:tcPr>
            <w:tcW w:w="2622" w:type="dxa"/>
            <w:tcBorders>
              <w:top w:val="single" w:sz="4" w:space="0" w:color="auto"/>
              <w:left w:val="single" w:sz="4" w:space="0" w:color="auto"/>
              <w:bottom w:val="single" w:sz="4" w:space="0" w:color="auto"/>
              <w:right w:val="single" w:sz="4" w:space="0" w:color="auto"/>
            </w:tcBorders>
            <w:shd w:val="clear" w:color="auto" w:fill="FFFFFF"/>
          </w:tcPr>
          <w:p w:rsidR="00E32859" w:rsidRPr="00A22A26" w:rsidRDefault="00E32859">
            <w:pPr>
              <w:jc w:val="center"/>
              <w:rPr>
                <w:iCs/>
                <w:sz w:val="24"/>
                <w:szCs w:val="24"/>
              </w:rPr>
            </w:pPr>
          </w:p>
          <w:p w:rsidR="00E32859" w:rsidRPr="00A22A26" w:rsidRDefault="00E32859">
            <w:pPr>
              <w:jc w:val="center"/>
              <w:rPr>
                <w:iCs/>
                <w:sz w:val="24"/>
                <w:szCs w:val="24"/>
              </w:rPr>
            </w:pPr>
            <w:r w:rsidRPr="00A22A26">
              <w:rPr>
                <w:iCs/>
                <w:sz w:val="24"/>
                <w:szCs w:val="24"/>
              </w:rPr>
              <w:t>1 693</w:t>
            </w:r>
          </w:p>
        </w:tc>
        <w:tc>
          <w:tcPr>
            <w:tcW w:w="2622" w:type="dxa"/>
            <w:tcBorders>
              <w:top w:val="single" w:sz="4" w:space="0" w:color="auto"/>
              <w:left w:val="single" w:sz="4" w:space="0" w:color="auto"/>
              <w:bottom w:val="single" w:sz="4" w:space="0" w:color="auto"/>
              <w:right w:val="single" w:sz="4" w:space="0" w:color="auto"/>
            </w:tcBorders>
            <w:shd w:val="clear" w:color="auto" w:fill="FFFFFF"/>
          </w:tcPr>
          <w:p w:rsidR="00E32859" w:rsidRPr="00A22A26" w:rsidRDefault="00E32859">
            <w:pPr>
              <w:ind w:left="-219"/>
              <w:jc w:val="center"/>
              <w:rPr>
                <w:iCs/>
                <w:sz w:val="24"/>
                <w:szCs w:val="24"/>
              </w:rPr>
            </w:pPr>
          </w:p>
          <w:p w:rsidR="00E32859" w:rsidRPr="00A22A26" w:rsidRDefault="00E32859">
            <w:pPr>
              <w:tabs>
                <w:tab w:val="left" w:pos="909"/>
              </w:tabs>
              <w:ind w:left="-219"/>
              <w:jc w:val="center"/>
              <w:rPr>
                <w:iCs/>
                <w:sz w:val="24"/>
                <w:szCs w:val="24"/>
              </w:rPr>
            </w:pPr>
            <w:r w:rsidRPr="00A22A26">
              <w:rPr>
                <w:iCs/>
                <w:sz w:val="24"/>
                <w:szCs w:val="24"/>
              </w:rPr>
              <w:t xml:space="preserve">   1 693</w:t>
            </w:r>
          </w:p>
        </w:tc>
      </w:tr>
      <w:tr w:rsidR="00E32859" w:rsidRPr="00A22A26" w:rsidTr="00E32859">
        <w:tc>
          <w:tcPr>
            <w:tcW w:w="3715" w:type="dxa"/>
            <w:tcBorders>
              <w:top w:val="single" w:sz="4" w:space="0" w:color="auto"/>
              <w:left w:val="single" w:sz="4" w:space="0" w:color="auto"/>
              <w:bottom w:val="single" w:sz="4" w:space="0" w:color="auto"/>
              <w:right w:val="single" w:sz="4" w:space="0" w:color="auto"/>
            </w:tcBorders>
            <w:shd w:val="clear" w:color="auto" w:fill="FFFFFF"/>
          </w:tcPr>
          <w:p w:rsidR="00E32859" w:rsidRPr="00A22A26" w:rsidRDefault="00E32859">
            <w:pPr>
              <w:jc w:val="both"/>
              <w:rPr>
                <w:iCs/>
                <w:sz w:val="24"/>
                <w:szCs w:val="24"/>
              </w:rPr>
            </w:pPr>
          </w:p>
          <w:p w:rsidR="00E32859" w:rsidRPr="00A22A26" w:rsidRDefault="00E32859">
            <w:pPr>
              <w:jc w:val="both"/>
              <w:rPr>
                <w:iCs/>
                <w:sz w:val="24"/>
                <w:szCs w:val="24"/>
              </w:rPr>
            </w:pPr>
            <w:r w:rsidRPr="00A22A26">
              <w:rPr>
                <w:iCs/>
                <w:sz w:val="24"/>
                <w:szCs w:val="24"/>
              </w:rPr>
              <w:t xml:space="preserve">2. Други резерви </w:t>
            </w:r>
          </w:p>
        </w:tc>
        <w:tc>
          <w:tcPr>
            <w:tcW w:w="2622" w:type="dxa"/>
            <w:tcBorders>
              <w:top w:val="single" w:sz="4" w:space="0" w:color="auto"/>
              <w:left w:val="single" w:sz="4" w:space="0" w:color="auto"/>
              <w:bottom w:val="single" w:sz="4" w:space="0" w:color="auto"/>
              <w:right w:val="single" w:sz="4" w:space="0" w:color="auto"/>
            </w:tcBorders>
            <w:shd w:val="clear" w:color="auto" w:fill="FFFFFF"/>
          </w:tcPr>
          <w:p w:rsidR="00E32859" w:rsidRPr="00A22A26" w:rsidRDefault="00E32859">
            <w:pPr>
              <w:jc w:val="center"/>
              <w:rPr>
                <w:iCs/>
                <w:sz w:val="24"/>
                <w:szCs w:val="24"/>
              </w:rPr>
            </w:pPr>
          </w:p>
          <w:p w:rsidR="00E32859" w:rsidRPr="00A22A26" w:rsidRDefault="00E32859">
            <w:pPr>
              <w:jc w:val="center"/>
              <w:rPr>
                <w:iCs/>
                <w:sz w:val="24"/>
                <w:szCs w:val="24"/>
              </w:rPr>
            </w:pPr>
            <w:r w:rsidRPr="00A22A26">
              <w:rPr>
                <w:iCs/>
                <w:sz w:val="24"/>
                <w:szCs w:val="24"/>
              </w:rPr>
              <w:t>2 840</w:t>
            </w:r>
          </w:p>
        </w:tc>
        <w:tc>
          <w:tcPr>
            <w:tcW w:w="2622" w:type="dxa"/>
            <w:tcBorders>
              <w:top w:val="single" w:sz="4" w:space="0" w:color="auto"/>
              <w:left w:val="single" w:sz="4" w:space="0" w:color="auto"/>
              <w:bottom w:val="single" w:sz="4" w:space="0" w:color="auto"/>
              <w:right w:val="single" w:sz="4" w:space="0" w:color="auto"/>
            </w:tcBorders>
            <w:shd w:val="clear" w:color="auto" w:fill="FFFFFF"/>
          </w:tcPr>
          <w:p w:rsidR="00E32859" w:rsidRPr="00A22A26" w:rsidRDefault="00E32859">
            <w:pPr>
              <w:jc w:val="center"/>
              <w:rPr>
                <w:iCs/>
                <w:sz w:val="24"/>
                <w:szCs w:val="24"/>
              </w:rPr>
            </w:pPr>
          </w:p>
          <w:p w:rsidR="00E32859" w:rsidRPr="00A22A26" w:rsidRDefault="00E32859">
            <w:pPr>
              <w:jc w:val="center"/>
              <w:rPr>
                <w:iCs/>
                <w:sz w:val="24"/>
                <w:szCs w:val="24"/>
              </w:rPr>
            </w:pPr>
            <w:r w:rsidRPr="00A22A26">
              <w:rPr>
                <w:iCs/>
                <w:sz w:val="24"/>
                <w:szCs w:val="24"/>
              </w:rPr>
              <w:t>2 840</w:t>
            </w:r>
          </w:p>
        </w:tc>
      </w:tr>
      <w:tr w:rsidR="00E32859" w:rsidRPr="00A22A26" w:rsidTr="00E32859">
        <w:tc>
          <w:tcPr>
            <w:tcW w:w="3715" w:type="dxa"/>
            <w:tcBorders>
              <w:top w:val="single" w:sz="4" w:space="0" w:color="auto"/>
              <w:left w:val="single" w:sz="4" w:space="0" w:color="auto"/>
              <w:bottom w:val="single" w:sz="4" w:space="0" w:color="auto"/>
              <w:right w:val="single" w:sz="4" w:space="0" w:color="auto"/>
            </w:tcBorders>
            <w:shd w:val="clear" w:color="auto" w:fill="948A54"/>
          </w:tcPr>
          <w:p w:rsidR="00E32859" w:rsidRPr="00A22A26" w:rsidRDefault="00E32859">
            <w:pPr>
              <w:jc w:val="both"/>
              <w:rPr>
                <w:iCs/>
                <w:color w:val="FF0000"/>
                <w:sz w:val="24"/>
                <w:szCs w:val="24"/>
              </w:rPr>
            </w:pPr>
          </w:p>
        </w:tc>
        <w:tc>
          <w:tcPr>
            <w:tcW w:w="2622" w:type="dxa"/>
            <w:tcBorders>
              <w:top w:val="single" w:sz="4" w:space="0" w:color="auto"/>
              <w:left w:val="single" w:sz="4" w:space="0" w:color="auto"/>
              <w:bottom w:val="single" w:sz="4" w:space="0" w:color="auto"/>
              <w:right w:val="single" w:sz="4" w:space="0" w:color="auto"/>
            </w:tcBorders>
            <w:shd w:val="clear" w:color="auto" w:fill="948A54"/>
          </w:tcPr>
          <w:p w:rsidR="00E32859" w:rsidRPr="00A22A26" w:rsidRDefault="00E32859">
            <w:pPr>
              <w:jc w:val="center"/>
              <w:rPr>
                <w:iCs/>
                <w:color w:val="FF0000"/>
                <w:sz w:val="24"/>
                <w:szCs w:val="24"/>
              </w:rPr>
            </w:pPr>
          </w:p>
        </w:tc>
        <w:tc>
          <w:tcPr>
            <w:tcW w:w="2622" w:type="dxa"/>
            <w:tcBorders>
              <w:top w:val="single" w:sz="4" w:space="0" w:color="auto"/>
              <w:left w:val="single" w:sz="4" w:space="0" w:color="auto"/>
              <w:bottom w:val="single" w:sz="4" w:space="0" w:color="auto"/>
              <w:right w:val="single" w:sz="4" w:space="0" w:color="auto"/>
            </w:tcBorders>
            <w:shd w:val="clear" w:color="auto" w:fill="948A54"/>
          </w:tcPr>
          <w:p w:rsidR="00E32859" w:rsidRPr="00A22A26" w:rsidRDefault="00E32859">
            <w:pPr>
              <w:jc w:val="center"/>
              <w:rPr>
                <w:iCs/>
                <w:color w:val="FF0000"/>
                <w:sz w:val="24"/>
                <w:szCs w:val="24"/>
              </w:rPr>
            </w:pPr>
          </w:p>
        </w:tc>
      </w:tr>
      <w:tr w:rsidR="00E32859" w:rsidRPr="00A22A26" w:rsidTr="00E32859">
        <w:tc>
          <w:tcPr>
            <w:tcW w:w="3715" w:type="dxa"/>
            <w:tcBorders>
              <w:top w:val="single" w:sz="4" w:space="0" w:color="auto"/>
              <w:left w:val="single" w:sz="4" w:space="0" w:color="auto"/>
              <w:bottom w:val="single" w:sz="4" w:space="0" w:color="auto"/>
              <w:right w:val="single" w:sz="4" w:space="0" w:color="auto"/>
            </w:tcBorders>
            <w:shd w:val="clear" w:color="auto" w:fill="FFFFFF"/>
            <w:hideMark/>
          </w:tcPr>
          <w:p w:rsidR="00E32859" w:rsidRPr="00A22A26" w:rsidRDefault="00E32859">
            <w:pPr>
              <w:jc w:val="both"/>
              <w:rPr>
                <w:iCs/>
                <w:sz w:val="24"/>
                <w:szCs w:val="24"/>
              </w:rPr>
            </w:pPr>
            <w:r w:rsidRPr="00A22A26">
              <w:rPr>
                <w:iCs/>
                <w:sz w:val="24"/>
                <w:szCs w:val="24"/>
              </w:rPr>
              <w:t xml:space="preserve"> </w:t>
            </w:r>
          </w:p>
          <w:p w:rsidR="00E32859" w:rsidRPr="00A22A26" w:rsidRDefault="00E32859">
            <w:pPr>
              <w:jc w:val="both"/>
              <w:rPr>
                <w:b/>
                <w:iCs/>
                <w:sz w:val="24"/>
                <w:szCs w:val="24"/>
              </w:rPr>
            </w:pPr>
            <w:r w:rsidRPr="00A22A26">
              <w:rPr>
                <w:b/>
                <w:iCs/>
                <w:sz w:val="24"/>
                <w:szCs w:val="24"/>
              </w:rPr>
              <w:t>III. Финансов резултат от минали години:</w:t>
            </w:r>
          </w:p>
          <w:p w:rsidR="00E32859" w:rsidRPr="00A22A26" w:rsidRDefault="00E32859">
            <w:pPr>
              <w:jc w:val="both"/>
              <w:rPr>
                <w:b/>
                <w:iCs/>
                <w:sz w:val="24"/>
                <w:szCs w:val="24"/>
              </w:rPr>
            </w:pPr>
            <w:r w:rsidRPr="00A22A26">
              <w:rPr>
                <w:iCs/>
                <w:sz w:val="24"/>
                <w:szCs w:val="24"/>
              </w:rPr>
              <w:t>- непокрита загуба</w:t>
            </w:r>
          </w:p>
        </w:tc>
        <w:tc>
          <w:tcPr>
            <w:tcW w:w="2622" w:type="dxa"/>
            <w:tcBorders>
              <w:top w:val="single" w:sz="4" w:space="0" w:color="auto"/>
              <w:left w:val="single" w:sz="4" w:space="0" w:color="auto"/>
              <w:bottom w:val="single" w:sz="4" w:space="0" w:color="auto"/>
              <w:right w:val="single" w:sz="4" w:space="0" w:color="auto"/>
            </w:tcBorders>
            <w:shd w:val="clear" w:color="auto" w:fill="FFFFFF"/>
          </w:tcPr>
          <w:p w:rsidR="00E32859" w:rsidRPr="00A22A26" w:rsidRDefault="00E32859">
            <w:pPr>
              <w:jc w:val="center"/>
              <w:rPr>
                <w:iCs/>
                <w:sz w:val="24"/>
                <w:szCs w:val="24"/>
              </w:rPr>
            </w:pPr>
          </w:p>
          <w:p w:rsidR="00E32859" w:rsidRPr="00A22A26" w:rsidRDefault="00E32859">
            <w:pPr>
              <w:jc w:val="center"/>
              <w:rPr>
                <w:b/>
                <w:iCs/>
                <w:sz w:val="24"/>
                <w:szCs w:val="24"/>
              </w:rPr>
            </w:pPr>
          </w:p>
          <w:p w:rsidR="00E32859" w:rsidRPr="00A22A26" w:rsidRDefault="00E32859">
            <w:pPr>
              <w:jc w:val="center"/>
              <w:rPr>
                <w:iCs/>
                <w:sz w:val="24"/>
                <w:szCs w:val="24"/>
              </w:rPr>
            </w:pPr>
          </w:p>
          <w:p w:rsidR="00E32859" w:rsidRPr="00A22A26" w:rsidRDefault="00E32859">
            <w:pPr>
              <w:jc w:val="center"/>
              <w:rPr>
                <w:iCs/>
                <w:sz w:val="24"/>
                <w:szCs w:val="24"/>
              </w:rPr>
            </w:pPr>
            <w:r w:rsidRPr="00A22A26">
              <w:rPr>
                <w:iCs/>
                <w:sz w:val="24"/>
                <w:szCs w:val="24"/>
              </w:rPr>
              <w:t>(-24 731)</w:t>
            </w:r>
          </w:p>
        </w:tc>
        <w:tc>
          <w:tcPr>
            <w:tcW w:w="2622" w:type="dxa"/>
            <w:tcBorders>
              <w:top w:val="single" w:sz="4" w:space="0" w:color="auto"/>
              <w:left w:val="single" w:sz="4" w:space="0" w:color="auto"/>
              <w:bottom w:val="single" w:sz="4" w:space="0" w:color="auto"/>
              <w:right w:val="single" w:sz="4" w:space="0" w:color="auto"/>
            </w:tcBorders>
            <w:shd w:val="clear" w:color="auto" w:fill="FFFFFF"/>
          </w:tcPr>
          <w:p w:rsidR="00E32859" w:rsidRPr="00A22A26" w:rsidRDefault="00E32859">
            <w:pPr>
              <w:jc w:val="center"/>
              <w:rPr>
                <w:b/>
                <w:iCs/>
                <w:color w:val="FF0000"/>
                <w:sz w:val="24"/>
                <w:szCs w:val="24"/>
              </w:rPr>
            </w:pPr>
          </w:p>
          <w:p w:rsidR="00E32859" w:rsidRPr="00A22A26" w:rsidRDefault="00E32859">
            <w:pPr>
              <w:jc w:val="center"/>
              <w:rPr>
                <w:b/>
                <w:iCs/>
                <w:color w:val="FF0000"/>
                <w:sz w:val="24"/>
                <w:szCs w:val="24"/>
              </w:rPr>
            </w:pPr>
          </w:p>
          <w:p w:rsidR="00E32859" w:rsidRPr="00A22A26" w:rsidRDefault="00E32859">
            <w:pPr>
              <w:jc w:val="center"/>
              <w:rPr>
                <w:iCs/>
                <w:color w:val="FF0000"/>
                <w:sz w:val="24"/>
                <w:szCs w:val="24"/>
              </w:rPr>
            </w:pPr>
          </w:p>
          <w:p w:rsidR="00E32859" w:rsidRPr="00A22A26" w:rsidRDefault="00E32859">
            <w:pPr>
              <w:jc w:val="center"/>
              <w:rPr>
                <w:iCs/>
                <w:color w:val="FF0000"/>
                <w:sz w:val="24"/>
                <w:szCs w:val="24"/>
              </w:rPr>
            </w:pPr>
            <w:r w:rsidRPr="00A22A26">
              <w:rPr>
                <w:iCs/>
                <w:sz w:val="24"/>
                <w:szCs w:val="24"/>
              </w:rPr>
              <w:t>(-24 795)</w:t>
            </w:r>
          </w:p>
        </w:tc>
      </w:tr>
      <w:tr w:rsidR="00E32859" w:rsidRPr="00A22A26" w:rsidTr="00E32859">
        <w:tc>
          <w:tcPr>
            <w:tcW w:w="3715" w:type="dxa"/>
            <w:tcBorders>
              <w:top w:val="single" w:sz="4" w:space="0" w:color="auto"/>
              <w:left w:val="single" w:sz="4" w:space="0" w:color="auto"/>
              <w:bottom w:val="single" w:sz="4" w:space="0" w:color="auto"/>
              <w:right w:val="single" w:sz="4" w:space="0" w:color="auto"/>
            </w:tcBorders>
            <w:shd w:val="clear" w:color="auto" w:fill="4A442A"/>
          </w:tcPr>
          <w:p w:rsidR="00E32859" w:rsidRPr="00A22A26" w:rsidRDefault="00E32859">
            <w:pPr>
              <w:jc w:val="both"/>
              <w:rPr>
                <w:iCs/>
                <w:color w:val="FF0000"/>
                <w:sz w:val="24"/>
                <w:szCs w:val="24"/>
              </w:rPr>
            </w:pPr>
          </w:p>
        </w:tc>
        <w:tc>
          <w:tcPr>
            <w:tcW w:w="2622" w:type="dxa"/>
            <w:tcBorders>
              <w:top w:val="single" w:sz="4" w:space="0" w:color="auto"/>
              <w:left w:val="single" w:sz="4" w:space="0" w:color="auto"/>
              <w:bottom w:val="single" w:sz="4" w:space="0" w:color="auto"/>
              <w:right w:val="single" w:sz="4" w:space="0" w:color="auto"/>
            </w:tcBorders>
            <w:shd w:val="clear" w:color="auto" w:fill="4A442A"/>
          </w:tcPr>
          <w:p w:rsidR="00E32859" w:rsidRPr="00A22A26" w:rsidRDefault="00E32859">
            <w:pPr>
              <w:jc w:val="center"/>
              <w:rPr>
                <w:iCs/>
                <w:color w:val="FF0000"/>
                <w:sz w:val="24"/>
                <w:szCs w:val="24"/>
              </w:rPr>
            </w:pPr>
          </w:p>
        </w:tc>
        <w:tc>
          <w:tcPr>
            <w:tcW w:w="2622" w:type="dxa"/>
            <w:tcBorders>
              <w:top w:val="single" w:sz="4" w:space="0" w:color="auto"/>
              <w:left w:val="single" w:sz="4" w:space="0" w:color="auto"/>
              <w:bottom w:val="single" w:sz="4" w:space="0" w:color="auto"/>
              <w:right w:val="single" w:sz="4" w:space="0" w:color="auto"/>
            </w:tcBorders>
            <w:shd w:val="clear" w:color="auto" w:fill="4A442A"/>
          </w:tcPr>
          <w:p w:rsidR="00E32859" w:rsidRPr="00A22A26" w:rsidRDefault="00E32859">
            <w:pPr>
              <w:jc w:val="center"/>
              <w:rPr>
                <w:iCs/>
                <w:color w:val="FF0000"/>
                <w:sz w:val="24"/>
                <w:szCs w:val="24"/>
              </w:rPr>
            </w:pPr>
          </w:p>
        </w:tc>
      </w:tr>
      <w:tr w:rsidR="00E32859" w:rsidRPr="00A22A26" w:rsidTr="00E32859">
        <w:tc>
          <w:tcPr>
            <w:tcW w:w="3715" w:type="dxa"/>
            <w:tcBorders>
              <w:top w:val="single" w:sz="4" w:space="0" w:color="auto"/>
              <w:left w:val="single" w:sz="4" w:space="0" w:color="auto"/>
              <w:bottom w:val="single" w:sz="4" w:space="0" w:color="auto"/>
              <w:right w:val="single" w:sz="4" w:space="0" w:color="auto"/>
            </w:tcBorders>
            <w:shd w:val="clear" w:color="auto" w:fill="FFFFFF"/>
          </w:tcPr>
          <w:p w:rsidR="00E32859" w:rsidRPr="00A22A26" w:rsidRDefault="00E32859">
            <w:pPr>
              <w:jc w:val="both"/>
              <w:rPr>
                <w:b/>
                <w:iCs/>
                <w:sz w:val="24"/>
                <w:szCs w:val="24"/>
              </w:rPr>
            </w:pPr>
          </w:p>
          <w:p w:rsidR="00E32859" w:rsidRPr="00A22A26" w:rsidRDefault="00E32859">
            <w:pPr>
              <w:jc w:val="both"/>
              <w:rPr>
                <w:b/>
                <w:iCs/>
                <w:sz w:val="24"/>
                <w:szCs w:val="24"/>
              </w:rPr>
            </w:pPr>
            <w:r w:rsidRPr="00A22A26">
              <w:rPr>
                <w:b/>
                <w:iCs/>
                <w:sz w:val="24"/>
                <w:szCs w:val="24"/>
              </w:rPr>
              <w:t xml:space="preserve">IV. Текуща загуба </w:t>
            </w:r>
          </w:p>
        </w:tc>
        <w:tc>
          <w:tcPr>
            <w:tcW w:w="2622" w:type="dxa"/>
            <w:tcBorders>
              <w:top w:val="single" w:sz="4" w:space="0" w:color="auto"/>
              <w:left w:val="single" w:sz="4" w:space="0" w:color="auto"/>
              <w:bottom w:val="single" w:sz="4" w:space="0" w:color="auto"/>
              <w:right w:val="single" w:sz="4" w:space="0" w:color="auto"/>
            </w:tcBorders>
            <w:shd w:val="clear" w:color="auto" w:fill="FFFFFF"/>
          </w:tcPr>
          <w:p w:rsidR="00E32859" w:rsidRPr="00A22A26" w:rsidRDefault="00E32859">
            <w:pPr>
              <w:jc w:val="center"/>
              <w:rPr>
                <w:iCs/>
                <w:sz w:val="24"/>
                <w:szCs w:val="24"/>
              </w:rPr>
            </w:pPr>
          </w:p>
          <w:p w:rsidR="00E32859" w:rsidRPr="00A22A26" w:rsidRDefault="00E32859">
            <w:pPr>
              <w:jc w:val="center"/>
              <w:rPr>
                <w:b/>
                <w:iCs/>
                <w:sz w:val="24"/>
                <w:szCs w:val="24"/>
              </w:rPr>
            </w:pPr>
            <w:r w:rsidRPr="00A22A26">
              <w:rPr>
                <w:iCs/>
                <w:sz w:val="24"/>
                <w:szCs w:val="24"/>
              </w:rPr>
              <w:t>(-6 575)</w:t>
            </w:r>
          </w:p>
        </w:tc>
        <w:tc>
          <w:tcPr>
            <w:tcW w:w="2622" w:type="dxa"/>
            <w:tcBorders>
              <w:top w:val="single" w:sz="4" w:space="0" w:color="auto"/>
              <w:left w:val="single" w:sz="4" w:space="0" w:color="auto"/>
              <w:bottom w:val="single" w:sz="4" w:space="0" w:color="auto"/>
              <w:right w:val="single" w:sz="4" w:space="0" w:color="auto"/>
            </w:tcBorders>
            <w:shd w:val="clear" w:color="auto" w:fill="FFFFFF"/>
          </w:tcPr>
          <w:p w:rsidR="00E32859" w:rsidRPr="00A22A26" w:rsidRDefault="00E32859">
            <w:pPr>
              <w:jc w:val="center"/>
              <w:rPr>
                <w:b/>
                <w:iCs/>
                <w:color w:val="FF0000"/>
                <w:sz w:val="24"/>
                <w:szCs w:val="24"/>
              </w:rPr>
            </w:pPr>
          </w:p>
          <w:p w:rsidR="00E32859" w:rsidRPr="00A22A26" w:rsidRDefault="00E32859">
            <w:pPr>
              <w:jc w:val="center"/>
              <w:rPr>
                <w:iCs/>
                <w:color w:val="FF0000"/>
                <w:sz w:val="24"/>
                <w:szCs w:val="24"/>
              </w:rPr>
            </w:pPr>
            <w:r w:rsidRPr="00A22A26">
              <w:rPr>
                <w:iCs/>
                <w:sz w:val="24"/>
                <w:szCs w:val="24"/>
              </w:rPr>
              <w:t>(-6 268)</w:t>
            </w:r>
          </w:p>
        </w:tc>
      </w:tr>
      <w:tr w:rsidR="00E32859" w:rsidRPr="00A22A26" w:rsidTr="00E32859">
        <w:tc>
          <w:tcPr>
            <w:tcW w:w="3715" w:type="dxa"/>
            <w:tcBorders>
              <w:top w:val="single" w:sz="4" w:space="0" w:color="auto"/>
              <w:left w:val="single" w:sz="4" w:space="0" w:color="auto"/>
              <w:bottom w:val="single" w:sz="4" w:space="0" w:color="auto"/>
              <w:right w:val="single" w:sz="4" w:space="0" w:color="auto"/>
            </w:tcBorders>
            <w:shd w:val="clear" w:color="auto" w:fill="1D1B11"/>
          </w:tcPr>
          <w:p w:rsidR="00E32859" w:rsidRPr="00A22A26" w:rsidRDefault="00E32859">
            <w:pPr>
              <w:jc w:val="both"/>
              <w:rPr>
                <w:b/>
                <w:iCs/>
                <w:color w:val="FF0000"/>
                <w:sz w:val="24"/>
                <w:szCs w:val="24"/>
              </w:rPr>
            </w:pPr>
          </w:p>
        </w:tc>
        <w:tc>
          <w:tcPr>
            <w:tcW w:w="2622" w:type="dxa"/>
            <w:tcBorders>
              <w:top w:val="single" w:sz="4" w:space="0" w:color="auto"/>
              <w:left w:val="single" w:sz="4" w:space="0" w:color="auto"/>
              <w:bottom w:val="single" w:sz="4" w:space="0" w:color="auto"/>
              <w:right w:val="single" w:sz="4" w:space="0" w:color="auto"/>
            </w:tcBorders>
            <w:shd w:val="clear" w:color="auto" w:fill="1D1B11"/>
          </w:tcPr>
          <w:p w:rsidR="00E32859" w:rsidRPr="00A22A26" w:rsidRDefault="00E32859">
            <w:pPr>
              <w:jc w:val="center"/>
              <w:rPr>
                <w:iCs/>
                <w:color w:val="FF0000"/>
                <w:sz w:val="24"/>
                <w:szCs w:val="24"/>
              </w:rPr>
            </w:pPr>
          </w:p>
        </w:tc>
        <w:tc>
          <w:tcPr>
            <w:tcW w:w="2622" w:type="dxa"/>
            <w:tcBorders>
              <w:top w:val="single" w:sz="4" w:space="0" w:color="auto"/>
              <w:left w:val="single" w:sz="4" w:space="0" w:color="auto"/>
              <w:bottom w:val="single" w:sz="4" w:space="0" w:color="auto"/>
              <w:right w:val="single" w:sz="4" w:space="0" w:color="auto"/>
            </w:tcBorders>
            <w:shd w:val="clear" w:color="auto" w:fill="1D1B11"/>
          </w:tcPr>
          <w:p w:rsidR="00E32859" w:rsidRPr="00A22A26" w:rsidRDefault="00E32859">
            <w:pPr>
              <w:jc w:val="center"/>
              <w:rPr>
                <w:iCs/>
                <w:color w:val="FF0000"/>
                <w:sz w:val="24"/>
                <w:szCs w:val="24"/>
              </w:rPr>
            </w:pPr>
          </w:p>
        </w:tc>
      </w:tr>
      <w:tr w:rsidR="00E32859" w:rsidRPr="00A22A26" w:rsidTr="00E32859">
        <w:tc>
          <w:tcPr>
            <w:tcW w:w="3715" w:type="dxa"/>
            <w:tcBorders>
              <w:top w:val="single" w:sz="4" w:space="0" w:color="auto"/>
              <w:left w:val="single" w:sz="4" w:space="0" w:color="auto"/>
              <w:bottom w:val="single" w:sz="4" w:space="0" w:color="auto"/>
              <w:right w:val="single" w:sz="4" w:space="0" w:color="auto"/>
            </w:tcBorders>
            <w:shd w:val="clear" w:color="auto" w:fill="FFFFFF"/>
          </w:tcPr>
          <w:p w:rsidR="00E32859" w:rsidRPr="00A22A26" w:rsidRDefault="00E32859">
            <w:pPr>
              <w:jc w:val="both"/>
              <w:rPr>
                <w:b/>
                <w:iCs/>
                <w:sz w:val="24"/>
                <w:szCs w:val="24"/>
              </w:rPr>
            </w:pPr>
          </w:p>
          <w:p w:rsidR="00E32859" w:rsidRPr="00A22A26" w:rsidRDefault="00E32859">
            <w:pPr>
              <w:jc w:val="both"/>
              <w:rPr>
                <w:b/>
                <w:iCs/>
                <w:sz w:val="24"/>
                <w:szCs w:val="24"/>
              </w:rPr>
            </w:pPr>
            <w:r w:rsidRPr="00A22A26">
              <w:rPr>
                <w:b/>
                <w:iCs/>
                <w:sz w:val="24"/>
                <w:szCs w:val="24"/>
              </w:rPr>
              <w:t>ОБЩО СОБСТВЕН КАПИТАЛ</w:t>
            </w:r>
          </w:p>
        </w:tc>
        <w:tc>
          <w:tcPr>
            <w:tcW w:w="2622" w:type="dxa"/>
            <w:tcBorders>
              <w:top w:val="single" w:sz="4" w:space="0" w:color="auto"/>
              <w:left w:val="single" w:sz="4" w:space="0" w:color="auto"/>
              <w:bottom w:val="single" w:sz="4" w:space="0" w:color="auto"/>
              <w:right w:val="single" w:sz="4" w:space="0" w:color="auto"/>
            </w:tcBorders>
            <w:shd w:val="clear" w:color="auto" w:fill="FFFFFF"/>
          </w:tcPr>
          <w:p w:rsidR="00E32859" w:rsidRPr="00A22A26" w:rsidRDefault="00E32859">
            <w:pPr>
              <w:jc w:val="center"/>
              <w:rPr>
                <w:b/>
                <w:iCs/>
                <w:sz w:val="24"/>
                <w:szCs w:val="24"/>
              </w:rPr>
            </w:pPr>
          </w:p>
          <w:p w:rsidR="00E32859" w:rsidRPr="00A22A26" w:rsidRDefault="00E32859">
            <w:pPr>
              <w:jc w:val="center"/>
              <w:rPr>
                <w:b/>
                <w:iCs/>
                <w:sz w:val="24"/>
                <w:szCs w:val="24"/>
              </w:rPr>
            </w:pPr>
            <w:r w:rsidRPr="00A22A26">
              <w:rPr>
                <w:b/>
                <w:iCs/>
                <w:sz w:val="24"/>
                <w:szCs w:val="24"/>
              </w:rPr>
              <w:t>28 332</w:t>
            </w:r>
          </w:p>
        </w:tc>
        <w:tc>
          <w:tcPr>
            <w:tcW w:w="2622" w:type="dxa"/>
            <w:tcBorders>
              <w:top w:val="single" w:sz="4" w:space="0" w:color="auto"/>
              <w:left w:val="single" w:sz="4" w:space="0" w:color="auto"/>
              <w:bottom w:val="single" w:sz="4" w:space="0" w:color="auto"/>
              <w:right w:val="single" w:sz="4" w:space="0" w:color="auto"/>
            </w:tcBorders>
            <w:shd w:val="clear" w:color="auto" w:fill="FFFFFF"/>
          </w:tcPr>
          <w:p w:rsidR="00E32859" w:rsidRPr="00A22A26" w:rsidRDefault="00E32859">
            <w:pPr>
              <w:jc w:val="center"/>
              <w:rPr>
                <w:b/>
                <w:iCs/>
                <w:color w:val="FF0000"/>
                <w:sz w:val="24"/>
                <w:szCs w:val="24"/>
              </w:rPr>
            </w:pPr>
          </w:p>
          <w:p w:rsidR="00E32859" w:rsidRPr="00A22A26" w:rsidRDefault="00E32859">
            <w:pPr>
              <w:jc w:val="center"/>
              <w:rPr>
                <w:b/>
                <w:iCs/>
                <w:color w:val="FF0000"/>
                <w:sz w:val="24"/>
                <w:szCs w:val="24"/>
              </w:rPr>
            </w:pPr>
            <w:r w:rsidRPr="00A22A26">
              <w:rPr>
                <w:b/>
                <w:iCs/>
                <w:sz w:val="24"/>
                <w:szCs w:val="24"/>
              </w:rPr>
              <w:t>32 838</w:t>
            </w:r>
          </w:p>
        </w:tc>
      </w:tr>
    </w:tbl>
    <w:p w:rsidR="00E32859" w:rsidRPr="00A22A26" w:rsidRDefault="00E32859" w:rsidP="00E32859">
      <w:pPr>
        <w:tabs>
          <w:tab w:val="left" w:pos="709"/>
        </w:tabs>
        <w:jc w:val="both"/>
        <w:rPr>
          <w:color w:val="FF0000"/>
          <w:sz w:val="24"/>
          <w:szCs w:val="24"/>
        </w:rPr>
      </w:pPr>
    </w:p>
    <w:p w:rsidR="00E32859" w:rsidRPr="00A22A26" w:rsidRDefault="00E32859" w:rsidP="00E32859">
      <w:pPr>
        <w:tabs>
          <w:tab w:val="left" w:pos="709"/>
        </w:tabs>
        <w:jc w:val="both"/>
        <w:rPr>
          <w:color w:val="FF0000"/>
          <w:sz w:val="24"/>
          <w:szCs w:val="24"/>
        </w:rPr>
      </w:pPr>
    </w:p>
    <w:p w:rsidR="00E32859" w:rsidRPr="00A22A26" w:rsidRDefault="00E32859" w:rsidP="00E32859">
      <w:pPr>
        <w:tabs>
          <w:tab w:val="left" w:pos="709"/>
        </w:tabs>
        <w:jc w:val="both"/>
        <w:rPr>
          <w:b/>
          <w:sz w:val="24"/>
          <w:szCs w:val="24"/>
        </w:rPr>
      </w:pPr>
      <w:r w:rsidRPr="00A22A26">
        <w:rPr>
          <w:b/>
          <w:color w:val="FF0000"/>
          <w:sz w:val="24"/>
          <w:szCs w:val="24"/>
        </w:rPr>
        <w:tab/>
      </w:r>
      <w:r w:rsidRPr="00A22A26">
        <w:rPr>
          <w:b/>
          <w:sz w:val="24"/>
          <w:szCs w:val="24"/>
        </w:rPr>
        <w:t>2.1. Анализ на финансовото състояние към 31.12.2022 г.</w:t>
      </w:r>
    </w:p>
    <w:p w:rsidR="00E32859" w:rsidRPr="00A22A26" w:rsidRDefault="00E32859" w:rsidP="00E32859">
      <w:pPr>
        <w:tabs>
          <w:tab w:val="left" w:pos="709"/>
        </w:tabs>
        <w:jc w:val="both"/>
        <w:rPr>
          <w:b/>
          <w:sz w:val="24"/>
          <w:szCs w:val="24"/>
        </w:rPr>
      </w:pPr>
    </w:p>
    <w:p w:rsidR="00E32859" w:rsidRPr="00A22A26" w:rsidRDefault="00E32859" w:rsidP="00B62DCF">
      <w:pPr>
        <w:numPr>
          <w:ilvl w:val="0"/>
          <w:numId w:val="4"/>
        </w:numPr>
        <w:tabs>
          <w:tab w:val="left" w:pos="993"/>
        </w:tabs>
        <w:ind w:left="0" w:firstLine="709"/>
        <w:contextualSpacing/>
        <w:jc w:val="both"/>
        <w:rPr>
          <w:sz w:val="24"/>
          <w:szCs w:val="24"/>
          <w:lang w:eastAsia="en-US"/>
        </w:rPr>
      </w:pPr>
      <w:r w:rsidRPr="00A22A26">
        <w:rPr>
          <w:b/>
          <w:sz w:val="24"/>
          <w:szCs w:val="24"/>
        </w:rPr>
        <w:t xml:space="preserve">Общо приходите </w:t>
      </w:r>
      <w:r w:rsidRPr="00A22A26">
        <w:rPr>
          <w:sz w:val="24"/>
          <w:szCs w:val="24"/>
        </w:rPr>
        <w:t>на дружеството през 2022</w:t>
      </w:r>
      <w:r w:rsidRPr="00A22A26">
        <w:rPr>
          <w:b/>
          <w:sz w:val="24"/>
          <w:szCs w:val="24"/>
        </w:rPr>
        <w:t xml:space="preserve"> </w:t>
      </w:r>
      <w:r w:rsidRPr="00A22A26">
        <w:rPr>
          <w:sz w:val="24"/>
          <w:szCs w:val="24"/>
        </w:rPr>
        <w:t>г. са в размер на 131 030 хил. лв. като се наблюдава минимално увеличение с 2,38 % спрямо предходната година, когато същите са били 127 980 хил. лв., от тях:</w:t>
      </w:r>
    </w:p>
    <w:p w:rsidR="00E32859" w:rsidRPr="00A22A26" w:rsidRDefault="00E32859" w:rsidP="00E32859">
      <w:pPr>
        <w:tabs>
          <w:tab w:val="left" w:pos="993"/>
        </w:tabs>
        <w:jc w:val="both"/>
        <w:rPr>
          <w:sz w:val="24"/>
          <w:szCs w:val="24"/>
        </w:rPr>
      </w:pPr>
      <w:r w:rsidRPr="00A22A26">
        <w:rPr>
          <w:sz w:val="24"/>
          <w:szCs w:val="24"/>
        </w:rPr>
        <w:t xml:space="preserve">           - отчетените нетни приходи от извършването на услуги към 31.12.2022 г. са в общ размер на  115 664 хил. лв. и са формирани от: приходи от РЗОК - 99 270 хил. лв.; платени </w:t>
      </w:r>
      <w:r w:rsidRPr="00A22A26">
        <w:rPr>
          <w:sz w:val="24"/>
          <w:szCs w:val="24"/>
        </w:rPr>
        <w:lastRenderedPageBreak/>
        <w:t>услуги на граждани - 13 504 хил. лв.; наеми - 1 739 хил. лв.; платени услуги на фирми - 973 хил. лв.; потребителски такси - 155 хил. лв. и други - 23 хил. лв.;</w:t>
      </w:r>
    </w:p>
    <w:p w:rsidR="00E32859" w:rsidRPr="00A22A26" w:rsidRDefault="00E32859" w:rsidP="00E32859">
      <w:pPr>
        <w:tabs>
          <w:tab w:val="left" w:pos="709"/>
        </w:tabs>
        <w:jc w:val="both"/>
        <w:rPr>
          <w:sz w:val="24"/>
          <w:szCs w:val="24"/>
        </w:rPr>
      </w:pPr>
      <w:r w:rsidRPr="00A22A26">
        <w:rPr>
          <w:sz w:val="24"/>
          <w:szCs w:val="24"/>
        </w:rPr>
        <w:tab/>
        <w:t>- увеличение на запасите от продукция и незавършено производство - 50 хил. лв.;</w:t>
      </w:r>
    </w:p>
    <w:p w:rsidR="00E32859" w:rsidRPr="00A22A26" w:rsidRDefault="00E32859" w:rsidP="00E32859">
      <w:pPr>
        <w:tabs>
          <w:tab w:val="left" w:pos="709"/>
        </w:tabs>
        <w:jc w:val="both"/>
        <w:rPr>
          <w:sz w:val="24"/>
          <w:szCs w:val="24"/>
        </w:rPr>
      </w:pPr>
      <w:r w:rsidRPr="00A22A26">
        <w:rPr>
          <w:sz w:val="24"/>
          <w:szCs w:val="24"/>
        </w:rPr>
        <w:tab/>
        <w:t>- приходите от финансирания са в общ размер на 14 368 хил. лв. и са формирани от: договор с МЗ за спешност -7 788 хил. лв.; финансиране на централна доставка от МЗ кръвни продукти - 2 980 хил. лв.; помощи и дарения - 1 466 хил. лв.; приходи от признаване на начислената амортизация на ДМА финансирани от други източници - 902 хил. лв.; приходи от признаване на финансиране на проекти и финансиране от СЗОК - 809 хил. лв.; приходи от признаване на начислената амортизация на ДМА финансирани от МЗ - 350 хил. лв. и приходи от договор с МЗ за трансплантации - 73 хил. лв.;</w:t>
      </w:r>
    </w:p>
    <w:p w:rsidR="00E32859" w:rsidRPr="00A22A26" w:rsidRDefault="00E32859" w:rsidP="00E32859">
      <w:pPr>
        <w:tabs>
          <w:tab w:val="left" w:pos="709"/>
        </w:tabs>
        <w:jc w:val="both"/>
        <w:rPr>
          <w:sz w:val="24"/>
          <w:szCs w:val="24"/>
        </w:rPr>
      </w:pPr>
      <w:r w:rsidRPr="00A22A26">
        <w:rPr>
          <w:sz w:val="24"/>
          <w:szCs w:val="24"/>
        </w:rPr>
        <w:tab/>
        <w:t>- приходи от участия в дъщерни, асоциирани и смесени предприятия-620 хил. лв.;</w:t>
      </w:r>
    </w:p>
    <w:p w:rsidR="00E32859" w:rsidRPr="00A22A26" w:rsidRDefault="00E32859" w:rsidP="00E32859">
      <w:pPr>
        <w:tabs>
          <w:tab w:val="left" w:pos="709"/>
        </w:tabs>
        <w:jc w:val="both"/>
        <w:rPr>
          <w:sz w:val="24"/>
          <w:szCs w:val="24"/>
        </w:rPr>
      </w:pPr>
      <w:r w:rsidRPr="00A22A26">
        <w:rPr>
          <w:sz w:val="24"/>
          <w:szCs w:val="24"/>
        </w:rPr>
        <w:tab/>
        <w:t xml:space="preserve">- финансовите приходи са в размер на 328 хил. лв. </w:t>
      </w:r>
    </w:p>
    <w:p w:rsidR="00E32859" w:rsidRPr="00A22A26" w:rsidRDefault="00E32859" w:rsidP="00E32859">
      <w:pPr>
        <w:shd w:val="clear" w:color="auto" w:fill="FFFFFF"/>
        <w:tabs>
          <w:tab w:val="left" w:pos="720"/>
        </w:tabs>
        <w:spacing w:line="276" w:lineRule="auto"/>
        <w:ind w:right="-428" w:firstLine="709"/>
        <w:jc w:val="both"/>
        <w:rPr>
          <w:b/>
          <w:iCs/>
          <w:color w:val="FF0000"/>
          <w:sz w:val="24"/>
        </w:rPr>
      </w:pPr>
    </w:p>
    <w:p w:rsidR="00E32859" w:rsidRPr="00A22A26" w:rsidRDefault="00E32859" w:rsidP="00B62DCF">
      <w:pPr>
        <w:numPr>
          <w:ilvl w:val="0"/>
          <w:numId w:val="5"/>
        </w:numPr>
        <w:shd w:val="clear" w:color="auto" w:fill="FFFFFF"/>
        <w:tabs>
          <w:tab w:val="left" w:pos="1134"/>
        </w:tabs>
        <w:ind w:hanging="852"/>
        <w:jc w:val="both"/>
        <w:rPr>
          <w:iCs/>
          <w:sz w:val="24"/>
        </w:rPr>
      </w:pPr>
      <w:r w:rsidRPr="00A22A26">
        <w:rPr>
          <w:b/>
          <w:iCs/>
          <w:sz w:val="24"/>
        </w:rPr>
        <w:t xml:space="preserve">Общо разходите </w:t>
      </w:r>
      <w:r w:rsidRPr="00A22A26">
        <w:rPr>
          <w:iCs/>
          <w:sz w:val="24"/>
        </w:rPr>
        <w:t xml:space="preserve">на болницата към 31.12.2022 г. са в размер на 137 844 хил. </w:t>
      </w:r>
    </w:p>
    <w:p w:rsidR="00E32859" w:rsidRPr="00A22A26" w:rsidRDefault="00E32859" w:rsidP="00E32859">
      <w:pPr>
        <w:shd w:val="clear" w:color="auto" w:fill="FFFFFF"/>
        <w:tabs>
          <w:tab w:val="left" w:pos="1134"/>
        </w:tabs>
        <w:jc w:val="both"/>
        <w:rPr>
          <w:iCs/>
          <w:sz w:val="24"/>
        </w:rPr>
      </w:pPr>
      <w:r w:rsidRPr="00A22A26">
        <w:rPr>
          <w:iCs/>
          <w:sz w:val="24"/>
        </w:rPr>
        <w:t xml:space="preserve">лв., като спрямо предходната година се наблюдава увеличение с 9,34 %, когато разходите са били 126 071 хил. лв.                                </w:t>
      </w:r>
    </w:p>
    <w:p w:rsidR="00E32859" w:rsidRPr="00A22A26" w:rsidRDefault="00E32859" w:rsidP="00E32859">
      <w:pPr>
        <w:shd w:val="clear" w:color="auto" w:fill="FFFFFF"/>
        <w:tabs>
          <w:tab w:val="left" w:pos="720"/>
        </w:tabs>
        <w:ind w:firstLine="709"/>
        <w:jc w:val="both"/>
        <w:rPr>
          <w:iCs/>
          <w:sz w:val="24"/>
        </w:rPr>
      </w:pPr>
      <w:r w:rsidRPr="00A22A26">
        <w:rPr>
          <w:iCs/>
          <w:sz w:val="24"/>
        </w:rPr>
        <w:t>В структурата на разходите с най-голям дял (62%) са разходите за персонал в общ размер на 85 653 хил. лв., които са се увеличили с 11 % спрямо предходната 2021 г., когато са били 77 167 хил. лв. В разходите за персонал се включват:</w:t>
      </w:r>
    </w:p>
    <w:p w:rsidR="00E32859" w:rsidRPr="00A22A26" w:rsidRDefault="00E32859" w:rsidP="00E32859">
      <w:pPr>
        <w:shd w:val="clear" w:color="auto" w:fill="FFFFFF"/>
        <w:tabs>
          <w:tab w:val="left" w:pos="720"/>
        </w:tabs>
        <w:ind w:firstLine="709"/>
        <w:jc w:val="both"/>
        <w:rPr>
          <w:iCs/>
          <w:sz w:val="24"/>
        </w:rPr>
      </w:pPr>
      <w:r w:rsidRPr="00A22A26">
        <w:rPr>
          <w:iCs/>
          <w:sz w:val="24"/>
        </w:rPr>
        <w:t>- възнаграждения - 72 273 хил. лв.;</w:t>
      </w:r>
    </w:p>
    <w:p w:rsidR="00E32859" w:rsidRPr="00A22A26" w:rsidRDefault="00E32859" w:rsidP="00E32859">
      <w:pPr>
        <w:shd w:val="clear" w:color="auto" w:fill="FFFFFF"/>
        <w:tabs>
          <w:tab w:val="left" w:pos="720"/>
        </w:tabs>
        <w:ind w:firstLine="709"/>
        <w:jc w:val="both"/>
        <w:rPr>
          <w:iCs/>
          <w:sz w:val="24"/>
        </w:rPr>
      </w:pPr>
      <w:r w:rsidRPr="00A22A26">
        <w:rPr>
          <w:iCs/>
          <w:sz w:val="24"/>
        </w:rPr>
        <w:t>- осигуровки  - 13 380 хил. лв.</w:t>
      </w:r>
    </w:p>
    <w:p w:rsidR="00E32859" w:rsidRPr="00A22A26" w:rsidRDefault="00E32859" w:rsidP="00E32859">
      <w:pPr>
        <w:shd w:val="clear" w:color="auto" w:fill="FFFFFF"/>
        <w:tabs>
          <w:tab w:val="left" w:pos="720"/>
        </w:tabs>
        <w:ind w:firstLine="709"/>
        <w:jc w:val="both"/>
        <w:rPr>
          <w:iCs/>
          <w:sz w:val="24"/>
        </w:rPr>
      </w:pPr>
      <w:r w:rsidRPr="00A22A26">
        <w:rPr>
          <w:iCs/>
          <w:sz w:val="24"/>
        </w:rPr>
        <w:t xml:space="preserve">Втори по големина в структурата на разходите (26 %) са за материали които са в размер на 36 231 хил. лв. и бележат увеличение с 3,77 % в сравнение с предходната 2021 г., когато са отчетени 34 916 хил. лв. От разходите за материали, с най-голяма стойност са тези за медикаменти и консумативи в размер на 30 168 хил. лв., втори по големина са за електроенергия - 2 414 хил. лв., а трети са за храна - 2 227 хил. лв., на четвърто място са разходите за топлоенергия - 701 хил. лв., следвани от разходите за: канцеларски и стопански материали - 197 хил. лв.; хигиенни консумативи - 184 хил. лв.; активи под прага на същественост - 176; вода - 144 хил. лв. </w:t>
      </w:r>
      <w:r w:rsidR="000F3C19" w:rsidRPr="00A22A26">
        <w:rPr>
          <w:iCs/>
          <w:sz w:val="24"/>
        </w:rPr>
        <w:t>и гориво и смазочни материали-20 хил.</w:t>
      </w:r>
      <w:r w:rsidRPr="00A22A26">
        <w:rPr>
          <w:iCs/>
          <w:sz w:val="24"/>
        </w:rPr>
        <w:t xml:space="preserve">лв.  </w:t>
      </w:r>
    </w:p>
    <w:p w:rsidR="00E32859" w:rsidRPr="00A22A26" w:rsidRDefault="00E32859" w:rsidP="00E32859">
      <w:pPr>
        <w:shd w:val="clear" w:color="auto" w:fill="FFFFFF"/>
        <w:tabs>
          <w:tab w:val="left" w:pos="720"/>
        </w:tabs>
        <w:ind w:firstLine="709"/>
        <w:jc w:val="both"/>
        <w:rPr>
          <w:iCs/>
          <w:sz w:val="24"/>
        </w:rPr>
      </w:pPr>
      <w:r w:rsidRPr="00A22A26">
        <w:rPr>
          <w:iCs/>
          <w:sz w:val="24"/>
        </w:rPr>
        <w:t xml:space="preserve">На трето място в структурата на разходите (6,55 %) през 2022 г. са отчетените разходи за амортизация на обща стойност 9 026 хил. лв. и също бележат увеличение в сравнение с предходния период със 17,89 %, когато са били 7 656 хил. лв. </w:t>
      </w:r>
    </w:p>
    <w:p w:rsidR="00E32859" w:rsidRPr="00A22A26" w:rsidRDefault="00E32859" w:rsidP="00E32859">
      <w:pPr>
        <w:shd w:val="clear" w:color="auto" w:fill="FFFFFF"/>
        <w:tabs>
          <w:tab w:val="left" w:pos="720"/>
        </w:tabs>
        <w:ind w:firstLine="709"/>
        <w:jc w:val="both"/>
        <w:rPr>
          <w:iCs/>
          <w:sz w:val="24"/>
        </w:rPr>
      </w:pPr>
      <w:r w:rsidRPr="00A22A26">
        <w:rPr>
          <w:iCs/>
          <w:sz w:val="24"/>
        </w:rPr>
        <w:t>На четвърто място са разходите за външни услуги, които заемат 3,42 % от общите разходи и са в размер на 4 718 хил. лв., увеличени с 11 % в сравнение с предходната година, когато са били в размер на 4 253  хил. лв. Най-висок дял от разходите за външни услуги са за абонаментни договори в общ размер на 1 185 хил. лв., следвани от разходите за: ЗМДТ, ЗДДС и др. - 451 хил. лв.; охрана - 436 хил. лв.; ремонтни услуги - 382 хил. лв.; пране - 291 хил. лв.; изгаряне на опасни болнични отпадъци - 280 хил. лв.; консултантски и юридически услуги - 266 хил. лв.; застраховки - 148 хил. лв.; текущ ремонт на сгради - 107 хил. лв.; транспортни услуги - 105 хил. лв.; медицински услуги - 99 хил. лв.; телефони, интернет, пощенски и куриерски услуги - 49 хил. лв.; такса обучение и специализация - 47 хил. лв.; държавни такси - 39 хил. лв.; наеми - 37 хил. лв.;  сметоизвозване - 18 хил. лв. и други - 778 хил. лв.</w:t>
      </w:r>
    </w:p>
    <w:p w:rsidR="00E32859" w:rsidRPr="00A22A26" w:rsidRDefault="00E32859" w:rsidP="00E32859">
      <w:pPr>
        <w:shd w:val="clear" w:color="auto" w:fill="FFFFFF"/>
        <w:tabs>
          <w:tab w:val="left" w:pos="720"/>
        </w:tabs>
        <w:ind w:firstLine="709"/>
        <w:jc w:val="both"/>
        <w:rPr>
          <w:iCs/>
          <w:sz w:val="24"/>
        </w:rPr>
      </w:pPr>
      <w:r w:rsidRPr="00A22A26">
        <w:rPr>
          <w:iCs/>
          <w:sz w:val="24"/>
        </w:rPr>
        <w:t>На следващо място, заемащи 1 % в структурата на общите разходи през 2022 г., са „други оперативни разходи“</w:t>
      </w:r>
      <w:r w:rsidR="009B0E86" w:rsidRPr="00A22A26">
        <w:rPr>
          <w:iCs/>
          <w:sz w:val="24"/>
        </w:rPr>
        <w:t xml:space="preserve"> в размер</w:t>
      </w:r>
      <w:r w:rsidRPr="00A22A26">
        <w:rPr>
          <w:iCs/>
          <w:sz w:val="24"/>
        </w:rPr>
        <w:t xml:space="preserve"> на 1 354 хил. лв., както и при другите вече изброени разходи така и при тях се наблюдава увеличение с 1,35 % от предходната година, когато са били в размер на 1 336 хил. лв. Другите оперативни разходи са формирани от: съдебни провизии - 623 хил. лв.; обезщетения при съдебни дела - 367 хил. лв.; брак на ДА, остатъчна стойност - 55 хил. лв.; глоби и неустойки - 43 хил. лв.; отписани вземания и признати разходи с изтекъл давностен срок - 40 хил. лв.; </w:t>
      </w:r>
      <w:r w:rsidRPr="00A22A26">
        <w:rPr>
          <w:iCs/>
          <w:sz w:val="24"/>
        </w:rPr>
        <w:lastRenderedPageBreak/>
        <w:t xml:space="preserve">представителни и социални разходи - 31 хил. лв.; командировки - 6 хил. лв.; данък върху представителни и социални разходи - 3 хил. лв. и други - 186 хил. лв. </w:t>
      </w:r>
    </w:p>
    <w:p w:rsidR="00E32859" w:rsidRPr="00A22A26" w:rsidRDefault="00E32859" w:rsidP="00E32859">
      <w:pPr>
        <w:shd w:val="clear" w:color="auto" w:fill="FFFFFF"/>
        <w:tabs>
          <w:tab w:val="left" w:pos="720"/>
        </w:tabs>
        <w:ind w:firstLine="709"/>
        <w:jc w:val="both"/>
        <w:rPr>
          <w:iCs/>
          <w:sz w:val="24"/>
        </w:rPr>
      </w:pPr>
      <w:r w:rsidRPr="00A22A26">
        <w:rPr>
          <w:iCs/>
          <w:sz w:val="24"/>
        </w:rPr>
        <w:t>С най-нисък дял от всички разходи (0,63 %) са финансовите разходи в размер на 862 хил. лв., които също бележат увеличение със 22,97 % от предходната година, когато същите са били в размер на 701 хил. лв. Финансовите разходи са формирани от: лихви по кредити – 623 хил. лв. и банкови такси и комисионни 239 хил. лв.</w:t>
      </w:r>
    </w:p>
    <w:p w:rsidR="00E32859" w:rsidRPr="00A22A26" w:rsidRDefault="00E32859" w:rsidP="00E32859">
      <w:pPr>
        <w:shd w:val="clear" w:color="auto" w:fill="FFFFFF"/>
        <w:tabs>
          <w:tab w:val="left" w:pos="720"/>
        </w:tabs>
        <w:ind w:firstLine="709"/>
        <w:jc w:val="both"/>
        <w:rPr>
          <w:iCs/>
          <w:color w:val="FF0000"/>
          <w:sz w:val="24"/>
        </w:rPr>
      </w:pPr>
    </w:p>
    <w:p w:rsidR="00E32859" w:rsidRPr="00A22A26" w:rsidRDefault="00E32859" w:rsidP="00E32859">
      <w:pPr>
        <w:shd w:val="clear" w:color="auto" w:fill="FFFFFF"/>
        <w:tabs>
          <w:tab w:val="left" w:pos="720"/>
        </w:tabs>
        <w:ind w:firstLine="709"/>
        <w:jc w:val="both"/>
        <w:rPr>
          <w:iCs/>
          <w:sz w:val="24"/>
        </w:rPr>
      </w:pPr>
      <w:r w:rsidRPr="00A22A26">
        <w:rPr>
          <w:iCs/>
          <w:sz w:val="24"/>
        </w:rPr>
        <w:t xml:space="preserve">В доклада на независимия одитор от извършен одит на индивидуалния финансов отчет на болницата към 31.12.2022 г. в точка „База за изразяване на квалифицирано мнение“ е посочено следното: „Във индивидуалния счетоводен баланс са посочени </w:t>
      </w:r>
      <w:r w:rsidRPr="00A22A26">
        <w:rPr>
          <w:i/>
          <w:iCs/>
          <w:sz w:val="24"/>
        </w:rPr>
        <w:t>Вземания от клиенти</w:t>
      </w:r>
      <w:r w:rsidRPr="00A22A26">
        <w:rPr>
          <w:iCs/>
          <w:sz w:val="24"/>
        </w:rPr>
        <w:t xml:space="preserve"> в размер на 4 721 хил. лева, от които непотвърдени вземания от СЗОК за извършена дейност над утвърдените лимити за 599 хил. лева, за които предвид характера им, както и продължително не уреждане, ние не бяхме в състояние да получим достатъчни и уместни доказателства относно възстановимата им стойност, както и да оценим евентуалният ефект от понасяне на загуби от обезценка за несъбираемост в индивидуалния финансов отчет на Дружеството към 31 декември 2022 година.“</w:t>
      </w:r>
    </w:p>
    <w:p w:rsidR="00E32859" w:rsidRPr="00A22A26" w:rsidRDefault="00E32859" w:rsidP="00E32859">
      <w:pPr>
        <w:shd w:val="clear" w:color="auto" w:fill="FFFFFF"/>
        <w:tabs>
          <w:tab w:val="left" w:pos="720"/>
        </w:tabs>
        <w:ind w:firstLine="709"/>
        <w:jc w:val="both"/>
        <w:rPr>
          <w:iCs/>
          <w:sz w:val="24"/>
        </w:rPr>
      </w:pPr>
      <w:r w:rsidRPr="00A22A26">
        <w:rPr>
          <w:iCs/>
          <w:sz w:val="24"/>
        </w:rPr>
        <w:t xml:space="preserve">В точката от доклада „Съществена несигурност, свързана с предположението за действащо предприятие“ е отразено следното: „Обръщаме внимание на Пояснителна бележка (2) </w:t>
      </w:r>
      <w:r w:rsidRPr="00A22A26">
        <w:rPr>
          <w:i/>
          <w:iCs/>
          <w:sz w:val="24"/>
        </w:rPr>
        <w:t>Действащо предприятие</w:t>
      </w:r>
      <w:r w:rsidRPr="00A22A26">
        <w:rPr>
          <w:iCs/>
          <w:sz w:val="24"/>
        </w:rPr>
        <w:t xml:space="preserve"> към База за изготвяне на индивидуалния финансов отчет и приложени съществени счетоводни политики. За 2022 година Дружеството отчита загуба в размер 6 575 хил. лева, натрупаните загуби от предходни години са            24 731 хил. лева. Както е оповестено в пояснителна бележка (2)„</w:t>
      </w:r>
      <w:r w:rsidRPr="00A22A26">
        <w:rPr>
          <w:i/>
          <w:iCs/>
          <w:sz w:val="24"/>
        </w:rPr>
        <w:t xml:space="preserve">Действащо предприятие” </w:t>
      </w:r>
      <w:r w:rsidRPr="00A22A26">
        <w:rPr>
          <w:iCs/>
          <w:sz w:val="24"/>
        </w:rPr>
        <w:t>посочените обстоятелства и факти, са индикатор, че е налице съществена несигурност, която би могла да породи значителни съмнения относно способността на Дружеството да продължи своята дейност като действащо предприятие, без подкрепата на собственика на капитала под различни форми и източници на финансиране. Нашето мнение не е модифицирано по отношение на този въпрос.“</w:t>
      </w:r>
    </w:p>
    <w:p w:rsidR="00E32859" w:rsidRPr="00A22A26" w:rsidRDefault="00E32859" w:rsidP="00E32859">
      <w:pPr>
        <w:shd w:val="clear" w:color="auto" w:fill="FFFFFF"/>
        <w:tabs>
          <w:tab w:val="left" w:pos="720"/>
        </w:tabs>
        <w:ind w:firstLine="709"/>
        <w:jc w:val="both"/>
        <w:rPr>
          <w:iCs/>
          <w:sz w:val="24"/>
        </w:rPr>
      </w:pPr>
      <w:r w:rsidRPr="00A22A26">
        <w:rPr>
          <w:b/>
          <w:iCs/>
          <w:sz w:val="24"/>
        </w:rPr>
        <w:t xml:space="preserve">В доклада също така се обръща внимание </w:t>
      </w:r>
      <w:r w:rsidRPr="00A22A26">
        <w:rPr>
          <w:iCs/>
          <w:sz w:val="24"/>
        </w:rPr>
        <w:t xml:space="preserve">на Пояснителна бележка (20) </w:t>
      </w:r>
      <w:r w:rsidRPr="00A22A26">
        <w:rPr>
          <w:i/>
          <w:iCs/>
          <w:sz w:val="24"/>
        </w:rPr>
        <w:t xml:space="preserve">Задължения </w:t>
      </w:r>
      <w:r w:rsidRPr="00A22A26">
        <w:rPr>
          <w:iCs/>
          <w:sz w:val="24"/>
        </w:rPr>
        <w:t>от Приложението към индивидуалния финансов отчет, в което се посочва, че Дружеството отчита просрочени задължения към доставчици в размер на 8 905 хил. лева.</w:t>
      </w:r>
    </w:p>
    <w:p w:rsidR="00E32859" w:rsidRPr="00A22A26" w:rsidRDefault="00E32859" w:rsidP="00E32859">
      <w:pPr>
        <w:shd w:val="clear" w:color="auto" w:fill="FFFFFF"/>
        <w:tabs>
          <w:tab w:val="left" w:pos="720"/>
        </w:tabs>
        <w:ind w:firstLine="709"/>
        <w:jc w:val="both"/>
        <w:rPr>
          <w:iCs/>
          <w:sz w:val="24"/>
        </w:rPr>
      </w:pPr>
    </w:p>
    <w:p w:rsidR="00E32859" w:rsidRPr="00A22A26" w:rsidRDefault="00E32859" w:rsidP="00E32859">
      <w:pPr>
        <w:shd w:val="clear" w:color="auto" w:fill="FFFFFF"/>
        <w:ind w:firstLine="709"/>
        <w:jc w:val="both"/>
        <w:rPr>
          <w:b/>
          <w:iCs/>
          <w:sz w:val="24"/>
        </w:rPr>
      </w:pPr>
      <w:r w:rsidRPr="00A22A26">
        <w:rPr>
          <w:b/>
          <w:iCs/>
          <w:sz w:val="24"/>
        </w:rPr>
        <w:t>2.2. Анализ на финансовото състояние към 30.06.2023 г.</w:t>
      </w:r>
    </w:p>
    <w:p w:rsidR="00E32859" w:rsidRPr="00A22A26" w:rsidRDefault="00E32859" w:rsidP="00E32859">
      <w:pPr>
        <w:shd w:val="clear" w:color="auto" w:fill="FFFFFF"/>
        <w:ind w:firstLine="709"/>
        <w:jc w:val="both"/>
        <w:rPr>
          <w:b/>
          <w:iCs/>
          <w:color w:val="FF0000"/>
          <w:sz w:val="24"/>
        </w:rPr>
      </w:pPr>
    </w:p>
    <w:p w:rsidR="00E32859" w:rsidRPr="00A22A26" w:rsidRDefault="00E32859" w:rsidP="00B62DCF">
      <w:pPr>
        <w:numPr>
          <w:ilvl w:val="0"/>
          <w:numId w:val="4"/>
        </w:numPr>
        <w:tabs>
          <w:tab w:val="left" w:pos="993"/>
        </w:tabs>
        <w:ind w:left="0" w:firstLine="709"/>
        <w:contextualSpacing/>
        <w:jc w:val="both"/>
        <w:rPr>
          <w:sz w:val="24"/>
          <w:szCs w:val="24"/>
          <w:lang w:eastAsia="en-US"/>
        </w:rPr>
      </w:pPr>
      <w:r w:rsidRPr="00A22A26">
        <w:rPr>
          <w:b/>
          <w:sz w:val="24"/>
          <w:szCs w:val="24"/>
        </w:rPr>
        <w:t xml:space="preserve">Общо приходите </w:t>
      </w:r>
      <w:r w:rsidRPr="00A22A26">
        <w:rPr>
          <w:sz w:val="24"/>
          <w:szCs w:val="24"/>
        </w:rPr>
        <w:t>на дружеството към 30.06.2023 г. са в размер на 74 063 хил. лв., като се наблюдава увеличение с 24,50 % спрямо същия период на предходната година, когато са били 59 488 хил. лв., в т.ч.:</w:t>
      </w:r>
    </w:p>
    <w:p w:rsidR="00E32859" w:rsidRPr="00A22A26" w:rsidRDefault="00E32859" w:rsidP="00E32859">
      <w:pPr>
        <w:tabs>
          <w:tab w:val="left" w:pos="993"/>
        </w:tabs>
        <w:jc w:val="both"/>
        <w:rPr>
          <w:sz w:val="24"/>
          <w:szCs w:val="24"/>
        </w:rPr>
      </w:pPr>
      <w:r w:rsidRPr="00A22A26">
        <w:rPr>
          <w:sz w:val="24"/>
          <w:szCs w:val="24"/>
        </w:rPr>
        <w:t xml:space="preserve">           - отчетените нетни приходи от извършването на услуги към 31.12.2022 г. са в общ размер на 66 540 хил. лв. и бележат увеличение с 24,85 % спрямо предходния период, тези приходи са формирани от: договор с РЗОК – 57 478 хил. лв.; платени услуги на граждани – 7 567 хил. лв.; платени услуги на фирми – 568 хил. лв.; наеми – 414 хил. лв.; потребителски такси – 80 хил. лв. и други – 433 хил. лв.;</w:t>
      </w:r>
    </w:p>
    <w:p w:rsidR="00E32859" w:rsidRPr="00A22A26" w:rsidRDefault="00E32859" w:rsidP="00E32859">
      <w:pPr>
        <w:tabs>
          <w:tab w:val="left" w:pos="709"/>
        </w:tabs>
        <w:jc w:val="both"/>
        <w:rPr>
          <w:sz w:val="24"/>
          <w:szCs w:val="24"/>
        </w:rPr>
      </w:pPr>
      <w:r w:rsidRPr="00A22A26">
        <w:rPr>
          <w:color w:val="FF0000"/>
          <w:sz w:val="24"/>
          <w:szCs w:val="24"/>
        </w:rPr>
        <w:tab/>
      </w:r>
      <w:r w:rsidRPr="00A22A26">
        <w:rPr>
          <w:sz w:val="24"/>
          <w:szCs w:val="24"/>
        </w:rPr>
        <w:t>- приходите от финансирания са в общ размер на 7 519 хил. лв. и са формирани от: договор с МЗ за спешност - 3 885 хил. лв.; финансиране на централна доставка от МЗ кръвни продукти - 1 852 хил. лв.; помощи и дарения - 1 053 хил. лв.; приходи от признаване на начислената амортизация на ДМА финансирани от други източници - 466 хил. лв.; приходи от признаване на начислената амортизация на ДМА финансирани от МЗ - 175 хил. лв.; приходи от признаване на финансиране за ел. енергия - 50 хил.  и приходи от договор с МЗ за трансплантации - 37 хил. лв.;</w:t>
      </w:r>
    </w:p>
    <w:p w:rsidR="00E32859" w:rsidRPr="00A22A26" w:rsidRDefault="00E32859" w:rsidP="00E32859">
      <w:pPr>
        <w:tabs>
          <w:tab w:val="left" w:pos="709"/>
        </w:tabs>
        <w:jc w:val="both"/>
        <w:rPr>
          <w:sz w:val="24"/>
          <w:szCs w:val="24"/>
        </w:rPr>
      </w:pPr>
      <w:r w:rsidRPr="00A22A26">
        <w:rPr>
          <w:sz w:val="24"/>
          <w:szCs w:val="24"/>
        </w:rPr>
        <w:tab/>
        <w:t xml:space="preserve">- финансовите приходи са в размер на 4 хил. лв. </w:t>
      </w:r>
    </w:p>
    <w:p w:rsidR="00E32859" w:rsidRPr="00A22A26" w:rsidRDefault="00E32859" w:rsidP="00E32859">
      <w:pPr>
        <w:shd w:val="clear" w:color="auto" w:fill="FFFFFF"/>
        <w:tabs>
          <w:tab w:val="left" w:pos="720"/>
        </w:tabs>
        <w:spacing w:line="276" w:lineRule="auto"/>
        <w:ind w:right="-428" w:firstLine="709"/>
        <w:jc w:val="both"/>
        <w:rPr>
          <w:b/>
          <w:iCs/>
          <w:sz w:val="24"/>
        </w:rPr>
      </w:pPr>
    </w:p>
    <w:p w:rsidR="00E32859" w:rsidRPr="00A22A26" w:rsidRDefault="00E32859" w:rsidP="00B62DCF">
      <w:pPr>
        <w:numPr>
          <w:ilvl w:val="0"/>
          <w:numId w:val="5"/>
        </w:numPr>
        <w:shd w:val="clear" w:color="auto" w:fill="FFFFFF"/>
        <w:tabs>
          <w:tab w:val="left" w:pos="993"/>
        </w:tabs>
        <w:ind w:left="0" w:firstLine="709"/>
        <w:jc w:val="both"/>
        <w:rPr>
          <w:iCs/>
          <w:sz w:val="24"/>
        </w:rPr>
      </w:pPr>
      <w:r w:rsidRPr="00A22A26">
        <w:rPr>
          <w:b/>
          <w:iCs/>
          <w:sz w:val="24"/>
        </w:rPr>
        <w:lastRenderedPageBreak/>
        <w:t xml:space="preserve">Общо разходите </w:t>
      </w:r>
      <w:r w:rsidRPr="00A22A26">
        <w:rPr>
          <w:iCs/>
          <w:sz w:val="24"/>
        </w:rPr>
        <w:t>на болницата към 30.06.2023 г. са в размер на 73 756 хил. лв., като спрямо същия период на предходната година се наблюдава увеличение с 18,65 %.</w:t>
      </w:r>
    </w:p>
    <w:p w:rsidR="00E32859" w:rsidRPr="00A22A26" w:rsidRDefault="00E32859" w:rsidP="00E32859">
      <w:pPr>
        <w:shd w:val="clear" w:color="auto" w:fill="FFFFFF"/>
        <w:jc w:val="both"/>
        <w:rPr>
          <w:iCs/>
          <w:sz w:val="24"/>
        </w:rPr>
      </w:pPr>
      <w:r w:rsidRPr="00A22A26">
        <w:rPr>
          <w:iCs/>
          <w:color w:val="FF0000"/>
          <w:sz w:val="24"/>
        </w:rPr>
        <w:tab/>
      </w:r>
      <w:r w:rsidRPr="00A22A26">
        <w:rPr>
          <w:iCs/>
          <w:sz w:val="24"/>
        </w:rPr>
        <w:t>В структурата на разходите с най-голям дял (61 %) са разходите за персонал в общ размер на 44 750 хил. лв., при които се наблюдава увеличение с 19,68 % спрямо същия период на предходната 2022 г. В разходите за персонал се включват:</w:t>
      </w:r>
    </w:p>
    <w:p w:rsidR="00E32859" w:rsidRPr="00A22A26" w:rsidRDefault="00E32859" w:rsidP="00E32859">
      <w:pPr>
        <w:shd w:val="clear" w:color="auto" w:fill="FFFFFF"/>
        <w:tabs>
          <w:tab w:val="left" w:pos="720"/>
        </w:tabs>
        <w:ind w:firstLine="709"/>
        <w:jc w:val="both"/>
        <w:rPr>
          <w:iCs/>
          <w:sz w:val="24"/>
        </w:rPr>
      </w:pPr>
      <w:r w:rsidRPr="00A22A26">
        <w:rPr>
          <w:iCs/>
          <w:sz w:val="24"/>
        </w:rPr>
        <w:t>- възнаграждения - 38 055 хил. лв.;</w:t>
      </w:r>
    </w:p>
    <w:p w:rsidR="00E32859" w:rsidRPr="00A22A26" w:rsidRDefault="00E32859" w:rsidP="00E32859">
      <w:pPr>
        <w:shd w:val="clear" w:color="auto" w:fill="FFFFFF"/>
        <w:tabs>
          <w:tab w:val="left" w:pos="720"/>
        </w:tabs>
        <w:ind w:firstLine="709"/>
        <w:jc w:val="both"/>
        <w:rPr>
          <w:iCs/>
          <w:sz w:val="24"/>
        </w:rPr>
      </w:pPr>
      <w:r w:rsidRPr="00A22A26">
        <w:rPr>
          <w:iCs/>
          <w:sz w:val="24"/>
        </w:rPr>
        <w:t>- осигуровки  - 6 695 хил. лв.</w:t>
      </w:r>
    </w:p>
    <w:p w:rsidR="00E32859" w:rsidRPr="00A22A26" w:rsidRDefault="00E32859" w:rsidP="00E32859">
      <w:pPr>
        <w:shd w:val="clear" w:color="auto" w:fill="FFFFFF"/>
        <w:tabs>
          <w:tab w:val="left" w:pos="720"/>
        </w:tabs>
        <w:ind w:firstLine="709"/>
        <w:jc w:val="both"/>
        <w:rPr>
          <w:iCs/>
          <w:sz w:val="24"/>
        </w:rPr>
      </w:pPr>
      <w:r w:rsidRPr="00A22A26">
        <w:rPr>
          <w:iCs/>
          <w:sz w:val="24"/>
        </w:rPr>
        <w:t xml:space="preserve">Втори по големина в структурата на разходите (27 %) са за материали които са в размер на 20 128 хил. лв. и бележат увеличение с 18,55 % в сравнение с предходния период. От разходите за материали, с най-голяма стойност са тези за медикаменти и  консумативи в размер на 17 516 хил. лв.; втори по големина са за храна в т.ч. храна за болни в размер на 1 075 хил. лв.; трети по големина са за ел. енергия в размер на 576 хил. лв.; следват разходите за: топлоенергия - 390 хил. лв.; активи под прага на същественост - 227 хил. лв.; хигиенни консумативи - 137 хил. лв.; канцеларски и стопански материали - 105 хил. лв.; вода - 66 хил. лв.; горива и смазочни материали - 16 хил. лв. и други - 20 хил. лв.  </w:t>
      </w:r>
    </w:p>
    <w:p w:rsidR="00E32859" w:rsidRPr="00A22A26" w:rsidRDefault="00E32859" w:rsidP="00E32859">
      <w:pPr>
        <w:shd w:val="clear" w:color="auto" w:fill="FFFFFF"/>
        <w:tabs>
          <w:tab w:val="left" w:pos="720"/>
        </w:tabs>
        <w:ind w:firstLine="709"/>
        <w:jc w:val="both"/>
        <w:rPr>
          <w:iCs/>
          <w:sz w:val="24"/>
        </w:rPr>
      </w:pPr>
      <w:r w:rsidRPr="00A22A26">
        <w:rPr>
          <w:iCs/>
          <w:sz w:val="24"/>
        </w:rPr>
        <w:t xml:space="preserve">На трето място в структурата на разходите (6,65 %) са за амортизация на обща стойност 4 905 хил. лв. и бележат увеличение в сравнение с предходния период с 9,71 %. </w:t>
      </w:r>
    </w:p>
    <w:p w:rsidR="00E32859" w:rsidRPr="00A22A26" w:rsidRDefault="00E32859" w:rsidP="00E32859">
      <w:pPr>
        <w:shd w:val="clear" w:color="auto" w:fill="FFFFFF"/>
        <w:tabs>
          <w:tab w:val="left" w:pos="720"/>
        </w:tabs>
        <w:ind w:firstLine="709"/>
        <w:jc w:val="both"/>
        <w:rPr>
          <w:iCs/>
          <w:sz w:val="24"/>
        </w:rPr>
      </w:pPr>
      <w:r w:rsidRPr="00A22A26">
        <w:rPr>
          <w:iCs/>
          <w:sz w:val="24"/>
        </w:rPr>
        <w:t>На четвърто място са разходите за външни услуги, които заемат 3,59 % от общите разходи и са в размер на 2 646 хил. лв., като също се наблюдава увеличение от 29,83 % в сравнение с полугодието на предходната година. Най-висок дял от разходите за външни услуги са за абонаментни договори в общ размер на 760 хил. лв., на второ място по величина са за ремонтни услуги в размер на 331 хил. лв.; трети по големина са за охрана в размер на 205 хил. лв. следват разходите за: пране - 199 хил. лв.; консултантски услуги - 196 хил. лв.; текущ ремонт на сгради - 193 хил. лв.; изгаряне на опасни болнични отпадъци - 165 хил. лв.; застраховки - 144 хил. лв.; транспортни услуги - 60 хил. лв.; медицински услуги - 51 хил. лв.; разходи за ЗДДС и др. - 33 хил. лв.; телефони, интернет, пощенски и куриерски услуги - 24 хил. лв.; наеми - 22 хил. лв.; такса обучение и специализация - 14 хил. лв.; държавни такси - 13 хил. лв.; сметоизвозване - 11 хил. лв. и други - 225 хил. лв.</w:t>
      </w:r>
    </w:p>
    <w:p w:rsidR="00E32859" w:rsidRPr="00A22A26" w:rsidRDefault="00E32859" w:rsidP="00E32859">
      <w:pPr>
        <w:shd w:val="clear" w:color="auto" w:fill="FFFFFF"/>
        <w:tabs>
          <w:tab w:val="left" w:pos="720"/>
        </w:tabs>
        <w:ind w:firstLine="709"/>
        <w:jc w:val="both"/>
        <w:rPr>
          <w:iCs/>
          <w:sz w:val="24"/>
        </w:rPr>
      </w:pPr>
      <w:r w:rsidRPr="00A22A26">
        <w:rPr>
          <w:iCs/>
          <w:sz w:val="24"/>
        </w:rPr>
        <w:t xml:space="preserve">На следващо място (0,97 %) са финансовите разходи в размер на 712 хил. лв. увеличени със 73,24 % в сравнение със същия период за миналата 2022 г. </w:t>
      </w:r>
    </w:p>
    <w:p w:rsidR="00E32859" w:rsidRPr="00A22A26" w:rsidRDefault="00E32859" w:rsidP="00E32859">
      <w:pPr>
        <w:shd w:val="clear" w:color="auto" w:fill="FFFFFF"/>
        <w:tabs>
          <w:tab w:val="left" w:pos="720"/>
        </w:tabs>
        <w:ind w:firstLine="709"/>
        <w:jc w:val="both"/>
        <w:rPr>
          <w:iCs/>
          <w:sz w:val="24"/>
        </w:rPr>
      </w:pPr>
      <w:r w:rsidRPr="00A22A26">
        <w:rPr>
          <w:iCs/>
          <w:sz w:val="24"/>
        </w:rPr>
        <w:t xml:space="preserve">С най-нисък дял от всички разходи заемащи 0,83 % в структурата на общите разходи към полугодието на 2023 г., са „други оперативни разходи“ в размер  на 615 хил. лв., също увеличени с 21,78 % за същия период от предходната година. Тези разходи са формирани от:  обезщетения по съдебни дела - 182 хил. лв.; представителни и социални разходи - 104 хил. лв.; глоби и неустойки - 30 хил. лв.; брак на ДА, остатъчна стойност - 18 хил. лв.; данък върху представителни и социални разходи - 11 хил. лв.; командировки - 7 хил. лв. и други в т.ч. ЗМДТ - 263 хил. лв.     </w:t>
      </w:r>
    </w:p>
    <w:p w:rsidR="00E32859" w:rsidRPr="00A22A26" w:rsidRDefault="00E32859" w:rsidP="00E32859">
      <w:pPr>
        <w:tabs>
          <w:tab w:val="left" w:pos="709"/>
        </w:tabs>
        <w:jc w:val="both"/>
        <w:rPr>
          <w:sz w:val="24"/>
          <w:szCs w:val="24"/>
        </w:rPr>
      </w:pPr>
      <w:r w:rsidRPr="00A22A26">
        <w:rPr>
          <w:color w:val="FF0000"/>
          <w:sz w:val="24"/>
          <w:szCs w:val="24"/>
        </w:rPr>
        <w:tab/>
      </w:r>
      <w:r w:rsidRPr="00A22A26">
        <w:rPr>
          <w:sz w:val="24"/>
          <w:szCs w:val="24"/>
        </w:rPr>
        <w:t>Сравнителен анализ на резултатите от дейността на УМБАЛСМ „Н. И. Пирогов“ ЕАД за 2021 г., 2022 г. и към 30.06.2022 г. и 30.06.2023 г. е представен в следната таблица:</w:t>
      </w:r>
    </w:p>
    <w:p w:rsidR="00DE697A" w:rsidRPr="00A22A26" w:rsidRDefault="00DE697A" w:rsidP="00E32859">
      <w:pPr>
        <w:tabs>
          <w:tab w:val="left" w:pos="709"/>
        </w:tabs>
        <w:jc w:val="both"/>
        <w:rPr>
          <w:sz w:val="24"/>
          <w:szCs w:val="24"/>
        </w:rPr>
      </w:pPr>
    </w:p>
    <w:p w:rsidR="00E32859" w:rsidRPr="00A22A26" w:rsidRDefault="00E32859" w:rsidP="00E32859">
      <w:pPr>
        <w:ind w:firstLine="720"/>
        <w:jc w:val="right"/>
        <w:rPr>
          <w:i/>
          <w:iCs/>
          <w:sz w:val="24"/>
          <w:szCs w:val="24"/>
        </w:rPr>
      </w:pPr>
    </w:p>
    <w:tbl>
      <w:tblPr>
        <w:tblW w:w="0"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694"/>
        <w:gridCol w:w="1063"/>
        <w:gridCol w:w="1063"/>
        <w:gridCol w:w="1063"/>
        <w:gridCol w:w="1063"/>
        <w:gridCol w:w="1063"/>
        <w:gridCol w:w="1063"/>
      </w:tblGrid>
      <w:tr w:rsidR="00E32859" w:rsidRPr="00A22A26" w:rsidTr="00E32859">
        <w:trPr>
          <w:trHeight w:val="441"/>
        </w:trPr>
        <w:tc>
          <w:tcPr>
            <w:tcW w:w="2694" w:type="dxa"/>
            <w:tcBorders>
              <w:top w:val="single" w:sz="4" w:space="0" w:color="auto"/>
              <w:left w:val="single" w:sz="4" w:space="0" w:color="auto"/>
              <w:bottom w:val="single" w:sz="4" w:space="0" w:color="auto"/>
              <w:right w:val="single" w:sz="4" w:space="0" w:color="auto"/>
            </w:tcBorders>
            <w:hideMark/>
          </w:tcPr>
          <w:p w:rsidR="00E32859" w:rsidRPr="00A22A26" w:rsidRDefault="00E32859">
            <w:pPr>
              <w:jc w:val="center"/>
              <w:rPr>
                <w:b/>
                <w:sz w:val="24"/>
                <w:szCs w:val="24"/>
              </w:rPr>
            </w:pPr>
            <w:r w:rsidRPr="00A22A26">
              <w:rPr>
                <w:b/>
                <w:sz w:val="24"/>
                <w:szCs w:val="24"/>
              </w:rPr>
              <w:t>Показатели</w:t>
            </w:r>
          </w:p>
        </w:tc>
        <w:tc>
          <w:tcPr>
            <w:tcW w:w="1063" w:type="dxa"/>
            <w:tcBorders>
              <w:top w:val="single" w:sz="4" w:space="0" w:color="auto"/>
              <w:left w:val="single" w:sz="4" w:space="0" w:color="auto"/>
              <w:bottom w:val="single" w:sz="4" w:space="0" w:color="auto"/>
              <w:right w:val="single" w:sz="4" w:space="0" w:color="auto"/>
            </w:tcBorders>
            <w:hideMark/>
          </w:tcPr>
          <w:p w:rsidR="00E32859" w:rsidRPr="00A22A26" w:rsidRDefault="00E32859">
            <w:pPr>
              <w:jc w:val="center"/>
              <w:rPr>
                <w:b/>
                <w:sz w:val="24"/>
                <w:szCs w:val="24"/>
              </w:rPr>
            </w:pPr>
            <w:r w:rsidRPr="00A22A26">
              <w:rPr>
                <w:b/>
                <w:sz w:val="24"/>
                <w:szCs w:val="24"/>
              </w:rPr>
              <w:t xml:space="preserve">2021 г., </w:t>
            </w:r>
          </w:p>
          <w:p w:rsidR="00E32859" w:rsidRPr="00A22A26" w:rsidRDefault="00E32859">
            <w:pPr>
              <w:jc w:val="center"/>
              <w:rPr>
                <w:b/>
                <w:sz w:val="24"/>
                <w:szCs w:val="24"/>
              </w:rPr>
            </w:pPr>
            <w:r w:rsidRPr="00A22A26">
              <w:rPr>
                <w:b/>
                <w:sz w:val="24"/>
                <w:szCs w:val="24"/>
              </w:rPr>
              <w:t>в хил. лв.</w:t>
            </w:r>
          </w:p>
        </w:tc>
        <w:tc>
          <w:tcPr>
            <w:tcW w:w="1063" w:type="dxa"/>
            <w:tcBorders>
              <w:top w:val="single" w:sz="4" w:space="0" w:color="auto"/>
              <w:left w:val="single" w:sz="4" w:space="0" w:color="auto"/>
              <w:bottom w:val="single" w:sz="4" w:space="0" w:color="auto"/>
              <w:right w:val="single" w:sz="4" w:space="0" w:color="auto"/>
            </w:tcBorders>
            <w:hideMark/>
          </w:tcPr>
          <w:p w:rsidR="00E32859" w:rsidRPr="00A22A26" w:rsidRDefault="00E32859">
            <w:pPr>
              <w:jc w:val="center"/>
              <w:rPr>
                <w:b/>
                <w:sz w:val="24"/>
                <w:szCs w:val="24"/>
              </w:rPr>
            </w:pPr>
            <w:r w:rsidRPr="00A22A26">
              <w:rPr>
                <w:b/>
                <w:sz w:val="24"/>
                <w:szCs w:val="24"/>
              </w:rPr>
              <w:t>2022 г.,</w:t>
            </w:r>
          </w:p>
          <w:p w:rsidR="00E32859" w:rsidRPr="00A22A26" w:rsidRDefault="00E32859">
            <w:pPr>
              <w:jc w:val="center"/>
              <w:rPr>
                <w:b/>
                <w:sz w:val="24"/>
                <w:szCs w:val="24"/>
                <w:u w:val="single"/>
              </w:rPr>
            </w:pPr>
            <w:r w:rsidRPr="00A22A26">
              <w:rPr>
                <w:b/>
                <w:sz w:val="24"/>
                <w:szCs w:val="24"/>
              </w:rPr>
              <w:t>в хил. лв.</w:t>
            </w:r>
          </w:p>
        </w:tc>
        <w:tc>
          <w:tcPr>
            <w:tcW w:w="1063" w:type="dxa"/>
            <w:tcBorders>
              <w:top w:val="single" w:sz="4" w:space="0" w:color="auto"/>
              <w:left w:val="single" w:sz="4" w:space="0" w:color="auto"/>
              <w:bottom w:val="single" w:sz="4" w:space="0" w:color="auto"/>
              <w:right w:val="single" w:sz="4" w:space="0" w:color="auto"/>
            </w:tcBorders>
            <w:hideMark/>
          </w:tcPr>
          <w:p w:rsidR="00E32859" w:rsidRPr="00A22A26" w:rsidRDefault="00E32859">
            <w:pPr>
              <w:jc w:val="center"/>
              <w:rPr>
                <w:b/>
                <w:sz w:val="24"/>
                <w:szCs w:val="24"/>
              </w:rPr>
            </w:pPr>
            <w:r w:rsidRPr="00A22A26">
              <w:rPr>
                <w:b/>
                <w:sz w:val="24"/>
                <w:szCs w:val="24"/>
              </w:rPr>
              <w:t>Изменение спрямо предходната година, %</w:t>
            </w:r>
          </w:p>
        </w:tc>
        <w:tc>
          <w:tcPr>
            <w:tcW w:w="1063" w:type="dxa"/>
            <w:tcBorders>
              <w:top w:val="single" w:sz="4" w:space="0" w:color="auto"/>
              <w:left w:val="single" w:sz="4" w:space="0" w:color="auto"/>
              <w:bottom w:val="single" w:sz="4" w:space="0" w:color="auto"/>
              <w:right w:val="single" w:sz="4" w:space="0" w:color="auto"/>
            </w:tcBorders>
            <w:hideMark/>
          </w:tcPr>
          <w:p w:rsidR="00E32859" w:rsidRPr="00A22A26" w:rsidRDefault="00E32859">
            <w:pPr>
              <w:jc w:val="center"/>
              <w:rPr>
                <w:b/>
                <w:sz w:val="24"/>
                <w:szCs w:val="24"/>
              </w:rPr>
            </w:pPr>
            <w:r w:rsidRPr="00A22A26">
              <w:rPr>
                <w:b/>
                <w:sz w:val="24"/>
                <w:szCs w:val="24"/>
              </w:rPr>
              <w:t>Към 30.06.22 г., в хил. лв.</w:t>
            </w:r>
          </w:p>
        </w:tc>
        <w:tc>
          <w:tcPr>
            <w:tcW w:w="1063" w:type="dxa"/>
            <w:tcBorders>
              <w:top w:val="single" w:sz="4" w:space="0" w:color="auto"/>
              <w:left w:val="single" w:sz="4" w:space="0" w:color="auto"/>
              <w:bottom w:val="single" w:sz="4" w:space="0" w:color="auto"/>
              <w:right w:val="single" w:sz="4" w:space="0" w:color="auto"/>
            </w:tcBorders>
            <w:hideMark/>
          </w:tcPr>
          <w:p w:rsidR="00E32859" w:rsidRPr="00A22A26" w:rsidRDefault="00E32859">
            <w:pPr>
              <w:jc w:val="center"/>
              <w:rPr>
                <w:b/>
                <w:sz w:val="24"/>
                <w:szCs w:val="24"/>
              </w:rPr>
            </w:pPr>
            <w:r w:rsidRPr="00A22A26">
              <w:rPr>
                <w:b/>
                <w:sz w:val="24"/>
                <w:szCs w:val="24"/>
              </w:rPr>
              <w:t xml:space="preserve">Към 30.06.23 г. в хил. лв. </w:t>
            </w:r>
          </w:p>
        </w:tc>
        <w:tc>
          <w:tcPr>
            <w:tcW w:w="1063" w:type="dxa"/>
            <w:tcBorders>
              <w:top w:val="single" w:sz="4" w:space="0" w:color="auto"/>
              <w:left w:val="single" w:sz="4" w:space="0" w:color="auto"/>
              <w:bottom w:val="single" w:sz="4" w:space="0" w:color="auto"/>
              <w:right w:val="single" w:sz="4" w:space="0" w:color="auto"/>
            </w:tcBorders>
            <w:hideMark/>
          </w:tcPr>
          <w:p w:rsidR="00E32859" w:rsidRPr="00A22A26" w:rsidRDefault="00E32859">
            <w:pPr>
              <w:jc w:val="center"/>
              <w:rPr>
                <w:b/>
                <w:sz w:val="24"/>
                <w:szCs w:val="24"/>
              </w:rPr>
            </w:pPr>
            <w:r w:rsidRPr="00A22A26">
              <w:rPr>
                <w:b/>
                <w:sz w:val="24"/>
                <w:szCs w:val="24"/>
              </w:rPr>
              <w:t>Изменение спрямо предходната година, %</w:t>
            </w:r>
          </w:p>
        </w:tc>
      </w:tr>
      <w:tr w:rsidR="00E32859" w:rsidRPr="00A22A26" w:rsidTr="00E32859">
        <w:trPr>
          <w:trHeight w:val="298"/>
        </w:trPr>
        <w:tc>
          <w:tcPr>
            <w:tcW w:w="2694" w:type="dxa"/>
            <w:tcBorders>
              <w:top w:val="single" w:sz="4" w:space="0" w:color="auto"/>
              <w:left w:val="single" w:sz="4" w:space="0" w:color="auto"/>
              <w:bottom w:val="single" w:sz="4" w:space="0" w:color="auto"/>
              <w:right w:val="single" w:sz="4" w:space="0" w:color="auto"/>
            </w:tcBorders>
            <w:shd w:val="clear" w:color="auto" w:fill="F2DBDB" w:themeFill="accent2" w:themeFillTint="33"/>
            <w:hideMark/>
          </w:tcPr>
          <w:p w:rsidR="00E32859" w:rsidRPr="00A22A26" w:rsidRDefault="00E32859">
            <w:pPr>
              <w:jc w:val="both"/>
              <w:rPr>
                <w:b/>
                <w:sz w:val="24"/>
                <w:szCs w:val="24"/>
              </w:rPr>
            </w:pPr>
            <w:r w:rsidRPr="00A22A26">
              <w:rPr>
                <w:b/>
                <w:sz w:val="24"/>
                <w:szCs w:val="24"/>
              </w:rPr>
              <w:t>Всичко приходи</w:t>
            </w:r>
          </w:p>
        </w:tc>
        <w:tc>
          <w:tcPr>
            <w:tcW w:w="1063" w:type="dxa"/>
            <w:tcBorders>
              <w:top w:val="single" w:sz="4" w:space="0" w:color="auto"/>
              <w:left w:val="single" w:sz="4" w:space="0" w:color="auto"/>
              <w:bottom w:val="single" w:sz="4" w:space="0" w:color="auto"/>
              <w:right w:val="single" w:sz="4" w:space="0" w:color="auto"/>
            </w:tcBorders>
            <w:shd w:val="clear" w:color="auto" w:fill="F2DBDB" w:themeFill="accent2" w:themeFillTint="33"/>
            <w:hideMark/>
          </w:tcPr>
          <w:p w:rsidR="00E32859" w:rsidRPr="00A22A26" w:rsidRDefault="00E32859">
            <w:pPr>
              <w:jc w:val="center"/>
              <w:rPr>
                <w:b/>
                <w:sz w:val="24"/>
                <w:szCs w:val="24"/>
              </w:rPr>
            </w:pPr>
            <w:r w:rsidRPr="00A22A26">
              <w:rPr>
                <w:b/>
                <w:sz w:val="24"/>
                <w:szCs w:val="24"/>
              </w:rPr>
              <w:t xml:space="preserve">127 980 </w:t>
            </w:r>
          </w:p>
        </w:tc>
        <w:tc>
          <w:tcPr>
            <w:tcW w:w="1063" w:type="dxa"/>
            <w:tcBorders>
              <w:top w:val="single" w:sz="4" w:space="0" w:color="auto"/>
              <w:left w:val="single" w:sz="4" w:space="0" w:color="auto"/>
              <w:bottom w:val="single" w:sz="4" w:space="0" w:color="auto"/>
              <w:right w:val="single" w:sz="4" w:space="0" w:color="auto"/>
            </w:tcBorders>
            <w:shd w:val="clear" w:color="auto" w:fill="F2DBDB" w:themeFill="accent2" w:themeFillTint="33"/>
            <w:hideMark/>
          </w:tcPr>
          <w:p w:rsidR="00E32859" w:rsidRPr="00A22A26" w:rsidRDefault="00E32859">
            <w:pPr>
              <w:jc w:val="center"/>
              <w:rPr>
                <w:b/>
                <w:sz w:val="24"/>
                <w:szCs w:val="24"/>
              </w:rPr>
            </w:pPr>
            <w:r w:rsidRPr="00A22A26">
              <w:rPr>
                <w:b/>
                <w:sz w:val="24"/>
                <w:szCs w:val="24"/>
              </w:rPr>
              <w:t>131 030</w:t>
            </w:r>
          </w:p>
        </w:tc>
        <w:tc>
          <w:tcPr>
            <w:tcW w:w="1063" w:type="dxa"/>
            <w:tcBorders>
              <w:top w:val="single" w:sz="4" w:space="0" w:color="auto"/>
              <w:left w:val="single" w:sz="4" w:space="0" w:color="auto"/>
              <w:bottom w:val="single" w:sz="4" w:space="0" w:color="auto"/>
              <w:right w:val="single" w:sz="4" w:space="0" w:color="auto"/>
            </w:tcBorders>
            <w:shd w:val="clear" w:color="auto" w:fill="F2DBDB" w:themeFill="accent2" w:themeFillTint="33"/>
            <w:hideMark/>
          </w:tcPr>
          <w:p w:rsidR="00E32859" w:rsidRPr="00A22A26" w:rsidRDefault="00E32859">
            <w:pPr>
              <w:jc w:val="center"/>
              <w:rPr>
                <w:b/>
                <w:sz w:val="24"/>
                <w:szCs w:val="24"/>
              </w:rPr>
            </w:pPr>
            <w:r w:rsidRPr="00A22A26">
              <w:rPr>
                <w:b/>
                <w:sz w:val="24"/>
                <w:szCs w:val="24"/>
              </w:rPr>
              <w:t xml:space="preserve">2,38 </w:t>
            </w:r>
            <w:r w:rsidRPr="00A22A26">
              <w:rPr>
                <w:sz w:val="24"/>
                <w:szCs w:val="24"/>
              </w:rPr>
              <w:t>↑</w:t>
            </w:r>
          </w:p>
        </w:tc>
        <w:tc>
          <w:tcPr>
            <w:tcW w:w="1063" w:type="dxa"/>
            <w:tcBorders>
              <w:top w:val="single" w:sz="4" w:space="0" w:color="auto"/>
              <w:left w:val="single" w:sz="4" w:space="0" w:color="auto"/>
              <w:bottom w:val="single" w:sz="4" w:space="0" w:color="auto"/>
              <w:right w:val="single" w:sz="4" w:space="0" w:color="auto"/>
            </w:tcBorders>
            <w:shd w:val="clear" w:color="auto" w:fill="F2DBDB" w:themeFill="accent2" w:themeFillTint="33"/>
          </w:tcPr>
          <w:p w:rsidR="00E32859" w:rsidRPr="00A22A26" w:rsidRDefault="00E32859">
            <w:pPr>
              <w:jc w:val="center"/>
              <w:rPr>
                <w:b/>
                <w:sz w:val="24"/>
                <w:szCs w:val="24"/>
              </w:rPr>
            </w:pPr>
            <w:r w:rsidRPr="00A22A26">
              <w:rPr>
                <w:b/>
                <w:sz w:val="24"/>
                <w:szCs w:val="24"/>
              </w:rPr>
              <w:t>59 488</w:t>
            </w:r>
          </w:p>
          <w:p w:rsidR="00E32859" w:rsidRPr="00A22A26" w:rsidRDefault="00E32859">
            <w:pPr>
              <w:jc w:val="center"/>
              <w:rPr>
                <w:b/>
                <w:sz w:val="24"/>
                <w:szCs w:val="24"/>
              </w:rPr>
            </w:pPr>
          </w:p>
        </w:tc>
        <w:tc>
          <w:tcPr>
            <w:tcW w:w="1063" w:type="dxa"/>
            <w:tcBorders>
              <w:top w:val="single" w:sz="4" w:space="0" w:color="auto"/>
              <w:left w:val="single" w:sz="4" w:space="0" w:color="auto"/>
              <w:bottom w:val="single" w:sz="4" w:space="0" w:color="auto"/>
              <w:right w:val="single" w:sz="4" w:space="0" w:color="auto"/>
            </w:tcBorders>
            <w:shd w:val="clear" w:color="auto" w:fill="F2DBDB" w:themeFill="accent2" w:themeFillTint="33"/>
            <w:hideMark/>
          </w:tcPr>
          <w:p w:rsidR="00E32859" w:rsidRPr="00A22A26" w:rsidRDefault="00E32859">
            <w:pPr>
              <w:jc w:val="center"/>
              <w:rPr>
                <w:b/>
                <w:sz w:val="24"/>
                <w:szCs w:val="24"/>
              </w:rPr>
            </w:pPr>
            <w:r w:rsidRPr="00A22A26">
              <w:rPr>
                <w:b/>
                <w:sz w:val="24"/>
                <w:szCs w:val="24"/>
              </w:rPr>
              <w:lastRenderedPageBreak/>
              <w:t>74 063</w:t>
            </w:r>
          </w:p>
        </w:tc>
        <w:tc>
          <w:tcPr>
            <w:tcW w:w="1063" w:type="dxa"/>
            <w:tcBorders>
              <w:top w:val="single" w:sz="4" w:space="0" w:color="auto"/>
              <w:left w:val="single" w:sz="4" w:space="0" w:color="auto"/>
              <w:bottom w:val="single" w:sz="4" w:space="0" w:color="auto"/>
              <w:right w:val="single" w:sz="4" w:space="0" w:color="auto"/>
            </w:tcBorders>
            <w:shd w:val="clear" w:color="auto" w:fill="F2DBDB" w:themeFill="accent2" w:themeFillTint="33"/>
            <w:hideMark/>
          </w:tcPr>
          <w:p w:rsidR="00E32859" w:rsidRPr="00A22A26" w:rsidRDefault="00E32859">
            <w:pPr>
              <w:jc w:val="center"/>
              <w:rPr>
                <w:b/>
                <w:sz w:val="24"/>
                <w:szCs w:val="24"/>
              </w:rPr>
            </w:pPr>
            <w:r w:rsidRPr="00A22A26">
              <w:rPr>
                <w:b/>
                <w:sz w:val="24"/>
                <w:szCs w:val="24"/>
              </w:rPr>
              <w:t xml:space="preserve"> 24,50 ↑</w:t>
            </w:r>
          </w:p>
        </w:tc>
      </w:tr>
      <w:tr w:rsidR="00E32859" w:rsidRPr="00A22A26" w:rsidTr="00E32859">
        <w:trPr>
          <w:trHeight w:val="538"/>
        </w:trPr>
        <w:tc>
          <w:tcPr>
            <w:tcW w:w="2694" w:type="dxa"/>
            <w:tcBorders>
              <w:top w:val="single" w:sz="4" w:space="0" w:color="auto"/>
              <w:left w:val="single" w:sz="4" w:space="0" w:color="auto"/>
              <w:bottom w:val="single" w:sz="4" w:space="0" w:color="auto"/>
              <w:right w:val="single" w:sz="4" w:space="0" w:color="auto"/>
            </w:tcBorders>
          </w:tcPr>
          <w:p w:rsidR="00E32859" w:rsidRPr="00A22A26" w:rsidRDefault="00E32859">
            <w:pPr>
              <w:spacing w:line="276" w:lineRule="auto"/>
              <w:rPr>
                <w:b/>
                <w:sz w:val="24"/>
                <w:szCs w:val="24"/>
              </w:rPr>
            </w:pPr>
            <w:r w:rsidRPr="00A22A26">
              <w:rPr>
                <w:b/>
                <w:sz w:val="24"/>
                <w:szCs w:val="24"/>
              </w:rPr>
              <w:t>Приходи от продажба на услуги в т.ч.:</w:t>
            </w:r>
          </w:p>
          <w:p w:rsidR="00E32859" w:rsidRPr="00A22A26" w:rsidRDefault="00E32859">
            <w:pPr>
              <w:spacing w:line="276" w:lineRule="auto"/>
              <w:ind w:left="29"/>
              <w:rPr>
                <w:sz w:val="24"/>
                <w:szCs w:val="24"/>
              </w:rPr>
            </w:pPr>
            <w:r w:rsidRPr="00A22A26">
              <w:rPr>
                <w:sz w:val="24"/>
                <w:szCs w:val="24"/>
              </w:rPr>
              <w:t>- приходи от РЗОК</w:t>
            </w:r>
          </w:p>
          <w:p w:rsidR="00E32859" w:rsidRPr="00A22A26" w:rsidRDefault="00E32859">
            <w:pPr>
              <w:spacing w:line="276" w:lineRule="auto"/>
              <w:ind w:left="29"/>
              <w:rPr>
                <w:sz w:val="24"/>
                <w:szCs w:val="24"/>
              </w:rPr>
            </w:pPr>
            <w:r w:rsidRPr="00A22A26">
              <w:rPr>
                <w:sz w:val="24"/>
                <w:szCs w:val="24"/>
              </w:rPr>
              <w:t xml:space="preserve">- платени услуги на граждани  </w:t>
            </w:r>
          </w:p>
          <w:p w:rsidR="00E32859" w:rsidRPr="00A22A26" w:rsidRDefault="00E32859">
            <w:pPr>
              <w:spacing w:line="276" w:lineRule="auto"/>
              <w:ind w:left="29"/>
              <w:rPr>
                <w:color w:val="FF0000"/>
                <w:sz w:val="24"/>
                <w:szCs w:val="24"/>
              </w:rPr>
            </w:pPr>
          </w:p>
          <w:p w:rsidR="00E32859" w:rsidRPr="00A22A26" w:rsidRDefault="00E32859">
            <w:pPr>
              <w:spacing w:line="276" w:lineRule="auto"/>
              <w:rPr>
                <w:b/>
                <w:sz w:val="24"/>
                <w:szCs w:val="24"/>
              </w:rPr>
            </w:pPr>
            <w:r w:rsidRPr="00A22A26">
              <w:rPr>
                <w:b/>
                <w:sz w:val="24"/>
                <w:szCs w:val="24"/>
              </w:rPr>
              <w:t>Други приходи:</w:t>
            </w:r>
          </w:p>
          <w:p w:rsidR="00E32859" w:rsidRPr="00A22A26" w:rsidRDefault="00E32859">
            <w:pPr>
              <w:spacing w:line="276" w:lineRule="auto"/>
              <w:rPr>
                <w:sz w:val="24"/>
                <w:szCs w:val="24"/>
              </w:rPr>
            </w:pPr>
            <w:r w:rsidRPr="00A22A26">
              <w:rPr>
                <w:sz w:val="24"/>
                <w:szCs w:val="24"/>
              </w:rPr>
              <w:t>- финансирания</w:t>
            </w:r>
          </w:p>
          <w:p w:rsidR="00E32859" w:rsidRPr="00A22A26" w:rsidRDefault="00E32859">
            <w:pPr>
              <w:spacing w:line="276" w:lineRule="auto"/>
              <w:rPr>
                <w:b/>
                <w:color w:val="FF0000"/>
                <w:sz w:val="24"/>
                <w:szCs w:val="24"/>
              </w:rPr>
            </w:pPr>
          </w:p>
          <w:p w:rsidR="00E32859" w:rsidRPr="00A22A26" w:rsidRDefault="00E32859">
            <w:pPr>
              <w:spacing w:line="276" w:lineRule="auto"/>
              <w:rPr>
                <w:b/>
                <w:sz w:val="24"/>
                <w:szCs w:val="24"/>
              </w:rPr>
            </w:pPr>
            <w:r w:rsidRPr="00A22A26">
              <w:rPr>
                <w:b/>
                <w:sz w:val="24"/>
                <w:szCs w:val="24"/>
              </w:rPr>
              <w:t xml:space="preserve">Приходи от участия в дъщерни, асоциирани и смесени предприят. </w:t>
            </w:r>
          </w:p>
          <w:p w:rsidR="00E32859" w:rsidRPr="00A22A26" w:rsidRDefault="00E32859">
            <w:pPr>
              <w:spacing w:line="276" w:lineRule="auto"/>
              <w:rPr>
                <w:b/>
                <w:color w:val="FF0000"/>
                <w:sz w:val="24"/>
                <w:szCs w:val="24"/>
              </w:rPr>
            </w:pPr>
          </w:p>
          <w:p w:rsidR="00E32859" w:rsidRPr="00A22A26" w:rsidRDefault="00E32859">
            <w:pPr>
              <w:spacing w:line="276" w:lineRule="auto"/>
              <w:rPr>
                <w:b/>
                <w:sz w:val="24"/>
                <w:szCs w:val="24"/>
              </w:rPr>
            </w:pPr>
            <w:r w:rsidRPr="00A22A26">
              <w:rPr>
                <w:b/>
                <w:sz w:val="24"/>
                <w:szCs w:val="24"/>
              </w:rPr>
              <w:t>Финансови приходи</w:t>
            </w:r>
          </w:p>
          <w:p w:rsidR="00E32859" w:rsidRPr="00A22A26" w:rsidRDefault="00E32859">
            <w:pPr>
              <w:spacing w:line="276" w:lineRule="auto"/>
              <w:rPr>
                <w:b/>
                <w:sz w:val="24"/>
                <w:szCs w:val="24"/>
              </w:rPr>
            </w:pPr>
          </w:p>
          <w:p w:rsidR="00E32859" w:rsidRPr="00A22A26" w:rsidRDefault="00E32859">
            <w:pPr>
              <w:spacing w:line="276" w:lineRule="auto"/>
              <w:rPr>
                <w:color w:val="FF0000"/>
                <w:sz w:val="24"/>
                <w:szCs w:val="24"/>
              </w:rPr>
            </w:pPr>
            <w:r w:rsidRPr="00A22A26">
              <w:rPr>
                <w:b/>
                <w:sz w:val="24"/>
                <w:szCs w:val="24"/>
              </w:rPr>
              <w:t>Увеличение на зап. от прод. и незавършено производство</w:t>
            </w:r>
          </w:p>
        </w:tc>
        <w:tc>
          <w:tcPr>
            <w:tcW w:w="1063" w:type="dxa"/>
            <w:tcBorders>
              <w:top w:val="single" w:sz="4" w:space="0" w:color="auto"/>
              <w:left w:val="single" w:sz="4" w:space="0" w:color="auto"/>
              <w:bottom w:val="single" w:sz="4" w:space="0" w:color="auto"/>
              <w:right w:val="single" w:sz="4" w:space="0" w:color="auto"/>
            </w:tcBorders>
          </w:tcPr>
          <w:p w:rsidR="00E32859" w:rsidRPr="00A22A26" w:rsidRDefault="00E32859">
            <w:pPr>
              <w:spacing w:line="276" w:lineRule="auto"/>
              <w:jc w:val="center"/>
              <w:rPr>
                <w:b/>
                <w:color w:val="FF0000"/>
                <w:sz w:val="24"/>
                <w:szCs w:val="24"/>
              </w:rPr>
            </w:pPr>
          </w:p>
          <w:p w:rsidR="00E32859" w:rsidRPr="00A22A26" w:rsidRDefault="00E32859">
            <w:pPr>
              <w:spacing w:line="276" w:lineRule="auto"/>
              <w:jc w:val="center"/>
              <w:rPr>
                <w:b/>
                <w:sz w:val="24"/>
                <w:szCs w:val="24"/>
              </w:rPr>
            </w:pPr>
            <w:r w:rsidRPr="00A22A26">
              <w:rPr>
                <w:b/>
                <w:sz w:val="24"/>
                <w:szCs w:val="24"/>
              </w:rPr>
              <w:t xml:space="preserve">115 728 </w:t>
            </w:r>
          </w:p>
          <w:p w:rsidR="00E32859" w:rsidRPr="00A22A26" w:rsidRDefault="00E32859">
            <w:pPr>
              <w:spacing w:line="276" w:lineRule="auto"/>
              <w:jc w:val="center"/>
              <w:rPr>
                <w:sz w:val="24"/>
                <w:szCs w:val="24"/>
              </w:rPr>
            </w:pPr>
            <w:r w:rsidRPr="00A22A26">
              <w:rPr>
                <w:sz w:val="24"/>
                <w:szCs w:val="24"/>
              </w:rPr>
              <w:t>100 600</w:t>
            </w:r>
          </w:p>
          <w:p w:rsidR="00E32859" w:rsidRPr="00A22A26" w:rsidRDefault="00E32859">
            <w:pPr>
              <w:spacing w:line="276" w:lineRule="auto"/>
              <w:jc w:val="center"/>
              <w:rPr>
                <w:sz w:val="24"/>
                <w:szCs w:val="24"/>
              </w:rPr>
            </w:pPr>
          </w:p>
          <w:p w:rsidR="00E32859" w:rsidRPr="00A22A26" w:rsidRDefault="00E32859">
            <w:pPr>
              <w:spacing w:line="276" w:lineRule="auto"/>
              <w:jc w:val="center"/>
              <w:rPr>
                <w:sz w:val="24"/>
                <w:szCs w:val="24"/>
              </w:rPr>
            </w:pPr>
            <w:r w:rsidRPr="00A22A26">
              <w:rPr>
                <w:sz w:val="24"/>
                <w:szCs w:val="24"/>
              </w:rPr>
              <w:t>12 456</w:t>
            </w:r>
          </w:p>
          <w:p w:rsidR="00E32859" w:rsidRPr="00A22A26" w:rsidRDefault="00E32859">
            <w:pPr>
              <w:spacing w:line="276" w:lineRule="auto"/>
              <w:jc w:val="center"/>
              <w:rPr>
                <w:sz w:val="24"/>
                <w:szCs w:val="24"/>
              </w:rPr>
            </w:pPr>
          </w:p>
          <w:p w:rsidR="00E32859" w:rsidRPr="00A22A26" w:rsidRDefault="00E32859">
            <w:pPr>
              <w:spacing w:line="276" w:lineRule="auto"/>
              <w:jc w:val="center"/>
              <w:rPr>
                <w:sz w:val="24"/>
                <w:szCs w:val="24"/>
              </w:rPr>
            </w:pPr>
          </w:p>
          <w:p w:rsidR="00E32859" w:rsidRPr="00A22A26" w:rsidRDefault="00E32859">
            <w:pPr>
              <w:spacing w:line="276" w:lineRule="auto"/>
              <w:jc w:val="center"/>
              <w:rPr>
                <w:b/>
                <w:sz w:val="24"/>
                <w:szCs w:val="24"/>
              </w:rPr>
            </w:pPr>
            <w:r w:rsidRPr="00A22A26">
              <w:rPr>
                <w:b/>
                <w:sz w:val="24"/>
                <w:szCs w:val="24"/>
              </w:rPr>
              <w:t>12 172</w:t>
            </w:r>
          </w:p>
          <w:p w:rsidR="00E32859" w:rsidRPr="00A22A26" w:rsidRDefault="00E32859">
            <w:pPr>
              <w:spacing w:line="276" w:lineRule="auto"/>
              <w:jc w:val="center"/>
              <w:rPr>
                <w:color w:val="FF0000"/>
                <w:sz w:val="24"/>
                <w:szCs w:val="24"/>
              </w:rPr>
            </w:pPr>
          </w:p>
          <w:p w:rsidR="00E32859" w:rsidRPr="00A22A26" w:rsidRDefault="00E32859">
            <w:pPr>
              <w:spacing w:line="276" w:lineRule="auto"/>
              <w:jc w:val="center"/>
              <w:rPr>
                <w:color w:val="FF0000"/>
                <w:sz w:val="24"/>
                <w:szCs w:val="24"/>
              </w:rPr>
            </w:pPr>
          </w:p>
          <w:p w:rsidR="00E32859" w:rsidRPr="00A22A26" w:rsidRDefault="00E32859">
            <w:pPr>
              <w:spacing w:line="276" w:lineRule="auto"/>
              <w:jc w:val="center"/>
              <w:rPr>
                <w:color w:val="FF0000"/>
                <w:sz w:val="24"/>
                <w:szCs w:val="24"/>
              </w:rPr>
            </w:pPr>
          </w:p>
          <w:p w:rsidR="00E32859" w:rsidRPr="00A22A26" w:rsidRDefault="00E32859">
            <w:pPr>
              <w:spacing w:line="276" w:lineRule="auto"/>
              <w:jc w:val="center"/>
              <w:rPr>
                <w:b/>
                <w:sz w:val="24"/>
                <w:szCs w:val="24"/>
              </w:rPr>
            </w:pPr>
            <w:r w:rsidRPr="00A22A26">
              <w:rPr>
                <w:b/>
                <w:sz w:val="24"/>
                <w:szCs w:val="24"/>
              </w:rPr>
              <w:t>80</w:t>
            </w:r>
          </w:p>
          <w:p w:rsidR="00E32859" w:rsidRPr="00A22A26" w:rsidRDefault="00E32859">
            <w:pPr>
              <w:spacing w:line="276" w:lineRule="auto"/>
              <w:jc w:val="center"/>
              <w:rPr>
                <w:b/>
                <w:sz w:val="24"/>
                <w:szCs w:val="24"/>
              </w:rPr>
            </w:pPr>
          </w:p>
          <w:p w:rsidR="00E32859" w:rsidRPr="00A22A26" w:rsidRDefault="00E32859">
            <w:pPr>
              <w:spacing w:line="276" w:lineRule="auto"/>
              <w:jc w:val="center"/>
              <w:rPr>
                <w:sz w:val="24"/>
                <w:szCs w:val="24"/>
              </w:rPr>
            </w:pPr>
            <w:r w:rsidRPr="00A22A26">
              <w:rPr>
                <w:sz w:val="24"/>
                <w:szCs w:val="24"/>
              </w:rPr>
              <w:t>-</w:t>
            </w:r>
          </w:p>
          <w:p w:rsidR="00E32859" w:rsidRPr="00A22A26" w:rsidRDefault="00E32859">
            <w:pPr>
              <w:spacing w:line="276" w:lineRule="auto"/>
              <w:jc w:val="center"/>
              <w:rPr>
                <w:sz w:val="24"/>
                <w:szCs w:val="24"/>
              </w:rPr>
            </w:pPr>
          </w:p>
          <w:p w:rsidR="00E32859" w:rsidRPr="00A22A26" w:rsidRDefault="00E32859">
            <w:pPr>
              <w:spacing w:line="276" w:lineRule="auto"/>
              <w:jc w:val="center"/>
              <w:rPr>
                <w:sz w:val="24"/>
                <w:szCs w:val="24"/>
              </w:rPr>
            </w:pPr>
          </w:p>
          <w:p w:rsidR="00E32859" w:rsidRPr="00A22A26" w:rsidRDefault="00E32859">
            <w:pPr>
              <w:spacing w:line="276" w:lineRule="auto"/>
              <w:jc w:val="center"/>
              <w:rPr>
                <w:sz w:val="24"/>
                <w:szCs w:val="24"/>
              </w:rPr>
            </w:pPr>
          </w:p>
          <w:p w:rsidR="00E32859" w:rsidRPr="00A22A26" w:rsidRDefault="00E32859">
            <w:pPr>
              <w:spacing w:line="276" w:lineRule="auto"/>
              <w:jc w:val="center"/>
              <w:rPr>
                <w:color w:val="FF0000"/>
                <w:sz w:val="24"/>
                <w:szCs w:val="24"/>
              </w:rPr>
            </w:pPr>
            <w:r w:rsidRPr="00A22A26">
              <w:rPr>
                <w:sz w:val="24"/>
                <w:szCs w:val="24"/>
              </w:rPr>
              <w:t>-</w:t>
            </w:r>
          </w:p>
        </w:tc>
        <w:tc>
          <w:tcPr>
            <w:tcW w:w="1063" w:type="dxa"/>
            <w:tcBorders>
              <w:top w:val="single" w:sz="4" w:space="0" w:color="auto"/>
              <w:left w:val="single" w:sz="4" w:space="0" w:color="auto"/>
              <w:bottom w:val="single" w:sz="4" w:space="0" w:color="auto"/>
              <w:right w:val="single" w:sz="4" w:space="0" w:color="auto"/>
            </w:tcBorders>
          </w:tcPr>
          <w:p w:rsidR="00E32859" w:rsidRPr="00A22A26" w:rsidRDefault="00E32859">
            <w:pPr>
              <w:spacing w:line="276" w:lineRule="auto"/>
              <w:jc w:val="center"/>
              <w:rPr>
                <w:b/>
                <w:color w:val="FF0000"/>
                <w:sz w:val="24"/>
                <w:szCs w:val="24"/>
              </w:rPr>
            </w:pPr>
          </w:p>
          <w:p w:rsidR="00E32859" w:rsidRPr="00A22A26" w:rsidRDefault="00E32859">
            <w:pPr>
              <w:spacing w:line="276" w:lineRule="auto"/>
              <w:jc w:val="center"/>
              <w:rPr>
                <w:b/>
                <w:color w:val="FF0000"/>
                <w:sz w:val="24"/>
                <w:szCs w:val="24"/>
              </w:rPr>
            </w:pPr>
            <w:r w:rsidRPr="00A22A26">
              <w:rPr>
                <w:b/>
                <w:sz w:val="24"/>
                <w:szCs w:val="24"/>
              </w:rPr>
              <w:t>115 664</w:t>
            </w:r>
            <w:r w:rsidRPr="00A22A26">
              <w:rPr>
                <w:b/>
                <w:color w:val="FF0000"/>
                <w:sz w:val="24"/>
                <w:szCs w:val="24"/>
              </w:rPr>
              <w:t xml:space="preserve"> </w:t>
            </w:r>
          </w:p>
          <w:p w:rsidR="00E32859" w:rsidRPr="00A22A26" w:rsidRDefault="00E32859">
            <w:pPr>
              <w:spacing w:line="276" w:lineRule="auto"/>
              <w:jc w:val="center"/>
              <w:rPr>
                <w:sz w:val="24"/>
                <w:szCs w:val="24"/>
              </w:rPr>
            </w:pPr>
            <w:r w:rsidRPr="00A22A26">
              <w:rPr>
                <w:sz w:val="24"/>
                <w:szCs w:val="24"/>
              </w:rPr>
              <w:t>99 270</w:t>
            </w:r>
          </w:p>
          <w:p w:rsidR="00E32859" w:rsidRPr="00A22A26" w:rsidRDefault="00E32859">
            <w:pPr>
              <w:spacing w:line="276" w:lineRule="auto"/>
              <w:jc w:val="center"/>
              <w:rPr>
                <w:color w:val="FF0000"/>
                <w:sz w:val="24"/>
                <w:szCs w:val="24"/>
              </w:rPr>
            </w:pPr>
          </w:p>
          <w:p w:rsidR="00E32859" w:rsidRPr="00A22A26" w:rsidRDefault="00E32859">
            <w:pPr>
              <w:spacing w:line="276" w:lineRule="auto"/>
              <w:jc w:val="center"/>
              <w:rPr>
                <w:sz w:val="24"/>
                <w:szCs w:val="24"/>
              </w:rPr>
            </w:pPr>
            <w:r w:rsidRPr="00A22A26">
              <w:rPr>
                <w:sz w:val="24"/>
                <w:szCs w:val="24"/>
              </w:rPr>
              <w:t xml:space="preserve">13 504 </w:t>
            </w:r>
          </w:p>
          <w:p w:rsidR="00E32859" w:rsidRPr="00A22A26" w:rsidRDefault="00E32859">
            <w:pPr>
              <w:spacing w:line="276" w:lineRule="auto"/>
              <w:jc w:val="center"/>
              <w:rPr>
                <w:color w:val="FF0000"/>
                <w:sz w:val="24"/>
                <w:szCs w:val="24"/>
              </w:rPr>
            </w:pPr>
          </w:p>
          <w:p w:rsidR="00E32859" w:rsidRPr="00A22A26" w:rsidRDefault="00E32859">
            <w:pPr>
              <w:spacing w:line="276" w:lineRule="auto"/>
              <w:jc w:val="center"/>
              <w:rPr>
                <w:color w:val="FF0000"/>
                <w:sz w:val="24"/>
                <w:szCs w:val="24"/>
              </w:rPr>
            </w:pPr>
          </w:p>
          <w:p w:rsidR="00E32859" w:rsidRPr="00A22A26" w:rsidRDefault="00E32859">
            <w:pPr>
              <w:spacing w:line="276" w:lineRule="auto"/>
              <w:jc w:val="center"/>
              <w:rPr>
                <w:b/>
                <w:sz w:val="24"/>
                <w:szCs w:val="24"/>
              </w:rPr>
            </w:pPr>
            <w:r w:rsidRPr="00A22A26">
              <w:rPr>
                <w:b/>
                <w:sz w:val="24"/>
                <w:szCs w:val="24"/>
              </w:rPr>
              <w:t>14 368</w:t>
            </w:r>
          </w:p>
          <w:p w:rsidR="00E32859" w:rsidRPr="00A22A26" w:rsidRDefault="00E32859">
            <w:pPr>
              <w:spacing w:line="276" w:lineRule="auto"/>
              <w:jc w:val="center"/>
              <w:rPr>
                <w:b/>
                <w:sz w:val="24"/>
                <w:szCs w:val="24"/>
              </w:rPr>
            </w:pPr>
          </w:p>
          <w:p w:rsidR="00E32859" w:rsidRPr="00A22A26" w:rsidRDefault="00E32859">
            <w:pPr>
              <w:spacing w:line="276" w:lineRule="auto"/>
              <w:jc w:val="center"/>
              <w:rPr>
                <w:b/>
                <w:sz w:val="24"/>
                <w:szCs w:val="24"/>
              </w:rPr>
            </w:pPr>
          </w:p>
          <w:p w:rsidR="00E32859" w:rsidRPr="00A22A26" w:rsidRDefault="00E32859">
            <w:pPr>
              <w:spacing w:line="276" w:lineRule="auto"/>
              <w:jc w:val="center"/>
              <w:rPr>
                <w:b/>
                <w:sz w:val="24"/>
                <w:szCs w:val="24"/>
              </w:rPr>
            </w:pPr>
          </w:p>
          <w:p w:rsidR="00E32859" w:rsidRPr="00A22A26" w:rsidRDefault="00E32859">
            <w:pPr>
              <w:spacing w:line="276" w:lineRule="auto"/>
              <w:jc w:val="center"/>
              <w:rPr>
                <w:b/>
                <w:sz w:val="24"/>
                <w:szCs w:val="24"/>
              </w:rPr>
            </w:pPr>
            <w:r w:rsidRPr="00A22A26">
              <w:rPr>
                <w:b/>
                <w:sz w:val="24"/>
                <w:szCs w:val="24"/>
              </w:rPr>
              <w:t>620</w:t>
            </w:r>
          </w:p>
          <w:p w:rsidR="00E32859" w:rsidRPr="00A22A26" w:rsidRDefault="00E32859">
            <w:pPr>
              <w:spacing w:line="276" w:lineRule="auto"/>
              <w:jc w:val="center"/>
              <w:rPr>
                <w:b/>
                <w:sz w:val="24"/>
                <w:szCs w:val="24"/>
              </w:rPr>
            </w:pPr>
          </w:p>
          <w:p w:rsidR="00E32859" w:rsidRPr="00A22A26" w:rsidRDefault="00E32859">
            <w:pPr>
              <w:spacing w:line="276" w:lineRule="auto"/>
              <w:jc w:val="center"/>
              <w:rPr>
                <w:b/>
                <w:sz w:val="24"/>
                <w:szCs w:val="24"/>
              </w:rPr>
            </w:pPr>
            <w:r w:rsidRPr="00A22A26">
              <w:rPr>
                <w:b/>
                <w:sz w:val="24"/>
                <w:szCs w:val="24"/>
              </w:rPr>
              <w:t>328</w:t>
            </w:r>
          </w:p>
          <w:p w:rsidR="00E32859" w:rsidRPr="00A22A26" w:rsidRDefault="00E32859">
            <w:pPr>
              <w:spacing w:line="276" w:lineRule="auto"/>
              <w:jc w:val="center"/>
              <w:rPr>
                <w:b/>
                <w:sz w:val="24"/>
                <w:szCs w:val="24"/>
              </w:rPr>
            </w:pPr>
          </w:p>
          <w:p w:rsidR="00E32859" w:rsidRPr="00A22A26" w:rsidRDefault="00E32859">
            <w:pPr>
              <w:spacing w:line="276" w:lineRule="auto"/>
              <w:jc w:val="center"/>
              <w:rPr>
                <w:b/>
                <w:sz w:val="24"/>
                <w:szCs w:val="24"/>
              </w:rPr>
            </w:pPr>
          </w:p>
          <w:p w:rsidR="00E32859" w:rsidRPr="00A22A26" w:rsidRDefault="00E32859">
            <w:pPr>
              <w:spacing w:line="276" w:lineRule="auto"/>
              <w:jc w:val="center"/>
              <w:rPr>
                <w:b/>
                <w:sz w:val="24"/>
                <w:szCs w:val="24"/>
              </w:rPr>
            </w:pPr>
          </w:p>
          <w:p w:rsidR="00E32859" w:rsidRPr="00A22A26" w:rsidRDefault="00E32859">
            <w:pPr>
              <w:spacing w:line="276" w:lineRule="auto"/>
              <w:jc w:val="center"/>
              <w:rPr>
                <w:b/>
                <w:color w:val="FF0000"/>
                <w:sz w:val="24"/>
                <w:szCs w:val="24"/>
              </w:rPr>
            </w:pPr>
            <w:r w:rsidRPr="00A22A26">
              <w:rPr>
                <w:b/>
                <w:sz w:val="24"/>
                <w:szCs w:val="24"/>
              </w:rPr>
              <w:t>50</w:t>
            </w:r>
          </w:p>
        </w:tc>
        <w:tc>
          <w:tcPr>
            <w:tcW w:w="1063" w:type="dxa"/>
            <w:tcBorders>
              <w:top w:val="single" w:sz="4" w:space="0" w:color="auto"/>
              <w:left w:val="single" w:sz="4" w:space="0" w:color="auto"/>
              <w:bottom w:val="single" w:sz="4" w:space="0" w:color="auto"/>
              <w:right w:val="single" w:sz="4" w:space="0" w:color="auto"/>
            </w:tcBorders>
          </w:tcPr>
          <w:p w:rsidR="00E32859" w:rsidRPr="00A22A26" w:rsidRDefault="00E32859">
            <w:pPr>
              <w:spacing w:line="276" w:lineRule="auto"/>
              <w:jc w:val="center"/>
              <w:rPr>
                <w:b/>
                <w:color w:val="FF0000"/>
                <w:sz w:val="24"/>
                <w:szCs w:val="24"/>
              </w:rPr>
            </w:pPr>
          </w:p>
          <w:p w:rsidR="00E32859" w:rsidRPr="00A22A26" w:rsidRDefault="00E32859">
            <w:pPr>
              <w:spacing w:line="276" w:lineRule="auto"/>
              <w:jc w:val="center"/>
              <w:rPr>
                <w:b/>
                <w:sz w:val="24"/>
                <w:szCs w:val="24"/>
              </w:rPr>
            </w:pPr>
            <w:r w:rsidRPr="00A22A26">
              <w:rPr>
                <w:b/>
                <w:sz w:val="24"/>
                <w:szCs w:val="24"/>
              </w:rPr>
              <w:t>0,06 ↓</w:t>
            </w:r>
          </w:p>
          <w:p w:rsidR="00E32859" w:rsidRPr="00A22A26" w:rsidRDefault="00E32859">
            <w:pPr>
              <w:spacing w:line="276" w:lineRule="auto"/>
              <w:jc w:val="center"/>
              <w:rPr>
                <w:sz w:val="24"/>
                <w:szCs w:val="24"/>
              </w:rPr>
            </w:pPr>
            <w:r w:rsidRPr="00A22A26">
              <w:rPr>
                <w:sz w:val="24"/>
                <w:szCs w:val="24"/>
              </w:rPr>
              <w:t>1,34 ↓</w:t>
            </w:r>
          </w:p>
          <w:p w:rsidR="00E32859" w:rsidRPr="00A22A26" w:rsidRDefault="00E32859">
            <w:pPr>
              <w:spacing w:line="276" w:lineRule="auto"/>
              <w:jc w:val="center"/>
              <w:rPr>
                <w:color w:val="FF0000"/>
                <w:sz w:val="24"/>
                <w:szCs w:val="24"/>
              </w:rPr>
            </w:pPr>
          </w:p>
          <w:p w:rsidR="00E32859" w:rsidRPr="00A22A26" w:rsidRDefault="00E32859">
            <w:pPr>
              <w:spacing w:line="276" w:lineRule="auto"/>
              <w:jc w:val="center"/>
              <w:rPr>
                <w:sz w:val="24"/>
                <w:szCs w:val="24"/>
              </w:rPr>
            </w:pPr>
            <w:r w:rsidRPr="00A22A26">
              <w:rPr>
                <w:sz w:val="24"/>
                <w:szCs w:val="24"/>
              </w:rPr>
              <w:t>8,41 ↑</w:t>
            </w:r>
          </w:p>
          <w:p w:rsidR="00E32859" w:rsidRPr="00A22A26" w:rsidRDefault="00E32859">
            <w:pPr>
              <w:spacing w:line="276" w:lineRule="auto"/>
              <w:jc w:val="center"/>
              <w:rPr>
                <w:color w:val="FF0000"/>
                <w:sz w:val="24"/>
                <w:szCs w:val="24"/>
              </w:rPr>
            </w:pPr>
          </w:p>
          <w:p w:rsidR="00E32859" w:rsidRPr="00A22A26" w:rsidRDefault="00E32859">
            <w:pPr>
              <w:spacing w:line="276" w:lineRule="auto"/>
              <w:jc w:val="center"/>
              <w:rPr>
                <w:color w:val="FF0000"/>
                <w:sz w:val="24"/>
                <w:szCs w:val="24"/>
              </w:rPr>
            </w:pPr>
          </w:p>
          <w:p w:rsidR="00E32859" w:rsidRPr="00A22A26" w:rsidRDefault="00E32859">
            <w:pPr>
              <w:spacing w:line="276" w:lineRule="auto"/>
              <w:jc w:val="center"/>
              <w:rPr>
                <w:b/>
                <w:sz w:val="24"/>
                <w:szCs w:val="24"/>
              </w:rPr>
            </w:pPr>
            <w:r w:rsidRPr="00A22A26">
              <w:rPr>
                <w:b/>
                <w:sz w:val="24"/>
                <w:szCs w:val="24"/>
              </w:rPr>
              <w:t>18,04 ↑</w:t>
            </w:r>
          </w:p>
          <w:p w:rsidR="00E32859" w:rsidRPr="00A22A26" w:rsidRDefault="00E32859">
            <w:pPr>
              <w:spacing w:line="276" w:lineRule="auto"/>
              <w:jc w:val="center"/>
              <w:rPr>
                <w:color w:val="FF0000"/>
                <w:sz w:val="24"/>
                <w:szCs w:val="24"/>
              </w:rPr>
            </w:pPr>
          </w:p>
          <w:p w:rsidR="00E32859" w:rsidRPr="00A22A26" w:rsidRDefault="00E32859">
            <w:pPr>
              <w:spacing w:line="276" w:lineRule="auto"/>
              <w:jc w:val="center"/>
              <w:rPr>
                <w:color w:val="FF0000"/>
                <w:sz w:val="24"/>
                <w:szCs w:val="24"/>
              </w:rPr>
            </w:pPr>
          </w:p>
          <w:p w:rsidR="00E32859" w:rsidRPr="00A22A26" w:rsidRDefault="00E32859">
            <w:pPr>
              <w:spacing w:line="276" w:lineRule="auto"/>
              <w:jc w:val="center"/>
              <w:rPr>
                <w:color w:val="FF0000"/>
                <w:sz w:val="24"/>
                <w:szCs w:val="24"/>
              </w:rPr>
            </w:pPr>
          </w:p>
          <w:p w:rsidR="00E32859" w:rsidRPr="00A22A26" w:rsidRDefault="00E32859">
            <w:pPr>
              <w:spacing w:line="276" w:lineRule="auto"/>
              <w:jc w:val="center"/>
              <w:rPr>
                <w:b/>
                <w:sz w:val="24"/>
                <w:szCs w:val="24"/>
              </w:rPr>
            </w:pPr>
            <w:r w:rsidRPr="00A22A26">
              <w:rPr>
                <w:b/>
                <w:sz w:val="24"/>
                <w:szCs w:val="24"/>
              </w:rPr>
              <w:t>675 ↑</w:t>
            </w:r>
          </w:p>
          <w:p w:rsidR="00E32859" w:rsidRPr="00A22A26" w:rsidRDefault="00E32859">
            <w:pPr>
              <w:spacing w:line="276" w:lineRule="auto"/>
              <w:jc w:val="center"/>
              <w:rPr>
                <w:b/>
                <w:sz w:val="24"/>
                <w:szCs w:val="24"/>
              </w:rPr>
            </w:pPr>
          </w:p>
          <w:p w:rsidR="00E32859" w:rsidRPr="00A22A26" w:rsidRDefault="00E32859">
            <w:pPr>
              <w:spacing w:line="276" w:lineRule="auto"/>
              <w:jc w:val="center"/>
              <w:rPr>
                <w:b/>
                <w:sz w:val="24"/>
                <w:szCs w:val="24"/>
              </w:rPr>
            </w:pPr>
            <w:r w:rsidRPr="00A22A26">
              <w:rPr>
                <w:b/>
                <w:sz w:val="24"/>
                <w:szCs w:val="24"/>
              </w:rPr>
              <w:t>-</w:t>
            </w:r>
          </w:p>
          <w:p w:rsidR="00E32859" w:rsidRPr="00A22A26" w:rsidRDefault="00E32859">
            <w:pPr>
              <w:spacing w:line="276" w:lineRule="auto"/>
              <w:jc w:val="center"/>
              <w:rPr>
                <w:b/>
                <w:color w:val="FF0000"/>
                <w:sz w:val="24"/>
                <w:szCs w:val="24"/>
              </w:rPr>
            </w:pPr>
          </w:p>
          <w:p w:rsidR="00E32859" w:rsidRPr="00A22A26" w:rsidRDefault="00E32859">
            <w:pPr>
              <w:spacing w:line="276" w:lineRule="auto"/>
              <w:jc w:val="center"/>
              <w:rPr>
                <w:b/>
                <w:color w:val="FF0000"/>
                <w:sz w:val="24"/>
                <w:szCs w:val="24"/>
              </w:rPr>
            </w:pPr>
          </w:p>
          <w:p w:rsidR="00E32859" w:rsidRPr="00A22A26" w:rsidRDefault="00E32859">
            <w:pPr>
              <w:spacing w:line="276" w:lineRule="auto"/>
              <w:jc w:val="center"/>
              <w:rPr>
                <w:b/>
                <w:color w:val="FF0000"/>
                <w:sz w:val="24"/>
                <w:szCs w:val="24"/>
              </w:rPr>
            </w:pPr>
          </w:p>
          <w:p w:rsidR="00E32859" w:rsidRPr="00A22A26" w:rsidRDefault="00E32859">
            <w:pPr>
              <w:spacing w:line="276" w:lineRule="auto"/>
              <w:jc w:val="center"/>
              <w:rPr>
                <w:b/>
                <w:color w:val="FF0000"/>
                <w:sz w:val="24"/>
                <w:szCs w:val="24"/>
              </w:rPr>
            </w:pPr>
            <w:r w:rsidRPr="00A22A26">
              <w:rPr>
                <w:b/>
                <w:sz w:val="24"/>
                <w:szCs w:val="24"/>
              </w:rPr>
              <w:t>-</w:t>
            </w:r>
          </w:p>
        </w:tc>
        <w:tc>
          <w:tcPr>
            <w:tcW w:w="1063" w:type="dxa"/>
            <w:tcBorders>
              <w:top w:val="single" w:sz="4" w:space="0" w:color="auto"/>
              <w:left w:val="single" w:sz="4" w:space="0" w:color="auto"/>
              <w:bottom w:val="single" w:sz="4" w:space="0" w:color="auto"/>
              <w:right w:val="single" w:sz="4" w:space="0" w:color="auto"/>
            </w:tcBorders>
          </w:tcPr>
          <w:p w:rsidR="00E32859" w:rsidRPr="00A22A26" w:rsidRDefault="00E32859">
            <w:pPr>
              <w:spacing w:line="276" w:lineRule="auto"/>
              <w:jc w:val="center"/>
              <w:rPr>
                <w:sz w:val="24"/>
                <w:szCs w:val="24"/>
              </w:rPr>
            </w:pPr>
          </w:p>
          <w:p w:rsidR="00E32859" w:rsidRPr="00A22A26" w:rsidRDefault="00E32859">
            <w:pPr>
              <w:spacing w:line="276" w:lineRule="auto"/>
              <w:jc w:val="center"/>
              <w:rPr>
                <w:b/>
                <w:sz w:val="24"/>
                <w:szCs w:val="24"/>
              </w:rPr>
            </w:pPr>
            <w:r w:rsidRPr="00A22A26">
              <w:rPr>
                <w:b/>
                <w:sz w:val="24"/>
                <w:szCs w:val="24"/>
              </w:rPr>
              <w:t>53 295</w:t>
            </w:r>
          </w:p>
          <w:p w:rsidR="00E32859" w:rsidRPr="00A22A26" w:rsidRDefault="00E32859">
            <w:pPr>
              <w:spacing w:line="276" w:lineRule="auto"/>
              <w:jc w:val="center"/>
              <w:rPr>
                <w:sz w:val="24"/>
                <w:szCs w:val="24"/>
              </w:rPr>
            </w:pPr>
            <w:r w:rsidRPr="00A22A26">
              <w:rPr>
                <w:sz w:val="24"/>
                <w:szCs w:val="24"/>
              </w:rPr>
              <w:t>45 996</w:t>
            </w:r>
          </w:p>
          <w:p w:rsidR="00E32859" w:rsidRPr="00A22A26" w:rsidRDefault="00E32859">
            <w:pPr>
              <w:spacing w:line="276" w:lineRule="auto"/>
              <w:jc w:val="center"/>
              <w:rPr>
                <w:sz w:val="24"/>
                <w:szCs w:val="24"/>
              </w:rPr>
            </w:pPr>
          </w:p>
          <w:p w:rsidR="00E32859" w:rsidRPr="00A22A26" w:rsidRDefault="00E32859">
            <w:pPr>
              <w:spacing w:line="276" w:lineRule="auto"/>
              <w:jc w:val="center"/>
              <w:rPr>
                <w:sz w:val="24"/>
                <w:szCs w:val="24"/>
              </w:rPr>
            </w:pPr>
            <w:r w:rsidRPr="00A22A26">
              <w:rPr>
                <w:sz w:val="24"/>
                <w:szCs w:val="24"/>
              </w:rPr>
              <w:t>6 117</w:t>
            </w:r>
          </w:p>
          <w:p w:rsidR="00E32859" w:rsidRPr="00A22A26" w:rsidRDefault="00E32859">
            <w:pPr>
              <w:spacing w:line="276" w:lineRule="auto"/>
              <w:jc w:val="center"/>
              <w:rPr>
                <w:sz w:val="24"/>
                <w:szCs w:val="24"/>
              </w:rPr>
            </w:pPr>
          </w:p>
          <w:p w:rsidR="00E32859" w:rsidRPr="00A22A26" w:rsidRDefault="00E32859">
            <w:pPr>
              <w:spacing w:line="276" w:lineRule="auto"/>
              <w:jc w:val="center"/>
              <w:rPr>
                <w:sz w:val="24"/>
                <w:szCs w:val="24"/>
              </w:rPr>
            </w:pPr>
          </w:p>
          <w:p w:rsidR="00E32859" w:rsidRPr="00A22A26" w:rsidRDefault="00E32859">
            <w:pPr>
              <w:spacing w:line="276" w:lineRule="auto"/>
              <w:jc w:val="center"/>
              <w:rPr>
                <w:b/>
                <w:sz w:val="24"/>
                <w:szCs w:val="24"/>
              </w:rPr>
            </w:pPr>
            <w:r w:rsidRPr="00A22A26">
              <w:rPr>
                <w:b/>
                <w:sz w:val="24"/>
                <w:szCs w:val="24"/>
              </w:rPr>
              <w:t>5 466</w:t>
            </w:r>
          </w:p>
          <w:p w:rsidR="00E32859" w:rsidRPr="00A22A26" w:rsidRDefault="00E32859">
            <w:pPr>
              <w:spacing w:line="276" w:lineRule="auto"/>
              <w:jc w:val="center"/>
              <w:rPr>
                <w:sz w:val="24"/>
                <w:szCs w:val="24"/>
              </w:rPr>
            </w:pPr>
          </w:p>
          <w:p w:rsidR="00E32859" w:rsidRPr="00A22A26" w:rsidRDefault="00E32859">
            <w:pPr>
              <w:spacing w:line="276" w:lineRule="auto"/>
              <w:jc w:val="center"/>
              <w:rPr>
                <w:sz w:val="24"/>
                <w:szCs w:val="24"/>
              </w:rPr>
            </w:pPr>
          </w:p>
          <w:p w:rsidR="00E32859" w:rsidRPr="00A22A26" w:rsidRDefault="00E32859">
            <w:pPr>
              <w:spacing w:line="276" w:lineRule="auto"/>
              <w:jc w:val="center"/>
              <w:rPr>
                <w:sz w:val="24"/>
                <w:szCs w:val="24"/>
              </w:rPr>
            </w:pPr>
          </w:p>
          <w:p w:rsidR="00E32859" w:rsidRPr="00A22A26" w:rsidRDefault="00E32859">
            <w:pPr>
              <w:spacing w:line="276" w:lineRule="auto"/>
              <w:jc w:val="center"/>
              <w:rPr>
                <w:sz w:val="24"/>
                <w:szCs w:val="24"/>
              </w:rPr>
            </w:pPr>
            <w:r w:rsidRPr="00A22A26">
              <w:rPr>
                <w:sz w:val="24"/>
                <w:szCs w:val="24"/>
              </w:rPr>
              <w:t>-</w:t>
            </w:r>
          </w:p>
          <w:p w:rsidR="00E32859" w:rsidRPr="00A22A26" w:rsidRDefault="00E32859">
            <w:pPr>
              <w:spacing w:line="276" w:lineRule="auto"/>
              <w:jc w:val="center"/>
              <w:rPr>
                <w:sz w:val="24"/>
                <w:szCs w:val="24"/>
              </w:rPr>
            </w:pPr>
          </w:p>
          <w:p w:rsidR="00E32859" w:rsidRPr="00A22A26" w:rsidRDefault="00E32859">
            <w:pPr>
              <w:spacing w:line="276" w:lineRule="auto"/>
              <w:jc w:val="center"/>
              <w:rPr>
                <w:b/>
                <w:sz w:val="24"/>
                <w:szCs w:val="24"/>
              </w:rPr>
            </w:pPr>
            <w:r w:rsidRPr="00A22A26">
              <w:rPr>
                <w:b/>
                <w:sz w:val="24"/>
                <w:szCs w:val="24"/>
              </w:rPr>
              <w:t>727</w:t>
            </w:r>
          </w:p>
          <w:p w:rsidR="00E32859" w:rsidRPr="00A22A26" w:rsidRDefault="00E32859">
            <w:pPr>
              <w:spacing w:line="276" w:lineRule="auto"/>
              <w:jc w:val="center"/>
              <w:rPr>
                <w:sz w:val="24"/>
                <w:szCs w:val="24"/>
              </w:rPr>
            </w:pPr>
          </w:p>
          <w:p w:rsidR="00E32859" w:rsidRPr="00A22A26" w:rsidRDefault="00E32859">
            <w:pPr>
              <w:spacing w:line="276" w:lineRule="auto"/>
              <w:jc w:val="center"/>
              <w:rPr>
                <w:sz w:val="24"/>
                <w:szCs w:val="24"/>
              </w:rPr>
            </w:pPr>
          </w:p>
          <w:p w:rsidR="00E32859" w:rsidRPr="00A22A26" w:rsidRDefault="00E32859">
            <w:pPr>
              <w:spacing w:line="276" w:lineRule="auto"/>
              <w:jc w:val="center"/>
              <w:rPr>
                <w:sz w:val="24"/>
                <w:szCs w:val="24"/>
              </w:rPr>
            </w:pPr>
          </w:p>
          <w:p w:rsidR="00E32859" w:rsidRPr="00A22A26" w:rsidRDefault="00E32859">
            <w:pPr>
              <w:spacing w:line="276" w:lineRule="auto"/>
              <w:jc w:val="center"/>
              <w:rPr>
                <w:sz w:val="24"/>
                <w:szCs w:val="24"/>
              </w:rPr>
            </w:pPr>
            <w:r w:rsidRPr="00A22A26">
              <w:rPr>
                <w:sz w:val="24"/>
                <w:szCs w:val="24"/>
              </w:rPr>
              <w:t>-</w:t>
            </w:r>
          </w:p>
        </w:tc>
        <w:tc>
          <w:tcPr>
            <w:tcW w:w="1063" w:type="dxa"/>
            <w:tcBorders>
              <w:top w:val="single" w:sz="4" w:space="0" w:color="auto"/>
              <w:left w:val="single" w:sz="4" w:space="0" w:color="auto"/>
              <w:bottom w:val="single" w:sz="4" w:space="0" w:color="auto"/>
              <w:right w:val="single" w:sz="4" w:space="0" w:color="auto"/>
            </w:tcBorders>
          </w:tcPr>
          <w:p w:rsidR="00E32859" w:rsidRPr="00A22A26" w:rsidRDefault="00E32859">
            <w:pPr>
              <w:tabs>
                <w:tab w:val="left" w:pos="702"/>
              </w:tabs>
              <w:spacing w:line="276" w:lineRule="auto"/>
              <w:jc w:val="center"/>
              <w:rPr>
                <w:b/>
                <w:sz w:val="24"/>
                <w:szCs w:val="24"/>
              </w:rPr>
            </w:pPr>
          </w:p>
          <w:p w:rsidR="00E32859" w:rsidRPr="00A22A26" w:rsidRDefault="00E32859">
            <w:pPr>
              <w:tabs>
                <w:tab w:val="left" w:pos="702"/>
              </w:tabs>
              <w:spacing w:line="276" w:lineRule="auto"/>
              <w:jc w:val="center"/>
              <w:rPr>
                <w:b/>
                <w:sz w:val="24"/>
                <w:szCs w:val="24"/>
              </w:rPr>
            </w:pPr>
            <w:r w:rsidRPr="00A22A26">
              <w:rPr>
                <w:b/>
                <w:sz w:val="24"/>
                <w:szCs w:val="24"/>
              </w:rPr>
              <w:t>66 540</w:t>
            </w:r>
          </w:p>
          <w:p w:rsidR="00E32859" w:rsidRPr="00A22A26" w:rsidRDefault="00E32859">
            <w:pPr>
              <w:tabs>
                <w:tab w:val="left" w:pos="702"/>
              </w:tabs>
              <w:spacing w:line="276" w:lineRule="auto"/>
              <w:jc w:val="center"/>
              <w:rPr>
                <w:sz w:val="24"/>
                <w:szCs w:val="24"/>
              </w:rPr>
            </w:pPr>
            <w:r w:rsidRPr="00A22A26">
              <w:rPr>
                <w:sz w:val="24"/>
                <w:szCs w:val="24"/>
              </w:rPr>
              <w:t>57 478</w:t>
            </w:r>
          </w:p>
          <w:p w:rsidR="00E32859" w:rsidRPr="00A22A26" w:rsidRDefault="00E32859">
            <w:pPr>
              <w:tabs>
                <w:tab w:val="left" w:pos="702"/>
              </w:tabs>
              <w:spacing w:line="276" w:lineRule="auto"/>
              <w:jc w:val="center"/>
              <w:rPr>
                <w:sz w:val="24"/>
                <w:szCs w:val="24"/>
              </w:rPr>
            </w:pPr>
          </w:p>
          <w:p w:rsidR="00E32859" w:rsidRPr="00A22A26" w:rsidRDefault="00E32859">
            <w:pPr>
              <w:tabs>
                <w:tab w:val="left" w:pos="702"/>
              </w:tabs>
              <w:spacing w:line="276" w:lineRule="auto"/>
              <w:jc w:val="center"/>
              <w:rPr>
                <w:sz w:val="24"/>
                <w:szCs w:val="24"/>
              </w:rPr>
            </w:pPr>
            <w:r w:rsidRPr="00A22A26">
              <w:rPr>
                <w:sz w:val="24"/>
                <w:szCs w:val="24"/>
              </w:rPr>
              <w:t>7 567</w:t>
            </w:r>
          </w:p>
          <w:p w:rsidR="00E32859" w:rsidRPr="00A22A26" w:rsidRDefault="00E32859">
            <w:pPr>
              <w:tabs>
                <w:tab w:val="left" w:pos="702"/>
              </w:tabs>
              <w:spacing w:line="276" w:lineRule="auto"/>
              <w:jc w:val="center"/>
              <w:rPr>
                <w:sz w:val="24"/>
                <w:szCs w:val="24"/>
              </w:rPr>
            </w:pPr>
          </w:p>
          <w:p w:rsidR="00E32859" w:rsidRPr="00A22A26" w:rsidRDefault="00E32859">
            <w:pPr>
              <w:tabs>
                <w:tab w:val="left" w:pos="702"/>
              </w:tabs>
              <w:spacing w:line="276" w:lineRule="auto"/>
              <w:jc w:val="center"/>
              <w:rPr>
                <w:sz w:val="24"/>
                <w:szCs w:val="24"/>
              </w:rPr>
            </w:pPr>
          </w:p>
          <w:p w:rsidR="00E32859" w:rsidRPr="00A22A26" w:rsidRDefault="00E32859">
            <w:pPr>
              <w:tabs>
                <w:tab w:val="left" w:pos="702"/>
              </w:tabs>
              <w:spacing w:line="276" w:lineRule="auto"/>
              <w:jc w:val="center"/>
              <w:rPr>
                <w:b/>
                <w:sz w:val="24"/>
                <w:szCs w:val="24"/>
              </w:rPr>
            </w:pPr>
            <w:r w:rsidRPr="00A22A26">
              <w:rPr>
                <w:b/>
                <w:sz w:val="24"/>
                <w:szCs w:val="24"/>
              </w:rPr>
              <w:t>7 519</w:t>
            </w:r>
          </w:p>
          <w:p w:rsidR="00E32859" w:rsidRPr="00A22A26" w:rsidRDefault="00E32859">
            <w:pPr>
              <w:tabs>
                <w:tab w:val="left" w:pos="702"/>
              </w:tabs>
              <w:spacing w:line="276" w:lineRule="auto"/>
              <w:jc w:val="center"/>
              <w:rPr>
                <w:b/>
                <w:sz w:val="24"/>
                <w:szCs w:val="24"/>
              </w:rPr>
            </w:pPr>
          </w:p>
          <w:p w:rsidR="00E32859" w:rsidRPr="00A22A26" w:rsidRDefault="00E32859">
            <w:pPr>
              <w:tabs>
                <w:tab w:val="left" w:pos="702"/>
              </w:tabs>
              <w:spacing w:line="276" w:lineRule="auto"/>
              <w:jc w:val="center"/>
              <w:rPr>
                <w:b/>
                <w:sz w:val="24"/>
                <w:szCs w:val="24"/>
              </w:rPr>
            </w:pPr>
          </w:p>
          <w:p w:rsidR="00E32859" w:rsidRPr="00A22A26" w:rsidRDefault="00E32859">
            <w:pPr>
              <w:tabs>
                <w:tab w:val="left" w:pos="702"/>
              </w:tabs>
              <w:spacing w:line="276" w:lineRule="auto"/>
              <w:jc w:val="center"/>
              <w:rPr>
                <w:b/>
                <w:sz w:val="24"/>
                <w:szCs w:val="24"/>
              </w:rPr>
            </w:pPr>
          </w:p>
          <w:p w:rsidR="00E32859" w:rsidRPr="00A22A26" w:rsidRDefault="00E32859">
            <w:pPr>
              <w:tabs>
                <w:tab w:val="left" w:pos="702"/>
              </w:tabs>
              <w:spacing w:line="276" w:lineRule="auto"/>
              <w:jc w:val="center"/>
              <w:rPr>
                <w:b/>
                <w:sz w:val="24"/>
                <w:szCs w:val="24"/>
              </w:rPr>
            </w:pPr>
            <w:r w:rsidRPr="00A22A26">
              <w:rPr>
                <w:b/>
                <w:sz w:val="24"/>
                <w:szCs w:val="24"/>
              </w:rPr>
              <w:t>-</w:t>
            </w:r>
          </w:p>
          <w:p w:rsidR="00E32859" w:rsidRPr="00A22A26" w:rsidRDefault="00E32859">
            <w:pPr>
              <w:tabs>
                <w:tab w:val="left" w:pos="702"/>
              </w:tabs>
              <w:spacing w:line="276" w:lineRule="auto"/>
              <w:jc w:val="center"/>
              <w:rPr>
                <w:b/>
                <w:sz w:val="24"/>
                <w:szCs w:val="24"/>
              </w:rPr>
            </w:pPr>
          </w:p>
          <w:p w:rsidR="00E32859" w:rsidRPr="00A22A26" w:rsidRDefault="00E32859">
            <w:pPr>
              <w:tabs>
                <w:tab w:val="left" w:pos="702"/>
              </w:tabs>
              <w:spacing w:line="276" w:lineRule="auto"/>
              <w:jc w:val="center"/>
              <w:rPr>
                <w:b/>
                <w:sz w:val="24"/>
                <w:szCs w:val="24"/>
              </w:rPr>
            </w:pPr>
            <w:r w:rsidRPr="00A22A26">
              <w:rPr>
                <w:b/>
                <w:sz w:val="24"/>
                <w:szCs w:val="24"/>
              </w:rPr>
              <w:t>4</w:t>
            </w:r>
          </w:p>
          <w:p w:rsidR="00E32859" w:rsidRPr="00A22A26" w:rsidRDefault="00E32859">
            <w:pPr>
              <w:tabs>
                <w:tab w:val="left" w:pos="702"/>
              </w:tabs>
              <w:spacing w:line="276" w:lineRule="auto"/>
              <w:jc w:val="center"/>
              <w:rPr>
                <w:sz w:val="24"/>
                <w:szCs w:val="24"/>
              </w:rPr>
            </w:pPr>
          </w:p>
          <w:p w:rsidR="00E32859" w:rsidRPr="00A22A26" w:rsidRDefault="00E32859">
            <w:pPr>
              <w:tabs>
                <w:tab w:val="left" w:pos="702"/>
              </w:tabs>
              <w:spacing w:line="276" w:lineRule="auto"/>
              <w:jc w:val="center"/>
              <w:rPr>
                <w:sz w:val="24"/>
                <w:szCs w:val="24"/>
              </w:rPr>
            </w:pPr>
          </w:p>
          <w:p w:rsidR="00E32859" w:rsidRPr="00A22A26" w:rsidRDefault="00E32859">
            <w:pPr>
              <w:tabs>
                <w:tab w:val="left" w:pos="702"/>
              </w:tabs>
              <w:spacing w:line="276" w:lineRule="auto"/>
              <w:jc w:val="center"/>
              <w:rPr>
                <w:sz w:val="24"/>
                <w:szCs w:val="24"/>
              </w:rPr>
            </w:pPr>
          </w:p>
          <w:p w:rsidR="00E32859" w:rsidRPr="00A22A26" w:rsidRDefault="00E32859">
            <w:pPr>
              <w:tabs>
                <w:tab w:val="left" w:pos="702"/>
              </w:tabs>
              <w:spacing w:line="276" w:lineRule="auto"/>
              <w:jc w:val="center"/>
              <w:rPr>
                <w:sz w:val="24"/>
                <w:szCs w:val="24"/>
              </w:rPr>
            </w:pPr>
            <w:r w:rsidRPr="00A22A26">
              <w:rPr>
                <w:sz w:val="24"/>
                <w:szCs w:val="24"/>
              </w:rPr>
              <w:t>-</w:t>
            </w:r>
          </w:p>
        </w:tc>
        <w:tc>
          <w:tcPr>
            <w:tcW w:w="1063" w:type="dxa"/>
            <w:tcBorders>
              <w:top w:val="single" w:sz="4" w:space="0" w:color="auto"/>
              <w:left w:val="single" w:sz="4" w:space="0" w:color="auto"/>
              <w:bottom w:val="single" w:sz="4" w:space="0" w:color="auto"/>
              <w:right w:val="single" w:sz="4" w:space="0" w:color="auto"/>
            </w:tcBorders>
          </w:tcPr>
          <w:p w:rsidR="00E32859" w:rsidRPr="00A22A26" w:rsidRDefault="00E32859">
            <w:pPr>
              <w:spacing w:line="276" w:lineRule="auto"/>
              <w:jc w:val="center"/>
              <w:rPr>
                <w:sz w:val="24"/>
                <w:szCs w:val="24"/>
              </w:rPr>
            </w:pPr>
          </w:p>
          <w:p w:rsidR="00E32859" w:rsidRPr="00A22A26" w:rsidRDefault="00E32859">
            <w:pPr>
              <w:spacing w:line="276" w:lineRule="auto"/>
              <w:jc w:val="center"/>
              <w:rPr>
                <w:b/>
                <w:sz w:val="24"/>
                <w:szCs w:val="24"/>
              </w:rPr>
            </w:pPr>
            <w:r w:rsidRPr="00A22A26">
              <w:rPr>
                <w:b/>
                <w:sz w:val="24"/>
                <w:szCs w:val="24"/>
              </w:rPr>
              <w:t>24,85 ↑</w:t>
            </w:r>
          </w:p>
          <w:p w:rsidR="00E32859" w:rsidRPr="00A22A26" w:rsidRDefault="00E32859">
            <w:pPr>
              <w:spacing w:line="276" w:lineRule="auto"/>
              <w:jc w:val="center"/>
              <w:rPr>
                <w:sz w:val="24"/>
                <w:szCs w:val="24"/>
              </w:rPr>
            </w:pPr>
            <w:r w:rsidRPr="00A22A26">
              <w:rPr>
                <w:sz w:val="24"/>
                <w:szCs w:val="24"/>
              </w:rPr>
              <w:t>24,96 ↑</w:t>
            </w:r>
          </w:p>
          <w:p w:rsidR="00E32859" w:rsidRPr="00A22A26" w:rsidRDefault="00E32859">
            <w:pPr>
              <w:spacing w:line="276" w:lineRule="auto"/>
              <w:jc w:val="center"/>
              <w:rPr>
                <w:sz w:val="24"/>
                <w:szCs w:val="24"/>
              </w:rPr>
            </w:pPr>
          </w:p>
          <w:p w:rsidR="00E32859" w:rsidRPr="00A22A26" w:rsidRDefault="00E32859">
            <w:pPr>
              <w:spacing w:line="276" w:lineRule="auto"/>
              <w:jc w:val="center"/>
              <w:rPr>
                <w:sz w:val="24"/>
                <w:szCs w:val="24"/>
              </w:rPr>
            </w:pPr>
            <w:r w:rsidRPr="00A22A26">
              <w:rPr>
                <w:sz w:val="24"/>
                <w:szCs w:val="24"/>
              </w:rPr>
              <w:t>23,70 ↑</w:t>
            </w:r>
          </w:p>
          <w:p w:rsidR="00E32859" w:rsidRPr="00A22A26" w:rsidRDefault="00E32859">
            <w:pPr>
              <w:spacing w:line="276" w:lineRule="auto"/>
              <w:jc w:val="center"/>
              <w:rPr>
                <w:sz w:val="24"/>
                <w:szCs w:val="24"/>
              </w:rPr>
            </w:pPr>
          </w:p>
          <w:p w:rsidR="00E32859" w:rsidRPr="00A22A26" w:rsidRDefault="00E32859">
            <w:pPr>
              <w:spacing w:line="276" w:lineRule="auto"/>
              <w:jc w:val="center"/>
              <w:rPr>
                <w:sz w:val="24"/>
                <w:szCs w:val="24"/>
              </w:rPr>
            </w:pPr>
          </w:p>
          <w:p w:rsidR="00E32859" w:rsidRPr="00A22A26" w:rsidRDefault="00E32859">
            <w:pPr>
              <w:spacing w:line="276" w:lineRule="auto"/>
              <w:jc w:val="center"/>
              <w:rPr>
                <w:b/>
                <w:sz w:val="24"/>
                <w:szCs w:val="24"/>
              </w:rPr>
            </w:pPr>
            <w:r w:rsidRPr="00A22A26">
              <w:rPr>
                <w:b/>
                <w:sz w:val="24"/>
                <w:szCs w:val="24"/>
              </w:rPr>
              <w:t>37,56 ↑</w:t>
            </w:r>
          </w:p>
          <w:p w:rsidR="00E32859" w:rsidRPr="00A22A26" w:rsidRDefault="00E32859">
            <w:pPr>
              <w:spacing w:line="276" w:lineRule="auto"/>
              <w:jc w:val="center"/>
              <w:rPr>
                <w:b/>
                <w:sz w:val="24"/>
                <w:szCs w:val="24"/>
              </w:rPr>
            </w:pPr>
          </w:p>
          <w:p w:rsidR="00E32859" w:rsidRPr="00A22A26" w:rsidRDefault="00E32859">
            <w:pPr>
              <w:spacing w:line="276" w:lineRule="auto"/>
              <w:jc w:val="center"/>
              <w:rPr>
                <w:b/>
                <w:sz w:val="24"/>
                <w:szCs w:val="24"/>
              </w:rPr>
            </w:pPr>
          </w:p>
          <w:p w:rsidR="00E32859" w:rsidRPr="00A22A26" w:rsidRDefault="00E32859">
            <w:pPr>
              <w:spacing w:line="276" w:lineRule="auto"/>
              <w:jc w:val="center"/>
              <w:rPr>
                <w:b/>
                <w:sz w:val="24"/>
                <w:szCs w:val="24"/>
              </w:rPr>
            </w:pPr>
          </w:p>
          <w:p w:rsidR="00E32859" w:rsidRPr="00A22A26" w:rsidRDefault="00E32859">
            <w:pPr>
              <w:spacing w:line="276" w:lineRule="auto"/>
              <w:jc w:val="center"/>
              <w:rPr>
                <w:b/>
                <w:sz w:val="24"/>
                <w:szCs w:val="24"/>
              </w:rPr>
            </w:pPr>
            <w:r w:rsidRPr="00A22A26">
              <w:rPr>
                <w:b/>
                <w:sz w:val="24"/>
                <w:szCs w:val="24"/>
              </w:rPr>
              <w:t>-</w:t>
            </w:r>
          </w:p>
          <w:p w:rsidR="00E32859" w:rsidRPr="00A22A26" w:rsidRDefault="00E32859">
            <w:pPr>
              <w:spacing w:line="276" w:lineRule="auto"/>
              <w:jc w:val="center"/>
              <w:rPr>
                <w:b/>
                <w:sz w:val="24"/>
                <w:szCs w:val="24"/>
              </w:rPr>
            </w:pPr>
          </w:p>
          <w:p w:rsidR="00E32859" w:rsidRPr="00A22A26" w:rsidRDefault="00E32859">
            <w:pPr>
              <w:spacing w:line="276" w:lineRule="auto"/>
              <w:jc w:val="center"/>
              <w:rPr>
                <w:b/>
                <w:sz w:val="24"/>
                <w:szCs w:val="24"/>
              </w:rPr>
            </w:pPr>
            <w:r w:rsidRPr="00A22A26">
              <w:rPr>
                <w:b/>
                <w:sz w:val="24"/>
                <w:szCs w:val="24"/>
              </w:rPr>
              <w:t>182 ↑</w:t>
            </w:r>
          </w:p>
          <w:p w:rsidR="00E32859" w:rsidRPr="00A22A26" w:rsidRDefault="00E32859">
            <w:pPr>
              <w:spacing w:line="276" w:lineRule="auto"/>
              <w:jc w:val="center"/>
              <w:rPr>
                <w:b/>
                <w:sz w:val="24"/>
                <w:szCs w:val="24"/>
              </w:rPr>
            </w:pPr>
            <w:r w:rsidRPr="00A22A26">
              <w:rPr>
                <w:b/>
                <w:sz w:val="24"/>
                <w:szCs w:val="24"/>
              </w:rPr>
              <w:t>пъти</w:t>
            </w:r>
          </w:p>
          <w:p w:rsidR="00E32859" w:rsidRPr="00A22A26" w:rsidRDefault="00E32859">
            <w:pPr>
              <w:spacing w:line="276" w:lineRule="auto"/>
              <w:jc w:val="center"/>
              <w:rPr>
                <w:sz w:val="24"/>
                <w:szCs w:val="24"/>
              </w:rPr>
            </w:pPr>
          </w:p>
          <w:p w:rsidR="00E32859" w:rsidRPr="00A22A26" w:rsidRDefault="00E32859">
            <w:pPr>
              <w:spacing w:line="276" w:lineRule="auto"/>
              <w:jc w:val="center"/>
              <w:rPr>
                <w:sz w:val="24"/>
                <w:szCs w:val="24"/>
              </w:rPr>
            </w:pPr>
          </w:p>
          <w:p w:rsidR="00E32859" w:rsidRPr="00A22A26" w:rsidRDefault="00E32859">
            <w:pPr>
              <w:spacing w:line="276" w:lineRule="auto"/>
              <w:jc w:val="center"/>
              <w:rPr>
                <w:sz w:val="24"/>
                <w:szCs w:val="24"/>
              </w:rPr>
            </w:pPr>
            <w:r w:rsidRPr="00A22A26">
              <w:rPr>
                <w:sz w:val="24"/>
                <w:szCs w:val="24"/>
              </w:rPr>
              <w:t>-</w:t>
            </w:r>
          </w:p>
        </w:tc>
      </w:tr>
      <w:tr w:rsidR="00E32859" w:rsidRPr="00A22A26" w:rsidTr="00E32859">
        <w:tc>
          <w:tcPr>
            <w:tcW w:w="2694" w:type="dxa"/>
            <w:tcBorders>
              <w:top w:val="single" w:sz="4" w:space="0" w:color="auto"/>
              <w:left w:val="single" w:sz="4" w:space="0" w:color="auto"/>
              <w:bottom w:val="single" w:sz="4" w:space="0" w:color="auto"/>
              <w:right w:val="single" w:sz="4" w:space="0" w:color="auto"/>
            </w:tcBorders>
            <w:shd w:val="clear" w:color="auto" w:fill="F2DBDB" w:themeFill="accent2" w:themeFillTint="33"/>
          </w:tcPr>
          <w:p w:rsidR="00E32859" w:rsidRPr="00A22A26" w:rsidRDefault="00E32859">
            <w:pPr>
              <w:spacing w:line="276" w:lineRule="auto"/>
              <w:rPr>
                <w:b/>
                <w:sz w:val="24"/>
                <w:szCs w:val="24"/>
              </w:rPr>
            </w:pPr>
            <w:r w:rsidRPr="00A22A26">
              <w:rPr>
                <w:b/>
                <w:sz w:val="24"/>
                <w:szCs w:val="24"/>
              </w:rPr>
              <w:t>Всичко разходи</w:t>
            </w:r>
          </w:p>
          <w:p w:rsidR="00E32859" w:rsidRPr="00A22A26" w:rsidRDefault="00E32859">
            <w:pPr>
              <w:spacing w:line="276" w:lineRule="auto"/>
              <w:rPr>
                <w:b/>
                <w:sz w:val="24"/>
                <w:szCs w:val="24"/>
              </w:rPr>
            </w:pPr>
          </w:p>
        </w:tc>
        <w:tc>
          <w:tcPr>
            <w:tcW w:w="1063" w:type="dxa"/>
            <w:tcBorders>
              <w:top w:val="single" w:sz="4" w:space="0" w:color="auto"/>
              <w:left w:val="single" w:sz="4" w:space="0" w:color="auto"/>
              <w:bottom w:val="single" w:sz="4" w:space="0" w:color="auto"/>
              <w:right w:val="single" w:sz="4" w:space="0" w:color="auto"/>
            </w:tcBorders>
            <w:shd w:val="clear" w:color="auto" w:fill="F2DBDB" w:themeFill="accent2" w:themeFillTint="33"/>
            <w:hideMark/>
          </w:tcPr>
          <w:p w:rsidR="00E32859" w:rsidRPr="00A22A26" w:rsidRDefault="00E32859">
            <w:pPr>
              <w:spacing w:line="276" w:lineRule="auto"/>
              <w:jc w:val="center"/>
              <w:rPr>
                <w:b/>
                <w:sz w:val="24"/>
                <w:szCs w:val="24"/>
              </w:rPr>
            </w:pPr>
            <w:r w:rsidRPr="00A22A26">
              <w:rPr>
                <w:b/>
                <w:sz w:val="24"/>
                <w:szCs w:val="24"/>
              </w:rPr>
              <w:t xml:space="preserve">126 071 </w:t>
            </w:r>
          </w:p>
        </w:tc>
        <w:tc>
          <w:tcPr>
            <w:tcW w:w="1063" w:type="dxa"/>
            <w:tcBorders>
              <w:top w:val="single" w:sz="4" w:space="0" w:color="auto"/>
              <w:left w:val="single" w:sz="4" w:space="0" w:color="auto"/>
              <w:bottom w:val="single" w:sz="4" w:space="0" w:color="auto"/>
              <w:right w:val="single" w:sz="4" w:space="0" w:color="auto"/>
            </w:tcBorders>
            <w:shd w:val="clear" w:color="auto" w:fill="F2DBDB" w:themeFill="accent2" w:themeFillTint="33"/>
            <w:hideMark/>
          </w:tcPr>
          <w:p w:rsidR="00E32859" w:rsidRPr="00A22A26" w:rsidRDefault="00E32859">
            <w:pPr>
              <w:spacing w:line="276" w:lineRule="auto"/>
              <w:jc w:val="center"/>
              <w:rPr>
                <w:b/>
                <w:sz w:val="24"/>
                <w:szCs w:val="24"/>
              </w:rPr>
            </w:pPr>
            <w:r w:rsidRPr="00A22A26">
              <w:rPr>
                <w:b/>
                <w:sz w:val="24"/>
                <w:szCs w:val="24"/>
              </w:rPr>
              <w:t>137 844</w:t>
            </w:r>
          </w:p>
        </w:tc>
        <w:tc>
          <w:tcPr>
            <w:tcW w:w="1063" w:type="dxa"/>
            <w:tcBorders>
              <w:top w:val="single" w:sz="4" w:space="0" w:color="auto"/>
              <w:left w:val="single" w:sz="4" w:space="0" w:color="auto"/>
              <w:bottom w:val="single" w:sz="4" w:space="0" w:color="auto"/>
              <w:right w:val="single" w:sz="4" w:space="0" w:color="auto"/>
            </w:tcBorders>
            <w:shd w:val="clear" w:color="auto" w:fill="F2DBDB" w:themeFill="accent2" w:themeFillTint="33"/>
            <w:hideMark/>
          </w:tcPr>
          <w:p w:rsidR="00E32859" w:rsidRPr="00A22A26" w:rsidRDefault="00E32859">
            <w:pPr>
              <w:spacing w:line="276" w:lineRule="auto"/>
              <w:jc w:val="center"/>
              <w:rPr>
                <w:b/>
                <w:color w:val="FF0000"/>
                <w:sz w:val="24"/>
                <w:szCs w:val="24"/>
              </w:rPr>
            </w:pPr>
            <w:r w:rsidRPr="00A22A26">
              <w:rPr>
                <w:b/>
                <w:sz w:val="24"/>
                <w:szCs w:val="24"/>
              </w:rPr>
              <w:t>9,34 ↑</w:t>
            </w:r>
          </w:p>
        </w:tc>
        <w:tc>
          <w:tcPr>
            <w:tcW w:w="1063" w:type="dxa"/>
            <w:tcBorders>
              <w:top w:val="single" w:sz="4" w:space="0" w:color="auto"/>
              <w:left w:val="single" w:sz="4" w:space="0" w:color="auto"/>
              <w:bottom w:val="single" w:sz="4" w:space="0" w:color="auto"/>
              <w:right w:val="single" w:sz="4" w:space="0" w:color="auto"/>
            </w:tcBorders>
            <w:shd w:val="clear" w:color="auto" w:fill="F2DBDB" w:themeFill="accent2" w:themeFillTint="33"/>
            <w:hideMark/>
          </w:tcPr>
          <w:p w:rsidR="00E32859" w:rsidRPr="00A22A26" w:rsidRDefault="00E32859">
            <w:pPr>
              <w:spacing w:line="276" w:lineRule="auto"/>
              <w:jc w:val="center"/>
              <w:rPr>
                <w:b/>
                <w:sz w:val="24"/>
                <w:szCs w:val="24"/>
              </w:rPr>
            </w:pPr>
            <w:r w:rsidRPr="00A22A26">
              <w:rPr>
                <w:b/>
                <w:sz w:val="24"/>
                <w:szCs w:val="24"/>
              </w:rPr>
              <w:t>62 163</w:t>
            </w:r>
          </w:p>
        </w:tc>
        <w:tc>
          <w:tcPr>
            <w:tcW w:w="1063" w:type="dxa"/>
            <w:tcBorders>
              <w:top w:val="single" w:sz="4" w:space="0" w:color="auto"/>
              <w:left w:val="single" w:sz="4" w:space="0" w:color="auto"/>
              <w:bottom w:val="single" w:sz="4" w:space="0" w:color="auto"/>
              <w:right w:val="single" w:sz="4" w:space="0" w:color="auto"/>
            </w:tcBorders>
            <w:shd w:val="clear" w:color="auto" w:fill="F2DBDB" w:themeFill="accent2" w:themeFillTint="33"/>
            <w:hideMark/>
          </w:tcPr>
          <w:p w:rsidR="00E32859" w:rsidRPr="00A22A26" w:rsidRDefault="00E32859">
            <w:pPr>
              <w:tabs>
                <w:tab w:val="left" w:pos="702"/>
              </w:tabs>
              <w:spacing w:line="276" w:lineRule="auto"/>
              <w:jc w:val="center"/>
              <w:rPr>
                <w:b/>
                <w:sz w:val="24"/>
                <w:szCs w:val="24"/>
              </w:rPr>
            </w:pPr>
            <w:r w:rsidRPr="00A22A26">
              <w:rPr>
                <w:b/>
                <w:sz w:val="24"/>
                <w:szCs w:val="24"/>
              </w:rPr>
              <w:t>73 756</w:t>
            </w:r>
          </w:p>
        </w:tc>
        <w:tc>
          <w:tcPr>
            <w:tcW w:w="1063" w:type="dxa"/>
            <w:tcBorders>
              <w:top w:val="single" w:sz="4" w:space="0" w:color="auto"/>
              <w:left w:val="single" w:sz="4" w:space="0" w:color="auto"/>
              <w:bottom w:val="single" w:sz="4" w:space="0" w:color="auto"/>
              <w:right w:val="single" w:sz="4" w:space="0" w:color="auto"/>
            </w:tcBorders>
            <w:shd w:val="clear" w:color="auto" w:fill="F2DBDB" w:themeFill="accent2" w:themeFillTint="33"/>
            <w:hideMark/>
          </w:tcPr>
          <w:p w:rsidR="00E32859" w:rsidRPr="00A22A26" w:rsidRDefault="00E32859">
            <w:pPr>
              <w:tabs>
                <w:tab w:val="left" w:pos="702"/>
              </w:tabs>
              <w:spacing w:line="276" w:lineRule="auto"/>
              <w:jc w:val="center"/>
              <w:rPr>
                <w:b/>
                <w:sz w:val="24"/>
                <w:szCs w:val="24"/>
              </w:rPr>
            </w:pPr>
            <w:r w:rsidRPr="00A22A26">
              <w:rPr>
                <w:b/>
                <w:sz w:val="24"/>
                <w:szCs w:val="24"/>
              </w:rPr>
              <w:t xml:space="preserve">  18,65 ↑</w:t>
            </w:r>
          </w:p>
        </w:tc>
      </w:tr>
      <w:tr w:rsidR="00E32859" w:rsidRPr="00A22A26" w:rsidTr="00E32859">
        <w:trPr>
          <w:trHeight w:val="1697"/>
        </w:trPr>
        <w:tc>
          <w:tcPr>
            <w:tcW w:w="2694" w:type="dxa"/>
            <w:tcBorders>
              <w:top w:val="single" w:sz="4" w:space="0" w:color="auto"/>
              <w:left w:val="single" w:sz="4" w:space="0" w:color="auto"/>
              <w:bottom w:val="single" w:sz="4" w:space="0" w:color="auto"/>
              <w:right w:val="single" w:sz="4" w:space="0" w:color="auto"/>
            </w:tcBorders>
            <w:hideMark/>
          </w:tcPr>
          <w:p w:rsidR="00E32859" w:rsidRPr="00A22A26" w:rsidRDefault="00E32859">
            <w:pPr>
              <w:spacing w:line="276" w:lineRule="auto"/>
              <w:ind w:left="-360" w:firstLine="360"/>
              <w:rPr>
                <w:sz w:val="24"/>
                <w:szCs w:val="24"/>
              </w:rPr>
            </w:pPr>
            <w:r w:rsidRPr="00A22A26">
              <w:rPr>
                <w:sz w:val="24"/>
                <w:szCs w:val="24"/>
              </w:rPr>
              <w:t>Разходи за персонал</w:t>
            </w:r>
          </w:p>
          <w:p w:rsidR="00E32859" w:rsidRPr="00A22A26" w:rsidRDefault="00E32859">
            <w:pPr>
              <w:spacing w:line="276" w:lineRule="auto"/>
              <w:rPr>
                <w:sz w:val="24"/>
                <w:szCs w:val="24"/>
              </w:rPr>
            </w:pPr>
            <w:r w:rsidRPr="00A22A26">
              <w:rPr>
                <w:sz w:val="24"/>
                <w:szCs w:val="24"/>
              </w:rPr>
              <w:t xml:space="preserve">Разходи за материали </w:t>
            </w:r>
          </w:p>
          <w:p w:rsidR="00E32859" w:rsidRPr="00A22A26" w:rsidRDefault="00E32859">
            <w:pPr>
              <w:spacing w:line="276" w:lineRule="auto"/>
              <w:rPr>
                <w:sz w:val="24"/>
                <w:szCs w:val="24"/>
              </w:rPr>
            </w:pPr>
            <w:r w:rsidRPr="00A22A26">
              <w:rPr>
                <w:sz w:val="24"/>
                <w:szCs w:val="24"/>
              </w:rPr>
              <w:t>Разходи за амортизация</w:t>
            </w:r>
          </w:p>
          <w:p w:rsidR="00E32859" w:rsidRPr="00A22A26" w:rsidRDefault="00E32859">
            <w:pPr>
              <w:spacing w:line="276" w:lineRule="auto"/>
              <w:ind w:left="-360" w:firstLine="360"/>
              <w:rPr>
                <w:sz w:val="24"/>
                <w:szCs w:val="24"/>
              </w:rPr>
            </w:pPr>
            <w:r w:rsidRPr="00A22A26">
              <w:rPr>
                <w:sz w:val="24"/>
                <w:szCs w:val="24"/>
              </w:rPr>
              <w:t>Разходи за външни у-ги</w:t>
            </w:r>
          </w:p>
          <w:p w:rsidR="00E32859" w:rsidRPr="00A22A26" w:rsidRDefault="00E32859">
            <w:pPr>
              <w:spacing w:line="276" w:lineRule="auto"/>
              <w:rPr>
                <w:color w:val="FF0000"/>
                <w:sz w:val="24"/>
                <w:szCs w:val="24"/>
              </w:rPr>
            </w:pPr>
            <w:r w:rsidRPr="00A22A26">
              <w:rPr>
                <w:sz w:val="24"/>
                <w:szCs w:val="24"/>
              </w:rPr>
              <w:t>Други разходи /</w:t>
            </w:r>
            <w:r w:rsidRPr="00A22A26">
              <w:rPr>
                <w:i/>
                <w:sz w:val="24"/>
                <w:szCs w:val="24"/>
              </w:rPr>
              <w:t>глоби и неустойки, кмандиров. обезщетения, данъци, брак, представ. и др</w:t>
            </w:r>
            <w:r w:rsidRPr="00A22A26">
              <w:rPr>
                <w:sz w:val="24"/>
                <w:szCs w:val="24"/>
              </w:rPr>
              <w:t>./</w:t>
            </w:r>
          </w:p>
          <w:p w:rsidR="00E32859" w:rsidRPr="00A22A26" w:rsidRDefault="00E32859">
            <w:pPr>
              <w:spacing w:line="276" w:lineRule="auto"/>
              <w:rPr>
                <w:sz w:val="24"/>
                <w:szCs w:val="24"/>
              </w:rPr>
            </w:pPr>
            <w:r w:rsidRPr="00A22A26">
              <w:rPr>
                <w:sz w:val="24"/>
                <w:szCs w:val="24"/>
              </w:rPr>
              <w:t>Финансови разходи</w:t>
            </w:r>
          </w:p>
          <w:p w:rsidR="00E32859" w:rsidRPr="00A22A26" w:rsidRDefault="00E32859">
            <w:pPr>
              <w:spacing w:line="276" w:lineRule="auto"/>
              <w:rPr>
                <w:color w:val="FF0000"/>
                <w:sz w:val="24"/>
                <w:szCs w:val="24"/>
              </w:rPr>
            </w:pPr>
            <w:r w:rsidRPr="00A22A26">
              <w:rPr>
                <w:sz w:val="24"/>
                <w:szCs w:val="24"/>
              </w:rPr>
              <w:t>Намаление на зап. от прод. и незав. произв.</w:t>
            </w:r>
          </w:p>
        </w:tc>
        <w:tc>
          <w:tcPr>
            <w:tcW w:w="1063" w:type="dxa"/>
            <w:tcBorders>
              <w:top w:val="single" w:sz="4" w:space="0" w:color="auto"/>
              <w:left w:val="single" w:sz="4" w:space="0" w:color="auto"/>
              <w:bottom w:val="single" w:sz="4" w:space="0" w:color="auto"/>
              <w:right w:val="single" w:sz="4" w:space="0" w:color="auto"/>
            </w:tcBorders>
          </w:tcPr>
          <w:p w:rsidR="00E32859" w:rsidRPr="00A22A26" w:rsidRDefault="00E32859">
            <w:pPr>
              <w:spacing w:line="276" w:lineRule="auto"/>
              <w:ind w:left="-360" w:firstLine="360"/>
              <w:jc w:val="center"/>
              <w:rPr>
                <w:sz w:val="24"/>
                <w:szCs w:val="24"/>
              </w:rPr>
            </w:pPr>
            <w:r w:rsidRPr="00A22A26">
              <w:rPr>
                <w:sz w:val="24"/>
                <w:szCs w:val="24"/>
              </w:rPr>
              <w:t xml:space="preserve">77 167 </w:t>
            </w:r>
          </w:p>
          <w:p w:rsidR="00E32859" w:rsidRPr="00A22A26" w:rsidRDefault="00E32859">
            <w:pPr>
              <w:spacing w:line="276" w:lineRule="auto"/>
              <w:ind w:left="-360" w:firstLine="360"/>
              <w:jc w:val="center"/>
              <w:rPr>
                <w:sz w:val="24"/>
                <w:szCs w:val="24"/>
              </w:rPr>
            </w:pPr>
            <w:r w:rsidRPr="00A22A26">
              <w:rPr>
                <w:sz w:val="24"/>
                <w:szCs w:val="24"/>
              </w:rPr>
              <w:t>34 916</w:t>
            </w:r>
          </w:p>
          <w:p w:rsidR="00E32859" w:rsidRPr="00A22A26" w:rsidRDefault="00E32859">
            <w:pPr>
              <w:spacing w:line="276" w:lineRule="auto"/>
              <w:ind w:left="-360" w:firstLine="360"/>
              <w:jc w:val="center"/>
              <w:rPr>
                <w:sz w:val="24"/>
                <w:szCs w:val="24"/>
              </w:rPr>
            </w:pPr>
            <w:r w:rsidRPr="00A22A26">
              <w:rPr>
                <w:sz w:val="24"/>
                <w:szCs w:val="24"/>
              </w:rPr>
              <w:t>7 656</w:t>
            </w:r>
          </w:p>
          <w:p w:rsidR="00E32859" w:rsidRPr="00A22A26" w:rsidRDefault="00E32859">
            <w:pPr>
              <w:spacing w:line="276" w:lineRule="auto"/>
              <w:ind w:left="-360" w:firstLine="360"/>
              <w:jc w:val="center"/>
              <w:rPr>
                <w:sz w:val="24"/>
                <w:szCs w:val="24"/>
              </w:rPr>
            </w:pPr>
            <w:r w:rsidRPr="00A22A26">
              <w:rPr>
                <w:sz w:val="24"/>
                <w:szCs w:val="24"/>
              </w:rPr>
              <w:t>4 253</w:t>
            </w:r>
          </w:p>
          <w:p w:rsidR="00E32859" w:rsidRPr="00A22A26" w:rsidRDefault="00E32859">
            <w:pPr>
              <w:spacing w:line="276" w:lineRule="auto"/>
              <w:ind w:left="-360" w:firstLine="360"/>
              <w:jc w:val="center"/>
              <w:rPr>
                <w:sz w:val="24"/>
                <w:szCs w:val="24"/>
              </w:rPr>
            </w:pPr>
            <w:r w:rsidRPr="00A22A26">
              <w:rPr>
                <w:sz w:val="24"/>
                <w:szCs w:val="24"/>
              </w:rPr>
              <w:t>1 336</w:t>
            </w:r>
          </w:p>
          <w:p w:rsidR="00E32859" w:rsidRPr="00A22A26" w:rsidRDefault="00E32859">
            <w:pPr>
              <w:spacing w:line="276" w:lineRule="auto"/>
              <w:ind w:left="-360" w:firstLine="360"/>
              <w:jc w:val="center"/>
              <w:rPr>
                <w:sz w:val="24"/>
                <w:szCs w:val="24"/>
              </w:rPr>
            </w:pPr>
          </w:p>
          <w:p w:rsidR="00E32859" w:rsidRPr="00A22A26" w:rsidRDefault="00E32859">
            <w:pPr>
              <w:spacing w:line="276" w:lineRule="auto"/>
              <w:ind w:left="-360" w:firstLine="360"/>
              <w:jc w:val="center"/>
              <w:rPr>
                <w:sz w:val="24"/>
                <w:szCs w:val="24"/>
              </w:rPr>
            </w:pPr>
          </w:p>
          <w:p w:rsidR="00E32859" w:rsidRPr="00A22A26" w:rsidRDefault="00E32859">
            <w:pPr>
              <w:spacing w:line="276" w:lineRule="auto"/>
              <w:ind w:left="-360" w:firstLine="360"/>
              <w:jc w:val="center"/>
              <w:rPr>
                <w:sz w:val="24"/>
                <w:szCs w:val="24"/>
              </w:rPr>
            </w:pPr>
          </w:p>
          <w:p w:rsidR="00E32859" w:rsidRPr="00A22A26" w:rsidRDefault="00E32859">
            <w:pPr>
              <w:spacing w:line="276" w:lineRule="auto"/>
              <w:ind w:left="-360" w:firstLine="360"/>
              <w:jc w:val="center"/>
              <w:rPr>
                <w:sz w:val="24"/>
                <w:szCs w:val="24"/>
              </w:rPr>
            </w:pPr>
            <w:r w:rsidRPr="00A22A26">
              <w:rPr>
                <w:sz w:val="24"/>
                <w:szCs w:val="24"/>
              </w:rPr>
              <w:t>701</w:t>
            </w:r>
          </w:p>
          <w:p w:rsidR="00E32859" w:rsidRPr="00A22A26" w:rsidRDefault="00E32859">
            <w:pPr>
              <w:spacing w:line="276" w:lineRule="auto"/>
              <w:ind w:left="-360" w:firstLine="360"/>
              <w:jc w:val="center"/>
              <w:rPr>
                <w:sz w:val="24"/>
                <w:szCs w:val="24"/>
              </w:rPr>
            </w:pPr>
          </w:p>
          <w:p w:rsidR="00E32859" w:rsidRPr="00A22A26" w:rsidRDefault="00E32859">
            <w:pPr>
              <w:spacing w:line="276" w:lineRule="auto"/>
              <w:ind w:left="-360" w:firstLine="360"/>
              <w:jc w:val="center"/>
              <w:rPr>
                <w:sz w:val="24"/>
                <w:szCs w:val="24"/>
              </w:rPr>
            </w:pPr>
            <w:r w:rsidRPr="00A22A26">
              <w:rPr>
                <w:sz w:val="24"/>
                <w:szCs w:val="24"/>
              </w:rPr>
              <w:t>42</w:t>
            </w:r>
          </w:p>
        </w:tc>
        <w:tc>
          <w:tcPr>
            <w:tcW w:w="1063" w:type="dxa"/>
            <w:tcBorders>
              <w:top w:val="single" w:sz="4" w:space="0" w:color="auto"/>
              <w:left w:val="single" w:sz="4" w:space="0" w:color="auto"/>
              <w:bottom w:val="single" w:sz="4" w:space="0" w:color="auto"/>
              <w:right w:val="single" w:sz="4" w:space="0" w:color="auto"/>
            </w:tcBorders>
          </w:tcPr>
          <w:p w:rsidR="00E32859" w:rsidRPr="00A22A26" w:rsidRDefault="00E32859">
            <w:pPr>
              <w:spacing w:line="276" w:lineRule="auto"/>
              <w:ind w:left="-360" w:firstLine="360"/>
              <w:jc w:val="center"/>
              <w:rPr>
                <w:sz w:val="24"/>
                <w:szCs w:val="24"/>
              </w:rPr>
            </w:pPr>
            <w:r w:rsidRPr="00A22A26">
              <w:rPr>
                <w:sz w:val="24"/>
                <w:szCs w:val="24"/>
              </w:rPr>
              <w:t xml:space="preserve">85 653 </w:t>
            </w:r>
          </w:p>
          <w:p w:rsidR="00E32859" w:rsidRPr="00A22A26" w:rsidRDefault="00E32859">
            <w:pPr>
              <w:spacing w:line="276" w:lineRule="auto"/>
              <w:ind w:left="-360" w:firstLine="360"/>
              <w:jc w:val="center"/>
              <w:rPr>
                <w:sz w:val="24"/>
                <w:szCs w:val="24"/>
              </w:rPr>
            </w:pPr>
            <w:r w:rsidRPr="00A22A26">
              <w:rPr>
                <w:sz w:val="24"/>
                <w:szCs w:val="24"/>
              </w:rPr>
              <w:t>36 231</w:t>
            </w:r>
          </w:p>
          <w:p w:rsidR="00E32859" w:rsidRPr="00A22A26" w:rsidRDefault="00E32859">
            <w:pPr>
              <w:spacing w:line="276" w:lineRule="auto"/>
              <w:ind w:left="-360" w:firstLine="360"/>
              <w:jc w:val="center"/>
              <w:rPr>
                <w:sz w:val="24"/>
                <w:szCs w:val="24"/>
              </w:rPr>
            </w:pPr>
            <w:r w:rsidRPr="00A22A26">
              <w:rPr>
                <w:sz w:val="24"/>
                <w:szCs w:val="24"/>
              </w:rPr>
              <w:t>9 026</w:t>
            </w:r>
          </w:p>
          <w:p w:rsidR="00E32859" w:rsidRPr="00A22A26" w:rsidRDefault="00E32859">
            <w:pPr>
              <w:spacing w:line="276" w:lineRule="auto"/>
              <w:ind w:left="-360" w:firstLine="360"/>
              <w:jc w:val="center"/>
              <w:rPr>
                <w:sz w:val="24"/>
                <w:szCs w:val="24"/>
              </w:rPr>
            </w:pPr>
            <w:r w:rsidRPr="00A22A26">
              <w:rPr>
                <w:sz w:val="24"/>
                <w:szCs w:val="24"/>
              </w:rPr>
              <w:t>4 718</w:t>
            </w:r>
          </w:p>
          <w:p w:rsidR="00E32859" w:rsidRPr="00A22A26" w:rsidRDefault="00E32859">
            <w:pPr>
              <w:spacing w:line="276" w:lineRule="auto"/>
              <w:ind w:left="-360" w:firstLine="360"/>
              <w:jc w:val="center"/>
              <w:rPr>
                <w:sz w:val="24"/>
                <w:szCs w:val="24"/>
              </w:rPr>
            </w:pPr>
            <w:r w:rsidRPr="00A22A26">
              <w:rPr>
                <w:sz w:val="24"/>
                <w:szCs w:val="24"/>
              </w:rPr>
              <w:t>1354</w:t>
            </w:r>
          </w:p>
          <w:p w:rsidR="00E32859" w:rsidRPr="00A22A26" w:rsidRDefault="00E32859">
            <w:pPr>
              <w:spacing w:line="276" w:lineRule="auto"/>
              <w:ind w:left="-360" w:firstLine="360"/>
              <w:jc w:val="center"/>
              <w:rPr>
                <w:sz w:val="24"/>
                <w:szCs w:val="24"/>
              </w:rPr>
            </w:pPr>
          </w:p>
          <w:p w:rsidR="00E32859" w:rsidRPr="00A22A26" w:rsidRDefault="00E32859">
            <w:pPr>
              <w:spacing w:line="276" w:lineRule="auto"/>
              <w:ind w:left="-360" w:firstLine="360"/>
              <w:jc w:val="center"/>
              <w:rPr>
                <w:sz w:val="24"/>
                <w:szCs w:val="24"/>
              </w:rPr>
            </w:pPr>
          </w:p>
          <w:p w:rsidR="00E32859" w:rsidRPr="00A22A26" w:rsidRDefault="00E32859">
            <w:pPr>
              <w:spacing w:line="276" w:lineRule="auto"/>
              <w:ind w:left="-360" w:firstLine="360"/>
              <w:jc w:val="center"/>
              <w:rPr>
                <w:sz w:val="24"/>
                <w:szCs w:val="24"/>
              </w:rPr>
            </w:pPr>
          </w:p>
          <w:p w:rsidR="00E32859" w:rsidRPr="00A22A26" w:rsidRDefault="00E32859">
            <w:pPr>
              <w:spacing w:line="276" w:lineRule="auto"/>
              <w:ind w:left="-360" w:firstLine="360"/>
              <w:jc w:val="center"/>
              <w:rPr>
                <w:sz w:val="24"/>
                <w:szCs w:val="24"/>
              </w:rPr>
            </w:pPr>
            <w:r w:rsidRPr="00A22A26">
              <w:rPr>
                <w:sz w:val="24"/>
                <w:szCs w:val="24"/>
              </w:rPr>
              <w:t>862</w:t>
            </w:r>
          </w:p>
          <w:p w:rsidR="00E32859" w:rsidRPr="00A22A26" w:rsidRDefault="00E32859">
            <w:pPr>
              <w:spacing w:line="276" w:lineRule="auto"/>
              <w:ind w:left="-360" w:firstLine="360"/>
              <w:jc w:val="center"/>
              <w:rPr>
                <w:sz w:val="24"/>
                <w:szCs w:val="24"/>
              </w:rPr>
            </w:pPr>
          </w:p>
          <w:p w:rsidR="00E32859" w:rsidRPr="00A22A26" w:rsidRDefault="00E32859">
            <w:pPr>
              <w:spacing w:line="276" w:lineRule="auto"/>
              <w:ind w:left="-360" w:firstLine="360"/>
              <w:jc w:val="center"/>
              <w:rPr>
                <w:sz w:val="24"/>
                <w:szCs w:val="24"/>
              </w:rPr>
            </w:pPr>
            <w:r w:rsidRPr="00A22A26">
              <w:rPr>
                <w:sz w:val="24"/>
                <w:szCs w:val="24"/>
              </w:rPr>
              <w:t>-</w:t>
            </w:r>
          </w:p>
        </w:tc>
        <w:tc>
          <w:tcPr>
            <w:tcW w:w="1063" w:type="dxa"/>
            <w:tcBorders>
              <w:top w:val="single" w:sz="4" w:space="0" w:color="auto"/>
              <w:left w:val="single" w:sz="4" w:space="0" w:color="auto"/>
              <w:bottom w:val="single" w:sz="4" w:space="0" w:color="auto"/>
              <w:right w:val="single" w:sz="4" w:space="0" w:color="auto"/>
            </w:tcBorders>
          </w:tcPr>
          <w:p w:rsidR="00E32859" w:rsidRPr="00A22A26" w:rsidRDefault="00E32859">
            <w:pPr>
              <w:spacing w:line="276" w:lineRule="auto"/>
              <w:ind w:left="-360" w:firstLine="394"/>
              <w:jc w:val="center"/>
              <w:rPr>
                <w:sz w:val="24"/>
                <w:szCs w:val="24"/>
              </w:rPr>
            </w:pPr>
            <w:r w:rsidRPr="00A22A26">
              <w:rPr>
                <w:sz w:val="24"/>
                <w:szCs w:val="24"/>
              </w:rPr>
              <w:t>11      ↑</w:t>
            </w:r>
          </w:p>
          <w:p w:rsidR="00E32859" w:rsidRPr="00A22A26" w:rsidRDefault="00E32859">
            <w:pPr>
              <w:tabs>
                <w:tab w:val="left" w:pos="794"/>
              </w:tabs>
              <w:spacing w:line="276" w:lineRule="auto"/>
              <w:ind w:left="-360" w:firstLine="394"/>
              <w:jc w:val="center"/>
              <w:rPr>
                <w:sz w:val="24"/>
                <w:szCs w:val="24"/>
              </w:rPr>
            </w:pPr>
            <w:r w:rsidRPr="00A22A26">
              <w:rPr>
                <w:sz w:val="24"/>
                <w:szCs w:val="24"/>
              </w:rPr>
              <w:t>3,77   ↑</w:t>
            </w:r>
          </w:p>
          <w:p w:rsidR="00E32859" w:rsidRPr="00A22A26" w:rsidRDefault="00E32859">
            <w:pPr>
              <w:spacing w:line="276" w:lineRule="auto"/>
              <w:ind w:left="-360" w:firstLine="394"/>
              <w:jc w:val="center"/>
              <w:rPr>
                <w:sz w:val="24"/>
                <w:szCs w:val="24"/>
              </w:rPr>
            </w:pPr>
            <w:r w:rsidRPr="00A22A26">
              <w:rPr>
                <w:sz w:val="24"/>
                <w:szCs w:val="24"/>
              </w:rPr>
              <w:t>17,89 ↑</w:t>
            </w:r>
          </w:p>
          <w:p w:rsidR="00E32859" w:rsidRPr="00A22A26" w:rsidRDefault="00E32859">
            <w:pPr>
              <w:spacing w:line="276" w:lineRule="auto"/>
              <w:ind w:left="-360" w:firstLine="394"/>
              <w:jc w:val="center"/>
              <w:rPr>
                <w:sz w:val="24"/>
                <w:szCs w:val="24"/>
              </w:rPr>
            </w:pPr>
            <w:r w:rsidRPr="00A22A26">
              <w:rPr>
                <w:sz w:val="24"/>
                <w:szCs w:val="24"/>
              </w:rPr>
              <w:t>11      ↑</w:t>
            </w:r>
          </w:p>
          <w:p w:rsidR="00E32859" w:rsidRPr="00A22A26" w:rsidRDefault="00E32859">
            <w:pPr>
              <w:spacing w:line="276" w:lineRule="auto"/>
              <w:ind w:left="-360" w:firstLine="394"/>
              <w:jc w:val="center"/>
              <w:rPr>
                <w:sz w:val="24"/>
                <w:szCs w:val="24"/>
              </w:rPr>
            </w:pPr>
            <w:r w:rsidRPr="00A22A26">
              <w:rPr>
                <w:sz w:val="24"/>
                <w:szCs w:val="24"/>
              </w:rPr>
              <w:t>1,35   ↑</w:t>
            </w:r>
          </w:p>
          <w:p w:rsidR="00E32859" w:rsidRPr="00A22A26" w:rsidRDefault="00E32859">
            <w:pPr>
              <w:spacing w:line="276" w:lineRule="auto"/>
              <w:ind w:left="-360" w:firstLine="394"/>
              <w:jc w:val="center"/>
              <w:rPr>
                <w:sz w:val="24"/>
                <w:szCs w:val="24"/>
              </w:rPr>
            </w:pPr>
          </w:p>
          <w:p w:rsidR="00E32859" w:rsidRPr="00A22A26" w:rsidRDefault="00E32859">
            <w:pPr>
              <w:spacing w:line="276" w:lineRule="auto"/>
              <w:ind w:left="-360" w:firstLine="394"/>
              <w:jc w:val="center"/>
              <w:rPr>
                <w:sz w:val="24"/>
                <w:szCs w:val="24"/>
              </w:rPr>
            </w:pPr>
          </w:p>
          <w:p w:rsidR="00E32859" w:rsidRPr="00A22A26" w:rsidRDefault="00E32859">
            <w:pPr>
              <w:spacing w:line="276" w:lineRule="auto"/>
              <w:ind w:left="-360" w:firstLine="394"/>
              <w:jc w:val="center"/>
              <w:rPr>
                <w:sz w:val="24"/>
                <w:szCs w:val="24"/>
              </w:rPr>
            </w:pPr>
          </w:p>
          <w:p w:rsidR="00E32859" w:rsidRPr="00A22A26" w:rsidRDefault="00E32859">
            <w:pPr>
              <w:spacing w:line="276" w:lineRule="auto"/>
              <w:ind w:left="-360" w:firstLine="394"/>
              <w:jc w:val="center"/>
              <w:rPr>
                <w:sz w:val="24"/>
                <w:szCs w:val="24"/>
              </w:rPr>
            </w:pPr>
            <w:r w:rsidRPr="00A22A26">
              <w:rPr>
                <w:sz w:val="24"/>
                <w:szCs w:val="24"/>
              </w:rPr>
              <w:t>22,97 ↑</w:t>
            </w:r>
          </w:p>
          <w:p w:rsidR="00E32859" w:rsidRPr="00A22A26" w:rsidRDefault="00E32859">
            <w:pPr>
              <w:spacing w:line="276" w:lineRule="auto"/>
              <w:ind w:left="-360" w:firstLine="394"/>
              <w:jc w:val="center"/>
              <w:rPr>
                <w:sz w:val="24"/>
                <w:szCs w:val="24"/>
              </w:rPr>
            </w:pPr>
          </w:p>
          <w:p w:rsidR="00E32859" w:rsidRPr="00A22A26" w:rsidRDefault="00E32859">
            <w:pPr>
              <w:spacing w:line="276" w:lineRule="auto"/>
              <w:ind w:left="-360" w:firstLine="394"/>
              <w:jc w:val="center"/>
              <w:rPr>
                <w:sz w:val="24"/>
                <w:szCs w:val="24"/>
              </w:rPr>
            </w:pPr>
            <w:r w:rsidRPr="00A22A26">
              <w:rPr>
                <w:sz w:val="24"/>
                <w:szCs w:val="24"/>
              </w:rPr>
              <w:t>-</w:t>
            </w:r>
          </w:p>
        </w:tc>
        <w:tc>
          <w:tcPr>
            <w:tcW w:w="1063" w:type="dxa"/>
            <w:tcBorders>
              <w:top w:val="single" w:sz="4" w:space="0" w:color="auto"/>
              <w:left w:val="single" w:sz="4" w:space="0" w:color="auto"/>
              <w:bottom w:val="single" w:sz="4" w:space="0" w:color="auto"/>
              <w:right w:val="single" w:sz="4" w:space="0" w:color="auto"/>
            </w:tcBorders>
          </w:tcPr>
          <w:p w:rsidR="00E32859" w:rsidRPr="00A22A26" w:rsidRDefault="00E32859">
            <w:pPr>
              <w:spacing w:line="276" w:lineRule="auto"/>
              <w:ind w:left="-360" w:right="34" w:firstLine="394"/>
              <w:jc w:val="center"/>
              <w:rPr>
                <w:sz w:val="24"/>
                <w:szCs w:val="24"/>
              </w:rPr>
            </w:pPr>
            <w:r w:rsidRPr="00A22A26">
              <w:rPr>
                <w:sz w:val="24"/>
                <w:szCs w:val="24"/>
              </w:rPr>
              <w:t>37 392</w:t>
            </w:r>
          </w:p>
          <w:p w:rsidR="00E32859" w:rsidRPr="00A22A26" w:rsidRDefault="00E32859">
            <w:pPr>
              <w:spacing w:line="276" w:lineRule="auto"/>
              <w:ind w:left="-360" w:right="34" w:firstLine="394"/>
              <w:jc w:val="center"/>
              <w:rPr>
                <w:sz w:val="24"/>
                <w:szCs w:val="24"/>
              </w:rPr>
            </w:pPr>
            <w:r w:rsidRPr="00A22A26">
              <w:rPr>
                <w:sz w:val="24"/>
                <w:szCs w:val="24"/>
              </w:rPr>
              <w:t>16 978</w:t>
            </w:r>
          </w:p>
          <w:p w:rsidR="00E32859" w:rsidRPr="00A22A26" w:rsidRDefault="00E32859">
            <w:pPr>
              <w:spacing w:line="276" w:lineRule="auto"/>
              <w:ind w:left="-360" w:right="34" w:firstLine="394"/>
              <w:jc w:val="center"/>
              <w:rPr>
                <w:sz w:val="24"/>
                <w:szCs w:val="24"/>
              </w:rPr>
            </w:pPr>
            <w:r w:rsidRPr="00A22A26">
              <w:rPr>
                <w:sz w:val="24"/>
                <w:szCs w:val="24"/>
              </w:rPr>
              <w:t>4 471</w:t>
            </w:r>
          </w:p>
          <w:p w:rsidR="00E32859" w:rsidRPr="00A22A26" w:rsidRDefault="00E32859">
            <w:pPr>
              <w:spacing w:line="276" w:lineRule="auto"/>
              <w:ind w:left="-360" w:right="34" w:firstLine="394"/>
              <w:jc w:val="center"/>
              <w:rPr>
                <w:sz w:val="24"/>
                <w:szCs w:val="24"/>
              </w:rPr>
            </w:pPr>
            <w:r w:rsidRPr="00A22A26">
              <w:rPr>
                <w:sz w:val="24"/>
                <w:szCs w:val="24"/>
              </w:rPr>
              <w:t>2 038</w:t>
            </w:r>
          </w:p>
          <w:p w:rsidR="00E32859" w:rsidRPr="00A22A26" w:rsidRDefault="00E32859">
            <w:pPr>
              <w:spacing w:line="276" w:lineRule="auto"/>
              <w:ind w:left="-360" w:right="34" w:firstLine="394"/>
              <w:jc w:val="center"/>
              <w:rPr>
                <w:sz w:val="24"/>
                <w:szCs w:val="24"/>
              </w:rPr>
            </w:pPr>
            <w:r w:rsidRPr="00A22A26">
              <w:rPr>
                <w:sz w:val="24"/>
                <w:szCs w:val="24"/>
              </w:rPr>
              <w:t xml:space="preserve">505 </w:t>
            </w:r>
          </w:p>
          <w:p w:rsidR="00E32859" w:rsidRPr="00A22A26" w:rsidRDefault="00E32859">
            <w:pPr>
              <w:spacing w:line="276" w:lineRule="auto"/>
              <w:ind w:left="-360" w:right="34" w:firstLine="394"/>
              <w:jc w:val="center"/>
              <w:rPr>
                <w:sz w:val="24"/>
                <w:szCs w:val="24"/>
              </w:rPr>
            </w:pPr>
          </w:p>
          <w:p w:rsidR="00E32859" w:rsidRPr="00A22A26" w:rsidRDefault="00E32859">
            <w:pPr>
              <w:spacing w:line="276" w:lineRule="auto"/>
              <w:ind w:left="-360" w:right="34" w:firstLine="394"/>
              <w:jc w:val="center"/>
              <w:rPr>
                <w:sz w:val="24"/>
                <w:szCs w:val="24"/>
              </w:rPr>
            </w:pPr>
          </w:p>
          <w:p w:rsidR="00E32859" w:rsidRPr="00A22A26" w:rsidRDefault="00E32859">
            <w:pPr>
              <w:spacing w:line="276" w:lineRule="auto"/>
              <w:ind w:left="-360" w:right="34" w:firstLine="394"/>
              <w:jc w:val="center"/>
              <w:rPr>
                <w:sz w:val="24"/>
                <w:szCs w:val="24"/>
              </w:rPr>
            </w:pPr>
          </w:p>
          <w:p w:rsidR="00E32859" w:rsidRPr="00A22A26" w:rsidRDefault="00E32859">
            <w:pPr>
              <w:spacing w:line="276" w:lineRule="auto"/>
              <w:ind w:left="-360" w:right="34" w:firstLine="394"/>
              <w:jc w:val="center"/>
              <w:rPr>
                <w:sz w:val="24"/>
                <w:szCs w:val="24"/>
              </w:rPr>
            </w:pPr>
            <w:r w:rsidRPr="00A22A26">
              <w:rPr>
                <w:sz w:val="24"/>
                <w:szCs w:val="24"/>
              </w:rPr>
              <w:t>411</w:t>
            </w:r>
          </w:p>
          <w:p w:rsidR="00E32859" w:rsidRPr="00A22A26" w:rsidRDefault="00E32859">
            <w:pPr>
              <w:spacing w:line="276" w:lineRule="auto"/>
              <w:ind w:left="-360" w:right="34" w:firstLine="394"/>
              <w:jc w:val="center"/>
              <w:rPr>
                <w:sz w:val="24"/>
                <w:szCs w:val="24"/>
              </w:rPr>
            </w:pPr>
          </w:p>
          <w:p w:rsidR="00E32859" w:rsidRPr="00A22A26" w:rsidRDefault="00E32859">
            <w:pPr>
              <w:spacing w:line="276" w:lineRule="auto"/>
              <w:ind w:left="-360" w:right="34" w:firstLine="394"/>
              <w:jc w:val="center"/>
              <w:rPr>
                <w:sz w:val="24"/>
                <w:szCs w:val="24"/>
              </w:rPr>
            </w:pPr>
            <w:r w:rsidRPr="00A22A26">
              <w:rPr>
                <w:sz w:val="24"/>
                <w:szCs w:val="24"/>
              </w:rPr>
              <w:t>368</w:t>
            </w:r>
          </w:p>
        </w:tc>
        <w:tc>
          <w:tcPr>
            <w:tcW w:w="1063" w:type="dxa"/>
            <w:tcBorders>
              <w:top w:val="single" w:sz="4" w:space="0" w:color="auto"/>
              <w:left w:val="single" w:sz="4" w:space="0" w:color="auto"/>
              <w:bottom w:val="single" w:sz="4" w:space="0" w:color="auto"/>
              <w:right w:val="single" w:sz="4" w:space="0" w:color="auto"/>
            </w:tcBorders>
          </w:tcPr>
          <w:p w:rsidR="00E32859" w:rsidRPr="00A22A26" w:rsidRDefault="00E32859">
            <w:pPr>
              <w:tabs>
                <w:tab w:val="left" w:pos="138"/>
              </w:tabs>
              <w:spacing w:line="276" w:lineRule="auto"/>
              <w:ind w:left="-360" w:firstLine="394"/>
              <w:jc w:val="center"/>
              <w:rPr>
                <w:sz w:val="24"/>
                <w:szCs w:val="24"/>
              </w:rPr>
            </w:pPr>
            <w:r w:rsidRPr="00A22A26">
              <w:rPr>
                <w:sz w:val="24"/>
                <w:szCs w:val="24"/>
              </w:rPr>
              <w:t>44 750</w:t>
            </w:r>
          </w:p>
          <w:p w:rsidR="00E32859" w:rsidRPr="00A22A26" w:rsidRDefault="00E32859">
            <w:pPr>
              <w:tabs>
                <w:tab w:val="left" w:pos="138"/>
              </w:tabs>
              <w:spacing w:line="276" w:lineRule="auto"/>
              <w:ind w:left="-360" w:firstLine="394"/>
              <w:jc w:val="center"/>
              <w:rPr>
                <w:sz w:val="24"/>
                <w:szCs w:val="24"/>
              </w:rPr>
            </w:pPr>
            <w:r w:rsidRPr="00A22A26">
              <w:rPr>
                <w:sz w:val="24"/>
                <w:szCs w:val="24"/>
              </w:rPr>
              <w:t>20 128</w:t>
            </w:r>
          </w:p>
          <w:p w:rsidR="00E32859" w:rsidRPr="00A22A26" w:rsidRDefault="00E32859">
            <w:pPr>
              <w:tabs>
                <w:tab w:val="left" w:pos="138"/>
              </w:tabs>
              <w:spacing w:line="276" w:lineRule="auto"/>
              <w:ind w:left="-360" w:firstLine="394"/>
              <w:jc w:val="center"/>
              <w:rPr>
                <w:sz w:val="24"/>
                <w:szCs w:val="24"/>
              </w:rPr>
            </w:pPr>
            <w:r w:rsidRPr="00A22A26">
              <w:rPr>
                <w:sz w:val="24"/>
                <w:szCs w:val="24"/>
              </w:rPr>
              <w:t>4 905</w:t>
            </w:r>
          </w:p>
          <w:p w:rsidR="00E32859" w:rsidRPr="00A22A26" w:rsidRDefault="00E32859">
            <w:pPr>
              <w:tabs>
                <w:tab w:val="left" w:pos="138"/>
              </w:tabs>
              <w:spacing w:line="276" w:lineRule="auto"/>
              <w:ind w:left="-360" w:firstLine="394"/>
              <w:jc w:val="center"/>
              <w:rPr>
                <w:sz w:val="24"/>
                <w:szCs w:val="24"/>
              </w:rPr>
            </w:pPr>
            <w:r w:rsidRPr="00A22A26">
              <w:rPr>
                <w:sz w:val="24"/>
                <w:szCs w:val="24"/>
              </w:rPr>
              <w:t>2 646</w:t>
            </w:r>
          </w:p>
          <w:p w:rsidR="00E32859" w:rsidRPr="00A22A26" w:rsidRDefault="00E32859">
            <w:pPr>
              <w:tabs>
                <w:tab w:val="left" w:pos="138"/>
              </w:tabs>
              <w:spacing w:line="276" w:lineRule="auto"/>
              <w:ind w:left="-360" w:firstLine="394"/>
              <w:jc w:val="center"/>
              <w:rPr>
                <w:sz w:val="24"/>
                <w:szCs w:val="24"/>
              </w:rPr>
            </w:pPr>
            <w:r w:rsidRPr="00A22A26">
              <w:rPr>
                <w:sz w:val="24"/>
                <w:szCs w:val="24"/>
              </w:rPr>
              <w:t xml:space="preserve">615 </w:t>
            </w:r>
          </w:p>
          <w:p w:rsidR="00E32859" w:rsidRPr="00A22A26" w:rsidRDefault="00E32859">
            <w:pPr>
              <w:tabs>
                <w:tab w:val="left" w:pos="138"/>
              </w:tabs>
              <w:spacing w:line="276" w:lineRule="auto"/>
              <w:ind w:left="-360" w:firstLine="394"/>
              <w:jc w:val="center"/>
              <w:rPr>
                <w:sz w:val="24"/>
                <w:szCs w:val="24"/>
              </w:rPr>
            </w:pPr>
          </w:p>
          <w:p w:rsidR="00E32859" w:rsidRPr="00A22A26" w:rsidRDefault="00E32859">
            <w:pPr>
              <w:tabs>
                <w:tab w:val="left" w:pos="138"/>
              </w:tabs>
              <w:spacing w:line="276" w:lineRule="auto"/>
              <w:ind w:left="-360" w:firstLine="394"/>
              <w:jc w:val="center"/>
              <w:rPr>
                <w:sz w:val="24"/>
                <w:szCs w:val="24"/>
              </w:rPr>
            </w:pPr>
          </w:p>
          <w:p w:rsidR="00E32859" w:rsidRPr="00A22A26" w:rsidRDefault="00E32859">
            <w:pPr>
              <w:tabs>
                <w:tab w:val="left" w:pos="138"/>
              </w:tabs>
              <w:spacing w:line="276" w:lineRule="auto"/>
              <w:ind w:left="-360" w:firstLine="394"/>
              <w:jc w:val="center"/>
              <w:rPr>
                <w:sz w:val="24"/>
                <w:szCs w:val="24"/>
              </w:rPr>
            </w:pPr>
          </w:p>
          <w:p w:rsidR="00E32859" w:rsidRPr="00A22A26" w:rsidRDefault="00E32859">
            <w:pPr>
              <w:tabs>
                <w:tab w:val="left" w:pos="138"/>
              </w:tabs>
              <w:spacing w:line="276" w:lineRule="auto"/>
              <w:ind w:left="-360" w:firstLine="394"/>
              <w:jc w:val="center"/>
              <w:rPr>
                <w:sz w:val="24"/>
                <w:szCs w:val="24"/>
              </w:rPr>
            </w:pPr>
            <w:r w:rsidRPr="00A22A26">
              <w:rPr>
                <w:sz w:val="24"/>
                <w:szCs w:val="24"/>
              </w:rPr>
              <w:t>712</w:t>
            </w:r>
          </w:p>
          <w:p w:rsidR="00E32859" w:rsidRPr="00A22A26" w:rsidRDefault="00E32859">
            <w:pPr>
              <w:tabs>
                <w:tab w:val="left" w:pos="138"/>
              </w:tabs>
              <w:spacing w:line="276" w:lineRule="auto"/>
              <w:ind w:left="-360" w:firstLine="394"/>
              <w:jc w:val="center"/>
              <w:rPr>
                <w:sz w:val="24"/>
                <w:szCs w:val="24"/>
              </w:rPr>
            </w:pPr>
          </w:p>
          <w:p w:rsidR="00E32859" w:rsidRPr="00A22A26" w:rsidRDefault="00E32859">
            <w:pPr>
              <w:tabs>
                <w:tab w:val="left" w:pos="138"/>
              </w:tabs>
              <w:spacing w:line="276" w:lineRule="auto"/>
              <w:ind w:left="-360" w:firstLine="394"/>
              <w:jc w:val="center"/>
              <w:rPr>
                <w:sz w:val="24"/>
                <w:szCs w:val="24"/>
              </w:rPr>
            </w:pPr>
            <w:r w:rsidRPr="00A22A26">
              <w:rPr>
                <w:sz w:val="24"/>
                <w:szCs w:val="24"/>
              </w:rPr>
              <w:t>-</w:t>
            </w:r>
          </w:p>
        </w:tc>
        <w:tc>
          <w:tcPr>
            <w:tcW w:w="1063" w:type="dxa"/>
            <w:tcBorders>
              <w:top w:val="single" w:sz="4" w:space="0" w:color="auto"/>
              <w:left w:val="single" w:sz="4" w:space="0" w:color="auto"/>
              <w:bottom w:val="single" w:sz="4" w:space="0" w:color="auto"/>
              <w:right w:val="single" w:sz="4" w:space="0" w:color="auto"/>
            </w:tcBorders>
          </w:tcPr>
          <w:p w:rsidR="00E32859" w:rsidRPr="00A22A26" w:rsidRDefault="00E32859">
            <w:pPr>
              <w:tabs>
                <w:tab w:val="left" w:pos="138"/>
              </w:tabs>
              <w:spacing w:line="276" w:lineRule="auto"/>
              <w:ind w:left="-360" w:firstLine="394"/>
              <w:jc w:val="center"/>
              <w:rPr>
                <w:sz w:val="24"/>
                <w:szCs w:val="24"/>
              </w:rPr>
            </w:pPr>
            <w:r w:rsidRPr="00A22A26">
              <w:rPr>
                <w:sz w:val="24"/>
                <w:szCs w:val="24"/>
              </w:rPr>
              <w:t>19,68 ↑</w:t>
            </w:r>
          </w:p>
          <w:p w:rsidR="00E32859" w:rsidRPr="00A22A26" w:rsidRDefault="00E32859">
            <w:pPr>
              <w:tabs>
                <w:tab w:val="left" w:pos="138"/>
              </w:tabs>
              <w:spacing w:line="276" w:lineRule="auto"/>
              <w:ind w:left="-360" w:firstLine="394"/>
              <w:jc w:val="center"/>
              <w:rPr>
                <w:sz w:val="24"/>
                <w:szCs w:val="24"/>
              </w:rPr>
            </w:pPr>
            <w:r w:rsidRPr="00A22A26">
              <w:rPr>
                <w:sz w:val="24"/>
                <w:szCs w:val="24"/>
              </w:rPr>
              <w:t>18,55 ↑</w:t>
            </w:r>
          </w:p>
          <w:p w:rsidR="00E32859" w:rsidRPr="00A22A26" w:rsidRDefault="00E32859">
            <w:pPr>
              <w:tabs>
                <w:tab w:val="left" w:pos="138"/>
              </w:tabs>
              <w:spacing w:line="276" w:lineRule="auto"/>
              <w:ind w:left="-360" w:firstLine="394"/>
              <w:jc w:val="center"/>
              <w:rPr>
                <w:sz w:val="24"/>
                <w:szCs w:val="24"/>
              </w:rPr>
            </w:pPr>
            <w:r w:rsidRPr="00A22A26">
              <w:rPr>
                <w:sz w:val="24"/>
                <w:szCs w:val="24"/>
              </w:rPr>
              <w:t xml:space="preserve">  9,71 ↑</w:t>
            </w:r>
          </w:p>
          <w:p w:rsidR="00E32859" w:rsidRPr="00A22A26" w:rsidRDefault="00E32859">
            <w:pPr>
              <w:tabs>
                <w:tab w:val="left" w:pos="138"/>
              </w:tabs>
              <w:spacing w:line="276" w:lineRule="auto"/>
              <w:ind w:left="-360" w:firstLine="394"/>
              <w:jc w:val="center"/>
              <w:rPr>
                <w:sz w:val="24"/>
                <w:szCs w:val="24"/>
              </w:rPr>
            </w:pPr>
            <w:r w:rsidRPr="00A22A26">
              <w:rPr>
                <w:sz w:val="24"/>
                <w:szCs w:val="24"/>
              </w:rPr>
              <w:t>29,83 ↑</w:t>
            </w:r>
          </w:p>
          <w:p w:rsidR="00E32859" w:rsidRPr="00A22A26" w:rsidRDefault="00E32859">
            <w:pPr>
              <w:tabs>
                <w:tab w:val="left" w:pos="138"/>
              </w:tabs>
              <w:spacing w:line="276" w:lineRule="auto"/>
              <w:ind w:left="-360" w:firstLine="394"/>
              <w:jc w:val="center"/>
              <w:rPr>
                <w:sz w:val="24"/>
                <w:szCs w:val="24"/>
              </w:rPr>
            </w:pPr>
            <w:r w:rsidRPr="00A22A26">
              <w:rPr>
                <w:sz w:val="24"/>
                <w:szCs w:val="24"/>
              </w:rPr>
              <w:t>21,78 ↑</w:t>
            </w:r>
          </w:p>
          <w:p w:rsidR="00E32859" w:rsidRPr="00A22A26" w:rsidRDefault="00E32859">
            <w:pPr>
              <w:tabs>
                <w:tab w:val="left" w:pos="138"/>
              </w:tabs>
              <w:spacing w:line="276" w:lineRule="auto"/>
              <w:ind w:left="-360" w:firstLine="394"/>
              <w:jc w:val="center"/>
              <w:rPr>
                <w:sz w:val="24"/>
                <w:szCs w:val="24"/>
              </w:rPr>
            </w:pPr>
          </w:p>
          <w:p w:rsidR="00E32859" w:rsidRPr="00A22A26" w:rsidRDefault="00E32859">
            <w:pPr>
              <w:tabs>
                <w:tab w:val="left" w:pos="138"/>
              </w:tabs>
              <w:spacing w:line="276" w:lineRule="auto"/>
              <w:ind w:left="-360" w:firstLine="394"/>
              <w:jc w:val="center"/>
              <w:rPr>
                <w:sz w:val="24"/>
                <w:szCs w:val="24"/>
              </w:rPr>
            </w:pPr>
          </w:p>
          <w:p w:rsidR="00E32859" w:rsidRPr="00A22A26" w:rsidRDefault="00E32859">
            <w:pPr>
              <w:tabs>
                <w:tab w:val="left" w:pos="138"/>
              </w:tabs>
              <w:spacing w:line="276" w:lineRule="auto"/>
              <w:ind w:left="-360" w:firstLine="394"/>
              <w:jc w:val="center"/>
              <w:rPr>
                <w:sz w:val="24"/>
                <w:szCs w:val="24"/>
              </w:rPr>
            </w:pPr>
          </w:p>
          <w:p w:rsidR="00E32859" w:rsidRPr="00A22A26" w:rsidRDefault="00E32859">
            <w:pPr>
              <w:tabs>
                <w:tab w:val="left" w:pos="138"/>
              </w:tabs>
              <w:spacing w:line="276" w:lineRule="auto"/>
              <w:ind w:left="-360" w:firstLine="394"/>
              <w:jc w:val="center"/>
              <w:rPr>
                <w:sz w:val="24"/>
                <w:szCs w:val="24"/>
              </w:rPr>
            </w:pPr>
            <w:r w:rsidRPr="00A22A26">
              <w:rPr>
                <w:sz w:val="24"/>
                <w:szCs w:val="24"/>
              </w:rPr>
              <w:t>73,24 ↑</w:t>
            </w:r>
          </w:p>
          <w:p w:rsidR="00E32859" w:rsidRPr="00A22A26" w:rsidRDefault="00E32859">
            <w:pPr>
              <w:tabs>
                <w:tab w:val="left" w:pos="138"/>
              </w:tabs>
              <w:spacing w:line="276" w:lineRule="auto"/>
              <w:ind w:left="-360" w:firstLine="394"/>
              <w:jc w:val="center"/>
              <w:rPr>
                <w:sz w:val="24"/>
                <w:szCs w:val="24"/>
              </w:rPr>
            </w:pPr>
          </w:p>
          <w:p w:rsidR="00E32859" w:rsidRPr="00A22A26" w:rsidRDefault="00E32859">
            <w:pPr>
              <w:tabs>
                <w:tab w:val="left" w:pos="138"/>
              </w:tabs>
              <w:spacing w:line="276" w:lineRule="auto"/>
              <w:ind w:left="-360" w:firstLine="394"/>
              <w:jc w:val="center"/>
              <w:rPr>
                <w:sz w:val="24"/>
                <w:szCs w:val="24"/>
              </w:rPr>
            </w:pPr>
            <w:r w:rsidRPr="00A22A26">
              <w:rPr>
                <w:sz w:val="24"/>
                <w:szCs w:val="24"/>
              </w:rPr>
              <w:t>-</w:t>
            </w:r>
          </w:p>
        </w:tc>
      </w:tr>
    </w:tbl>
    <w:p w:rsidR="00E32859" w:rsidRPr="00A22A26" w:rsidRDefault="00E32859" w:rsidP="00E32859">
      <w:pPr>
        <w:shd w:val="clear" w:color="auto" w:fill="FFFFFF"/>
        <w:spacing w:line="276" w:lineRule="auto"/>
        <w:jc w:val="both"/>
        <w:rPr>
          <w:iCs/>
          <w:color w:val="FF0000"/>
          <w:sz w:val="24"/>
        </w:rPr>
      </w:pPr>
    </w:p>
    <w:p w:rsidR="00E32859" w:rsidRPr="00A22A26" w:rsidRDefault="00E32859" w:rsidP="00E32859">
      <w:pPr>
        <w:tabs>
          <w:tab w:val="left" w:pos="709"/>
        </w:tabs>
        <w:jc w:val="both"/>
        <w:rPr>
          <w:i/>
          <w:sz w:val="24"/>
          <w:szCs w:val="24"/>
        </w:rPr>
      </w:pPr>
      <w:r w:rsidRPr="00A22A26">
        <w:rPr>
          <w:sz w:val="24"/>
          <w:szCs w:val="24"/>
        </w:rPr>
        <w:tab/>
      </w:r>
      <w:r w:rsidRPr="00A22A26">
        <w:rPr>
          <w:b/>
          <w:sz w:val="24"/>
          <w:szCs w:val="24"/>
        </w:rPr>
        <w:t>Извод:</w:t>
      </w:r>
      <w:r w:rsidRPr="00A22A26">
        <w:rPr>
          <w:sz w:val="24"/>
          <w:szCs w:val="24"/>
        </w:rPr>
        <w:t xml:space="preserve"> Резултатът от дейността на дружеството  към  31.12.2022 г.  е  отрицателен - реализирана е загуба в размер на (-6 575 хил. лв.), при реализирана печалба през предходната 2021 г. в размер на 2 889 хил. лв. т.е. наблюдава се значително намаление на финансовия резултат през отчетната година.    </w:t>
      </w:r>
    </w:p>
    <w:p w:rsidR="00E32859" w:rsidRPr="00A22A26" w:rsidRDefault="00E32859" w:rsidP="00E32859">
      <w:pPr>
        <w:shd w:val="clear" w:color="auto" w:fill="FFFFFF"/>
        <w:tabs>
          <w:tab w:val="left" w:pos="709"/>
          <w:tab w:val="left" w:pos="851"/>
          <w:tab w:val="left" w:pos="1276"/>
        </w:tabs>
        <w:jc w:val="both"/>
        <w:rPr>
          <w:iCs/>
          <w:sz w:val="24"/>
        </w:rPr>
      </w:pPr>
      <w:r w:rsidRPr="00A22A26">
        <w:rPr>
          <w:iCs/>
          <w:sz w:val="24"/>
        </w:rPr>
        <w:tab/>
        <w:t>Резултатът от дейността на дружеството към 30.06.2023 г. е положителен – реализирана е печалба в размер на 307 хил. лв., при загуба за същия период на предходната 2022 г. в размер на (-2 675 хил. лв.)</w:t>
      </w:r>
      <w:r w:rsidR="00E1685E" w:rsidRPr="00A22A26">
        <w:rPr>
          <w:iCs/>
          <w:sz w:val="24"/>
        </w:rPr>
        <w:t xml:space="preserve">. Резултатът за полугодието е междинен, като към края на годината същият може да се промени в положителна или отрицателна насока. </w:t>
      </w:r>
      <w:r w:rsidRPr="00A22A26">
        <w:rPr>
          <w:iCs/>
          <w:sz w:val="24"/>
        </w:rPr>
        <w:t xml:space="preserve"> </w:t>
      </w:r>
    </w:p>
    <w:p w:rsidR="00E32859" w:rsidRPr="00A22A26" w:rsidRDefault="00E32859" w:rsidP="00E32859">
      <w:pPr>
        <w:shd w:val="clear" w:color="auto" w:fill="FFFFFF"/>
        <w:tabs>
          <w:tab w:val="left" w:pos="720"/>
        </w:tabs>
        <w:ind w:firstLine="709"/>
        <w:jc w:val="both"/>
        <w:rPr>
          <w:iCs/>
          <w:sz w:val="24"/>
          <w:szCs w:val="24"/>
        </w:rPr>
      </w:pPr>
      <w:r w:rsidRPr="00A22A26">
        <w:rPr>
          <w:iCs/>
          <w:sz w:val="24"/>
        </w:rPr>
        <w:t xml:space="preserve">Натрупаната загуба от минали години към 31.12.2022 г. е в размер на (-24 731 </w:t>
      </w:r>
      <w:r w:rsidRPr="00A22A26">
        <w:rPr>
          <w:iCs/>
          <w:sz w:val="24"/>
          <w:szCs w:val="24"/>
        </w:rPr>
        <w:t>хил. лв.), а към 30.06.2023 г. имайки предвид  отрицателния финансов резултат през 2022 г. натрупаната загуба вече е в размер на (-31 371 хил. лв.).</w:t>
      </w:r>
    </w:p>
    <w:p w:rsidR="00E32859" w:rsidRPr="00A22A26" w:rsidRDefault="00E32859" w:rsidP="00E32859">
      <w:pPr>
        <w:widowControl w:val="0"/>
        <w:ind w:firstLine="708"/>
        <w:jc w:val="both"/>
        <w:rPr>
          <w:iCs/>
          <w:sz w:val="24"/>
          <w:szCs w:val="24"/>
        </w:rPr>
      </w:pPr>
      <w:r w:rsidRPr="00A22A26">
        <w:rPr>
          <w:iCs/>
          <w:sz w:val="24"/>
          <w:szCs w:val="24"/>
        </w:rPr>
        <w:t xml:space="preserve">През 2022 г. стойността на собствения капитал е в размер на 28 332 хил. лв., в т.ч.: </w:t>
      </w:r>
      <w:r w:rsidRPr="00A22A26">
        <w:rPr>
          <w:iCs/>
          <w:sz w:val="24"/>
          <w:szCs w:val="24"/>
        </w:rPr>
        <w:lastRenderedPageBreak/>
        <w:t xml:space="preserve">записан капитал в размер на 55 105 хил. лв.; резерви в размер на 4 533 хил. лв.; финансов резултат от минали години (-24 731 хил. лв.) и текуща загуба (-6 575) хил. лв. </w:t>
      </w:r>
    </w:p>
    <w:p w:rsidR="00E32859" w:rsidRPr="00A22A26" w:rsidRDefault="00E32859" w:rsidP="00E32859">
      <w:pPr>
        <w:widowControl w:val="0"/>
        <w:ind w:firstLine="708"/>
        <w:jc w:val="both"/>
        <w:rPr>
          <w:iCs/>
          <w:sz w:val="24"/>
          <w:szCs w:val="24"/>
        </w:rPr>
      </w:pPr>
      <w:r w:rsidRPr="00A22A26">
        <w:rPr>
          <w:iCs/>
          <w:sz w:val="24"/>
          <w:szCs w:val="24"/>
        </w:rPr>
        <w:t>Към 30.06.2023 г. стойността на собствения капитал е в размер на 32 838 хил. лв., в т.ч.: записан капитал в размер на 59 368 хил. лв.; резерви в размер на 4 533 хил. лв.; финансов резултат от минали години (-24 795 хил. лв.) и текуща загуба (-6 268) хил. лв.</w:t>
      </w:r>
    </w:p>
    <w:p w:rsidR="00E32859" w:rsidRPr="00A22A26" w:rsidRDefault="00E32859" w:rsidP="00E32859">
      <w:pPr>
        <w:widowControl w:val="0"/>
        <w:ind w:firstLine="708"/>
        <w:jc w:val="both"/>
        <w:rPr>
          <w:color w:val="FF0000"/>
          <w:sz w:val="24"/>
          <w:szCs w:val="24"/>
        </w:rPr>
      </w:pPr>
    </w:p>
    <w:p w:rsidR="00E32859" w:rsidRPr="00A22A26" w:rsidRDefault="00E32859" w:rsidP="00E32859">
      <w:pPr>
        <w:ind w:firstLine="708"/>
        <w:jc w:val="both"/>
        <w:rPr>
          <w:sz w:val="24"/>
          <w:szCs w:val="24"/>
        </w:rPr>
      </w:pPr>
      <w:r w:rsidRPr="00A22A26">
        <w:rPr>
          <w:b/>
          <w:sz w:val="24"/>
          <w:szCs w:val="24"/>
        </w:rPr>
        <w:t>2.3. Анализ на вземанията и задълженията на УМБАЛСМ „Н. И. Пирогов“ АД към 31.12.2022 г. и към 30.06.2023 г.</w:t>
      </w:r>
      <w:r w:rsidRPr="00A22A26">
        <w:rPr>
          <w:sz w:val="24"/>
          <w:szCs w:val="24"/>
        </w:rPr>
        <w:t xml:space="preserve"> </w:t>
      </w:r>
      <w:r w:rsidRPr="00A22A26">
        <w:rPr>
          <w:b/>
          <w:sz w:val="24"/>
          <w:szCs w:val="24"/>
        </w:rPr>
        <w:t xml:space="preserve">и техните просрочия към 31.12.2022 г. и 31.07.2023 г. </w:t>
      </w:r>
    </w:p>
    <w:p w:rsidR="00E32859" w:rsidRPr="00A22A26" w:rsidRDefault="00E32859" w:rsidP="00E32859">
      <w:pPr>
        <w:ind w:firstLine="708"/>
        <w:jc w:val="both"/>
        <w:rPr>
          <w:sz w:val="24"/>
          <w:szCs w:val="24"/>
        </w:rPr>
      </w:pPr>
      <w:r w:rsidRPr="00A22A26">
        <w:rPr>
          <w:sz w:val="24"/>
          <w:szCs w:val="24"/>
        </w:rPr>
        <w:t>Анализът на вземанията и задълженията на дружеството се базира на  Индивидуалните финансови отчети към 31.12.2022 г. и към 30.06.2023 г., Годишния доклада за дейността за 2022 г., Доклад на независимия одитор за 2022 г., Междинен доклад за дейността и финансовото състояние за първо шестмесечие на 2023 г., и справки предоставени от лечебното заведение.</w:t>
      </w:r>
    </w:p>
    <w:p w:rsidR="00E32859" w:rsidRPr="00A22A26" w:rsidRDefault="00E32859" w:rsidP="00E32859">
      <w:pPr>
        <w:pStyle w:val="ListParagraph"/>
        <w:tabs>
          <w:tab w:val="left" w:pos="720"/>
        </w:tabs>
        <w:ind w:left="1134"/>
        <w:jc w:val="both"/>
        <w:rPr>
          <w:b/>
          <w:sz w:val="24"/>
          <w:szCs w:val="24"/>
        </w:rPr>
      </w:pPr>
    </w:p>
    <w:p w:rsidR="00E32859" w:rsidRPr="00A22A26" w:rsidRDefault="00E32859" w:rsidP="00B62DCF">
      <w:pPr>
        <w:pStyle w:val="ListParagraph"/>
        <w:numPr>
          <w:ilvl w:val="0"/>
          <w:numId w:val="6"/>
        </w:numPr>
        <w:tabs>
          <w:tab w:val="left" w:pos="720"/>
        </w:tabs>
        <w:ind w:left="1134" w:hanging="425"/>
        <w:jc w:val="both"/>
        <w:rPr>
          <w:b/>
          <w:sz w:val="24"/>
          <w:szCs w:val="24"/>
        </w:rPr>
      </w:pPr>
      <w:r w:rsidRPr="00A22A26">
        <w:rPr>
          <w:b/>
          <w:sz w:val="24"/>
          <w:szCs w:val="24"/>
        </w:rPr>
        <w:t>Вземания</w:t>
      </w:r>
    </w:p>
    <w:p w:rsidR="00E32859" w:rsidRPr="00A22A26" w:rsidRDefault="00E32859" w:rsidP="00E32859">
      <w:pPr>
        <w:pStyle w:val="ListParagraph"/>
        <w:tabs>
          <w:tab w:val="left" w:pos="720"/>
        </w:tabs>
        <w:ind w:left="1134"/>
        <w:jc w:val="both"/>
        <w:rPr>
          <w:b/>
          <w:sz w:val="24"/>
          <w:szCs w:val="24"/>
        </w:rPr>
      </w:pPr>
    </w:p>
    <w:p w:rsidR="00E32859" w:rsidRPr="00A22A26" w:rsidRDefault="00E32859" w:rsidP="00E32859">
      <w:pPr>
        <w:pStyle w:val="ListParagraph"/>
        <w:tabs>
          <w:tab w:val="left" w:pos="720"/>
        </w:tabs>
        <w:ind w:left="0" w:firstLine="709"/>
        <w:jc w:val="both"/>
        <w:rPr>
          <w:sz w:val="24"/>
          <w:szCs w:val="24"/>
        </w:rPr>
      </w:pPr>
      <w:r w:rsidRPr="00A22A26">
        <w:rPr>
          <w:sz w:val="24"/>
          <w:szCs w:val="24"/>
        </w:rPr>
        <w:t xml:space="preserve">Таблично представяне на вземанията към 31.12.2022 г. и към 30.06.2023 г. </w:t>
      </w:r>
    </w:p>
    <w:p w:rsidR="00E32859" w:rsidRPr="00A22A26" w:rsidRDefault="00E32859" w:rsidP="00E32859">
      <w:pPr>
        <w:pStyle w:val="ListParagraph"/>
        <w:tabs>
          <w:tab w:val="left" w:pos="720"/>
        </w:tabs>
        <w:ind w:left="0" w:firstLine="709"/>
        <w:jc w:val="both"/>
        <w:rPr>
          <w:sz w:val="24"/>
          <w:szCs w:val="24"/>
        </w:rPr>
      </w:pPr>
    </w:p>
    <w:tbl>
      <w:tblPr>
        <w:tblStyle w:val="TableGrid"/>
        <w:tblW w:w="0" w:type="auto"/>
        <w:tblLook w:val="04A0" w:firstRow="1" w:lastRow="0" w:firstColumn="1" w:lastColumn="0" w:noHBand="0" w:noVBand="1"/>
      </w:tblPr>
      <w:tblGrid>
        <w:gridCol w:w="3823"/>
        <w:gridCol w:w="2619"/>
        <w:gridCol w:w="2620"/>
      </w:tblGrid>
      <w:tr w:rsidR="00E32859" w:rsidRPr="00A22A26" w:rsidTr="00E32859">
        <w:tc>
          <w:tcPr>
            <w:tcW w:w="3823" w:type="dxa"/>
            <w:tcBorders>
              <w:top w:val="single" w:sz="4" w:space="0" w:color="auto"/>
              <w:left w:val="single" w:sz="4" w:space="0" w:color="auto"/>
              <w:bottom w:val="single" w:sz="4" w:space="0" w:color="auto"/>
              <w:right w:val="single" w:sz="4" w:space="0" w:color="auto"/>
            </w:tcBorders>
            <w:hideMark/>
          </w:tcPr>
          <w:p w:rsidR="00E32859" w:rsidRPr="00A22A26" w:rsidRDefault="00E32859">
            <w:pPr>
              <w:pStyle w:val="ListParagraph"/>
              <w:tabs>
                <w:tab w:val="left" w:pos="720"/>
              </w:tabs>
              <w:ind w:left="0"/>
              <w:jc w:val="center"/>
              <w:rPr>
                <w:b/>
                <w:sz w:val="24"/>
                <w:szCs w:val="24"/>
              </w:rPr>
            </w:pPr>
            <w:r w:rsidRPr="00A22A26">
              <w:rPr>
                <w:b/>
                <w:sz w:val="24"/>
                <w:szCs w:val="24"/>
              </w:rPr>
              <w:t>Вид на вземането</w:t>
            </w:r>
          </w:p>
        </w:tc>
        <w:tc>
          <w:tcPr>
            <w:tcW w:w="2619" w:type="dxa"/>
            <w:tcBorders>
              <w:top w:val="single" w:sz="4" w:space="0" w:color="auto"/>
              <w:left w:val="single" w:sz="4" w:space="0" w:color="auto"/>
              <w:bottom w:val="single" w:sz="4" w:space="0" w:color="auto"/>
              <w:right w:val="single" w:sz="4" w:space="0" w:color="auto"/>
            </w:tcBorders>
            <w:hideMark/>
          </w:tcPr>
          <w:p w:rsidR="00E32859" w:rsidRPr="00A22A26" w:rsidRDefault="00E32859">
            <w:pPr>
              <w:tabs>
                <w:tab w:val="left" w:pos="720"/>
              </w:tabs>
              <w:jc w:val="center"/>
              <w:rPr>
                <w:b/>
                <w:sz w:val="24"/>
                <w:szCs w:val="24"/>
              </w:rPr>
            </w:pPr>
            <w:r w:rsidRPr="00A22A26">
              <w:rPr>
                <w:b/>
                <w:sz w:val="24"/>
                <w:szCs w:val="24"/>
              </w:rPr>
              <w:t>Сума в хил. лв.</w:t>
            </w:r>
          </w:p>
          <w:p w:rsidR="00E32859" w:rsidRPr="00A22A26" w:rsidRDefault="00E32859">
            <w:pPr>
              <w:pStyle w:val="ListParagraph"/>
              <w:tabs>
                <w:tab w:val="left" w:pos="720"/>
              </w:tabs>
              <w:ind w:left="0"/>
              <w:jc w:val="center"/>
              <w:rPr>
                <w:b/>
                <w:sz w:val="24"/>
                <w:szCs w:val="24"/>
              </w:rPr>
            </w:pPr>
            <w:r w:rsidRPr="00A22A26">
              <w:rPr>
                <w:b/>
                <w:sz w:val="24"/>
                <w:szCs w:val="24"/>
              </w:rPr>
              <w:t>към 31.12.2022 г.</w:t>
            </w:r>
          </w:p>
        </w:tc>
        <w:tc>
          <w:tcPr>
            <w:tcW w:w="2620" w:type="dxa"/>
            <w:tcBorders>
              <w:top w:val="single" w:sz="4" w:space="0" w:color="auto"/>
              <w:left w:val="single" w:sz="4" w:space="0" w:color="auto"/>
              <w:bottom w:val="single" w:sz="4" w:space="0" w:color="auto"/>
              <w:right w:val="single" w:sz="4" w:space="0" w:color="auto"/>
            </w:tcBorders>
            <w:hideMark/>
          </w:tcPr>
          <w:p w:rsidR="00E32859" w:rsidRPr="00A22A26" w:rsidRDefault="00E32859">
            <w:pPr>
              <w:tabs>
                <w:tab w:val="left" w:pos="720"/>
              </w:tabs>
              <w:jc w:val="center"/>
              <w:rPr>
                <w:b/>
                <w:sz w:val="24"/>
                <w:szCs w:val="24"/>
              </w:rPr>
            </w:pPr>
            <w:r w:rsidRPr="00A22A26">
              <w:rPr>
                <w:b/>
                <w:sz w:val="24"/>
                <w:szCs w:val="24"/>
              </w:rPr>
              <w:t>Сума в хил. лв.</w:t>
            </w:r>
          </w:p>
          <w:p w:rsidR="00E32859" w:rsidRPr="00A22A26" w:rsidRDefault="00E32859">
            <w:pPr>
              <w:tabs>
                <w:tab w:val="left" w:pos="720"/>
              </w:tabs>
              <w:jc w:val="center"/>
              <w:rPr>
                <w:b/>
                <w:sz w:val="24"/>
                <w:szCs w:val="24"/>
              </w:rPr>
            </w:pPr>
            <w:r w:rsidRPr="00A22A26">
              <w:rPr>
                <w:b/>
                <w:sz w:val="24"/>
                <w:szCs w:val="24"/>
              </w:rPr>
              <w:t>към 30.06.2023 г.</w:t>
            </w:r>
          </w:p>
        </w:tc>
      </w:tr>
      <w:tr w:rsidR="00E32859" w:rsidRPr="00A22A26" w:rsidTr="00E32859">
        <w:tc>
          <w:tcPr>
            <w:tcW w:w="3823" w:type="dxa"/>
            <w:tcBorders>
              <w:top w:val="single" w:sz="4" w:space="0" w:color="auto"/>
              <w:left w:val="single" w:sz="4" w:space="0" w:color="auto"/>
              <w:bottom w:val="single" w:sz="4" w:space="0" w:color="auto"/>
              <w:right w:val="single" w:sz="4" w:space="0" w:color="auto"/>
            </w:tcBorders>
            <w:hideMark/>
          </w:tcPr>
          <w:p w:rsidR="00E32859" w:rsidRPr="00A22A26" w:rsidRDefault="00E32859">
            <w:pPr>
              <w:pStyle w:val="ListParagraph"/>
              <w:tabs>
                <w:tab w:val="left" w:pos="720"/>
              </w:tabs>
              <w:ind w:left="0"/>
              <w:jc w:val="both"/>
              <w:rPr>
                <w:sz w:val="24"/>
                <w:szCs w:val="24"/>
              </w:rPr>
            </w:pPr>
            <w:r w:rsidRPr="00A22A26">
              <w:rPr>
                <w:sz w:val="24"/>
                <w:szCs w:val="24"/>
              </w:rPr>
              <w:t>1. Вземания от клиенти и доставчици в т.ч.</w:t>
            </w:r>
          </w:p>
        </w:tc>
        <w:tc>
          <w:tcPr>
            <w:tcW w:w="2619" w:type="dxa"/>
            <w:tcBorders>
              <w:top w:val="single" w:sz="4" w:space="0" w:color="auto"/>
              <w:left w:val="single" w:sz="4" w:space="0" w:color="auto"/>
              <w:bottom w:val="single" w:sz="4" w:space="0" w:color="auto"/>
              <w:right w:val="single" w:sz="4" w:space="0" w:color="auto"/>
            </w:tcBorders>
          </w:tcPr>
          <w:p w:rsidR="00E32859" w:rsidRPr="00A22A26" w:rsidRDefault="00E32859">
            <w:pPr>
              <w:pStyle w:val="ListParagraph"/>
              <w:tabs>
                <w:tab w:val="left" w:pos="720"/>
              </w:tabs>
              <w:ind w:left="0"/>
              <w:jc w:val="center"/>
              <w:rPr>
                <w:sz w:val="24"/>
                <w:szCs w:val="24"/>
              </w:rPr>
            </w:pPr>
          </w:p>
          <w:p w:rsidR="00E32859" w:rsidRPr="00A22A26" w:rsidRDefault="00E32859">
            <w:pPr>
              <w:pStyle w:val="ListParagraph"/>
              <w:tabs>
                <w:tab w:val="left" w:pos="720"/>
              </w:tabs>
              <w:ind w:left="0"/>
              <w:jc w:val="center"/>
              <w:rPr>
                <w:sz w:val="24"/>
                <w:szCs w:val="24"/>
              </w:rPr>
            </w:pPr>
            <w:r w:rsidRPr="00A22A26">
              <w:rPr>
                <w:sz w:val="24"/>
                <w:szCs w:val="24"/>
              </w:rPr>
              <w:t>1 905</w:t>
            </w:r>
          </w:p>
        </w:tc>
        <w:tc>
          <w:tcPr>
            <w:tcW w:w="2620" w:type="dxa"/>
            <w:tcBorders>
              <w:top w:val="single" w:sz="4" w:space="0" w:color="auto"/>
              <w:left w:val="single" w:sz="4" w:space="0" w:color="auto"/>
              <w:bottom w:val="single" w:sz="4" w:space="0" w:color="auto"/>
              <w:right w:val="single" w:sz="4" w:space="0" w:color="auto"/>
            </w:tcBorders>
          </w:tcPr>
          <w:p w:rsidR="00E32859" w:rsidRPr="00A22A26" w:rsidRDefault="00E32859">
            <w:pPr>
              <w:pStyle w:val="ListParagraph"/>
              <w:tabs>
                <w:tab w:val="left" w:pos="720"/>
              </w:tabs>
              <w:ind w:left="0"/>
              <w:jc w:val="center"/>
              <w:rPr>
                <w:sz w:val="24"/>
                <w:szCs w:val="24"/>
              </w:rPr>
            </w:pPr>
          </w:p>
          <w:p w:rsidR="00E32859" w:rsidRPr="00A22A26" w:rsidRDefault="00E32859">
            <w:pPr>
              <w:pStyle w:val="ListParagraph"/>
              <w:tabs>
                <w:tab w:val="left" w:pos="720"/>
              </w:tabs>
              <w:ind w:left="0"/>
              <w:jc w:val="center"/>
              <w:rPr>
                <w:sz w:val="24"/>
                <w:szCs w:val="24"/>
              </w:rPr>
            </w:pPr>
            <w:r w:rsidRPr="00A22A26">
              <w:rPr>
                <w:sz w:val="24"/>
                <w:szCs w:val="24"/>
              </w:rPr>
              <w:t xml:space="preserve">12 850 </w:t>
            </w:r>
          </w:p>
        </w:tc>
      </w:tr>
      <w:tr w:rsidR="00E32859" w:rsidRPr="00A22A26" w:rsidTr="00E32859">
        <w:tc>
          <w:tcPr>
            <w:tcW w:w="3823" w:type="dxa"/>
            <w:tcBorders>
              <w:top w:val="single" w:sz="4" w:space="0" w:color="auto"/>
              <w:left w:val="single" w:sz="4" w:space="0" w:color="auto"/>
              <w:bottom w:val="single" w:sz="4" w:space="0" w:color="auto"/>
              <w:right w:val="single" w:sz="4" w:space="0" w:color="auto"/>
            </w:tcBorders>
          </w:tcPr>
          <w:p w:rsidR="00E32859" w:rsidRPr="00A22A26" w:rsidRDefault="00E32859">
            <w:pPr>
              <w:pStyle w:val="ListParagraph"/>
              <w:tabs>
                <w:tab w:val="left" w:pos="720"/>
              </w:tabs>
              <w:ind w:left="0"/>
              <w:jc w:val="both"/>
              <w:rPr>
                <w:i/>
                <w:sz w:val="24"/>
                <w:szCs w:val="24"/>
              </w:rPr>
            </w:pPr>
          </w:p>
          <w:p w:rsidR="00E32859" w:rsidRPr="00A22A26" w:rsidRDefault="00E32859">
            <w:pPr>
              <w:pStyle w:val="ListParagraph"/>
              <w:tabs>
                <w:tab w:val="left" w:pos="720"/>
              </w:tabs>
              <w:ind w:left="0"/>
              <w:jc w:val="both"/>
              <w:rPr>
                <w:i/>
                <w:sz w:val="24"/>
                <w:szCs w:val="24"/>
              </w:rPr>
            </w:pPr>
            <w:r w:rsidRPr="00A22A26">
              <w:rPr>
                <w:i/>
                <w:sz w:val="24"/>
                <w:szCs w:val="24"/>
              </w:rPr>
              <w:t>от СЗОК-за призната дейност</w:t>
            </w:r>
          </w:p>
        </w:tc>
        <w:tc>
          <w:tcPr>
            <w:tcW w:w="2619" w:type="dxa"/>
            <w:tcBorders>
              <w:top w:val="single" w:sz="4" w:space="0" w:color="auto"/>
              <w:left w:val="single" w:sz="4" w:space="0" w:color="auto"/>
              <w:bottom w:val="single" w:sz="4" w:space="0" w:color="auto"/>
              <w:right w:val="single" w:sz="4" w:space="0" w:color="auto"/>
            </w:tcBorders>
          </w:tcPr>
          <w:p w:rsidR="00E32859" w:rsidRPr="00A22A26" w:rsidRDefault="00E32859">
            <w:pPr>
              <w:pStyle w:val="ListParagraph"/>
              <w:tabs>
                <w:tab w:val="left" w:pos="720"/>
              </w:tabs>
              <w:ind w:left="0"/>
              <w:jc w:val="center"/>
              <w:rPr>
                <w:i/>
                <w:sz w:val="24"/>
                <w:szCs w:val="24"/>
              </w:rPr>
            </w:pPr>
          </w:p>
          <w:p w:rsidR="00E32859" w:rsidRPr="00A22A26" w:rsidRDefault="00E32859">
            <w:pPr>
              <w:pStyle w:val="ListParagraph"/>
              <w:tabs>
                <w:tab w:val="left" w:pos="720"/>
              </w:tabs>
              <w:ind w:left="0"/>
              <w:jc w:val="center"/>
              <w:rPr>
                <w:i/>
                <w:sz w:val="24"/>
                <w:szCs w:val="24"/>
              </w:rPr>
            </w:pPr>
            <w:r w:rsidRPr="00A22A26">
              <w:rPr>
                <w:i/>
                <w:sz w:val="24"/>
                <w:szCs w:val="24"/>
              </w:rPr>
              <w:t>611</w:t>
            </w:r>
          </w:p>
        </w:tc>
        <w:tc>
          <w:tcPr>
            <w:tcW w:w="2620" w:type="dxa"/>
            <w:tcBorders>
              <w:top w:val="single" w:sz="4" w:space="0" w:color="auto"/>
              <w:left w:val="single" w:sz="4" w:space="0" w:color="auto"/>
              <w:bottom w:val="single" w:sz="4" w:space="0" w:color="auto"/>
              <w:right w:val="single" w:sz="4" w:space="0" w:color="auto"/>
            </w:tcBorders>
          </w:tcPr>
          <w:p w:rsidR="00E32859" w:rsidRPr="00A22A26" w:rsidRDefault="00E32859">
            <w:pPr>
              <w:pStyle w:val="ListParagraph"/>
              <w:tabs>
                <w:tab w:val="left" w:pos="720"/>
              </w:tabs>
              <w:ind w:left="0"/>
              <w:jc w:val="center"/>
              <w:rPr>
                <w:i/>
                <w:sz w:val="24"/>
                <w:szCs w:val="24"/>
              </w:rPr>
            </w:pPr>
          </w:p>
          <w:p w:rsidR="00E32859" w:rsidRPr="00A22A26" w:rsidRDefault="00E32859">
            <w:pPr>
              <w:pStyle w:val="ListParagraph"/>
              <w:tabs>
                <w:tab w:val="left" w:pos="720"/>
              </w:tabs>
              <w:ind w:left="0"/>
              <w:jc w:val="center"/>
              <w:rPr>
                <w:i/>
                <w:sz w:val="24"/>
                <w:szCs w:val="24"/>
              </w:rPr>
            </w:pPr>
            <w:r w:rsidRPr="00A22A26">
              <w:rPr>
                <w:i/>
                <w:sz w:val="24"/>
                <w:szCs w:val="24"/>
              </w:rPr>
              <w:t xml:space="preserve">11 283 </w:t>
            </w:r>
          </w:p>
        </w:tc>
      </w:tr>
      <w:tr w:rsidR="00E32859" w:rsidRPr="00A22A26" w:rsidTr="00E32859">
        <w:tc>
          <w:tcPr>
            <w:tcW w:w="3823" w:type="dxa"/>
            <w:tcBorders>
              <w:top w:val="single" w:sz="4" w:space="0" w:color="auto"/>
              <w:left w:val="single" w:sz="4" w:space="0" w:color="auto"/>
              <w:bottom w:val="single" w:sz="4" w:space="0" w:color="auto"/>
              <w:right w:val="single" w:sz="4" w:space="0" w:color="auto"/>
            </w:tcBorders>
          </w:tcPr>
          <w:p w:rsidR="00E32859" w:rsidRPr="00A22A26" w:rsidRDefault="00E32859">
            <w:pPr>
              <w:pStyle w:val="ListParagraph"/>
              <w:tabs>
                <w:tab w:val="left" w:pos="720"/>
              </w:tabs>
              <w:ind w:left="0"/>
              <w:jc w:val="both"/>
              <w:rPr>
                <w:i/>
                <w:sz w:val="24"/>
                <w:szCs w:val="24"/>
              </w:rPr>
            </w:pPr>
          </w:p>
          <w:p w:rsidR="00E32859" w:rsidRPr="00A22A26" w:rsidRDefault="00E32859">
            <w:pPr>
              <w:pStyle w:val="ListParagraph"/>
              <w:tabs>
                <w:tab w:val="left" w:pos="720"/>
              </w:tabs>
              <w:ind w:left="0"/>
              <w:jc w:val="both"/>
              <w:rPr>
                <w:i/>
                <w:sz w:val="24"/>
                <w:szCs w:val="24"/>
              </w:rPr>
            </w:pPr>
            <w:r w:rsidRPr="00A22A26">
              <w:rPr>
                <w:i/>
                <w:sz w:val="24"/>
                <w:szCs w:val="24"/>
              </w:rPr>
              <w:t>от СЗОК-за надлимитна дейност</w:t>
            </w:r>
          </w:p>
        </w:tc>
        <w:tc>
          <w:tcPr>
            <w:tcW w:w="2619" w:type="dxa"/>
            <w:tcBorders>
              <w:top w:val="single" w:sz="4" w:space="0" w:color="auto"/>
              <w:left w:val="single" w:sz="4" w:space="0" w:color="auto"/>
              <w:bottom w:val="single" w:sz="4" w:space="0" w:color="auto"/>
              <w:right w:val="single" w:sz="4" w:space="0" w:color="auto"/>
            </w:tcBorders>
          </w:tcPr>
          <w:p w:rsidR="00E32859" w:rsidRPr="00A22A26" w:rsidRDefault="00E32859">
            <w:pPr>
              <w:pStyle w:val="ListParagraph"/>
              <w:tabs>
                <w:tab w:val="left" w:pos="720"/>
              </w:tabs>
              <w:ind w:left="0"/>
              <w:jc w:val="center"/>
              <w:rPr>
                <w:i/>
                <w:sz w:val="24"/>
                <w:szCs w:val="24"/>
              </w:rPr>
            </w:pPr>
          </w:p>
          <w:p w:rsidR="00E32859" w:rsidRPr="00A22A26" w:rsidRDefault="00E32859">
            <w:pPr>
              <w:pStyle w:val="ListParagraph"/>
              <w:tabs>
                <w:tab w:val="left" w:pos="720"/>
              </w:tabs>
              <w:ind w:left="0"/>
              <w:jc w:val="center"/>
              <w:rPr>
                <w:i/>
                <w:sz w:val="24"/>
                <w:szCs w:val="24"/>
              </w:rPr>
            </w:pPr>
            <w:r w:rsidRPr="00A22A26">
              <w:rPr>
                <w:i/>
                <w:sz w:val="24"/>
                <w:szCs w:val="24"/>
              </w:rPr>
              <w:t>599</w:t>
            </w:r>
          </w:p>
        </w:tc>
        <w:tc>
          <w:tcPr>
            <w:tcW w:w="2620" w:type="dxa"/>
            <w:tcBorders>
              <w:top w:val="single" w:sz="4" w:space="0" w:color="auto"/>
              <w:left w:val="single" w:sz="4" w:space="0" w:color="auto"/>
              <w:bottom w:val="single" w:sz="4" w:space="0" w:color="auto"/>
              <w:right w:val="single" w:sz="4" w:space="0" w:color="auto"/>
            </w:tcBorders>
          </w:tcPr>
          <w:p w:rsidR="00E32859" w:rsidRPr="00A22A26" w:rsidRDefault="00E32859">
            <w:pPr>
              <w:pStyle w:val="ListParagraph"/>
              <w:tabs>
                <w:tab w:val="left" w:pos="720"/>
              </w:tabs>
              <w:ind w:left="0"/>
              <w:jc w:val="center"/>
              <w:rPr>
                <w:i/>
                <w:sz w:val="24"/>
                <w:szCs w:val="24"/>
              </w:rPr>
            </w:pPr>
          </w:p>
          <w:p w:rsidR="00E32859" w:rsidRPr="00A22A26" w:rsidRDefault="00E32859">
            <w:pPr>
              <w:pStyle w:val="ListParagraph"/>
              <w:tabs>
                <w:tab w:val="left" w:pos="720"/>
              </w:tabs>
              <w:ind w:left="0"/>
              <w:jc w:val="center"/>
              <w:rPr>
                <w:i/>
                <w:sz w:val="24"/>
                <w:szCs w:val="24"/>
              </w:rPr>
            </w:pPr>
            <w:r w:rsidRPr="00A22A26">
              <w:rPr>
                <w:i/>
                <w:sz w:val="24"/>
                <w:szCs w:val="24"/>
              </w:rPr>
              <w:t>1 237</w:t>
            </w:r>
          </w:p>
        </w:tc>
      </w:tr>
      <w:tr w:rsidR="00E32859" w:rsidRPr="00A22A26" w:rsidTr="00E32859">
        <w:tc>
          <w:tcPr>
            <w:tcW w:w="3823" w:type="dxa"/>
            <w:tcBorders>
              <w:top w:val="single" w:sz="4" w:space="0" w:color="auto"/>
              <w:left w:val="single" w:sz="4" w:space="0" w:color="auto"/>
              <w:bottom w:val="single" w:sz="4" w:space="0" w:color="auto"/>
              <w:right w:val="single" w:sz="4" w:space="0" w:color="auto"/>
            </w:tcBorders>
          </w:tcPr>
          <w:p w:rsidR="00E32859" w:rsidRPr="00A22A26" w:rsidRDefault="00E32859">
            <w:pPr>
              <w:pStyle w:val="ListParagraph"/>
              <w:tabs>
                <w:tab w:val="left" w:pos="720"/>
              </w:tabs>
              <w:ind w:left="0"/>
              <w:jc w:val="center"/>
              <w:rPr>
                <w:i/>
                <w:sz w:val="24"/>
                <w:szCs w:val="24"/>
              </w:rPr>
            </w:pPr>
          </w:p>
          <w:p w:rsidR="00E32859" w:rsidRPr="00A22A26" w:rsidRDefault="00E32859">
            <w:pPr>
              <w:pStyle w:val="ListParagraph"/>
              <w:tabs>
                <w:tab w:val="left" w:pos="720"/>
              </w:tabs>
              <w:ind w:left="0"/>
              <w:jc w:val="both"/>
              <w:rPr>
                <w:i/>
                <w:sz w:val="24"/>
                <w:szCs w:val="24"/>
              </w:rPr>
            </w:pPr>
            <w:r w:rsidRPr="00A22A26">
              <w:rPr>
                <w:i/>
                <w:sz w:val="24"/>
                <w:szCs w:val="24"/>
              </w:rPr>
              <w:t xml:space="preserve">от други клиенти </w:t>
            </w:r>
          </w:p>
        </w:tc>
        <w:tc>
          <w:tcPr>
            <w:tcW w:w="2619" w:type="dxa"/>
            <w:tcBorders>
              <w:top w:val="single" w:sz="4" w:space="0" w:color="auto"/>
              <w:left w:val="single" w:sz="4" w:space="0" w:color="auto"/>
              <w:bottom w:val="single" w:sz="4" w:space="0" w:color="auto"/>
              <w:right w:val="single" w:sz="4" w:space="0" w:color="auto"/>
            </w:tcBorders>
          </w:tcPr>
          <w:p w:rsidR="00E32859" w:rsidRPr="00A22A26" w:rsidRDefault="00E32859">
            <w:pPr>
              <w:pStyle w:val="ListParagraph"/>
              <w:tabs>
                <w:tab w:val="left" w:pos="720"/>
              </w:tabs>
              <w:ind w:left="0"/>
              <w:jc w:val="center"/>
              <w:rPr>
                <w:i/>
                <w:sz w:val="24"/>
                <w:szCs w:val="24"/>
              </w:rPr>
            </w:pPr>
          </w:p>
          <w:p w:rsidR="00E32859" w:rsidRPr="00A22A26" w:rsidRDefault="00E32859">
            <w:pPr>
              <w:pStyle w:val="ListParagraph"/>
              <w:tabs>
                <w:tab w:val="left" w:pos="720"/>
              </w:tabs>
              <w:ind w:left="0"/>
              <w:jc w:val="center"/>
              <w:rPr>
                <w:i/>
                <w:sz w:val="24"/>
                <w:szCs w:val="24"/>
              </w:rPr>
            </w:pPr>
            <w:r w:rsidRPr="00A22A26">
              <w:rPr>
                <w:i/>
                <w:sz w:val="24"/>
                <w:szCs w:val="24"/>
              </w:rPr>
              <w:t>695</w:t>
            </w:r>
          </w:p>
        </w:tc>
        <w:tc>
          <w:tcPr>
            <w:tcW w:w="2620" w:type="dxa"/>
            <w:tcBorders>
              <w:top w:val="single" w:sz="4" w:space="0" w:color="auto"/>
              <w:left w:val="single" w:sz="4" w:space="0" w:color="auto"/>
              <w:bottom w:val="single" w:sz="4" w:space="0" w:color="auto"/>
              <w:right w:val="single" w:sz="4" w:space="0" w:color="auto"/>
            </w:tcBorders>
          </w:tcPr>
          <w:p w:rsidR="00E32859" w:rsidRPr="00A22A26" w:rsidRDefault="00E32859">
            <w:pPr>
              <w:pStyle w:val="ListParagraph"/>
              <w:tabs>
                <w:tab w:val="left" w:pos="720"/>
              </w:tabs>
              <w:ind w:left="0"/>
              <w:jc w:val="center"/>
              <w:rPr>
                <w:i/>
                <w:sz w:val="24"/>
                <w:szCs w:val="24"/>
              </w:rPr>
            </w:pPr>
          </w:p>
          <w:p w:rsidR="00E32859" w:rsidRPr="00A22A26" w:rsidRDefault="00E32859">
            <w:pPr>
              <w:pStyle w:val="ListParagraph"/>
              <w:tabs>
                <w:tab w:val="left" w:pos="720"/>
              </w:tabs>
              <w:ind w:left="0"/>
              <w:jc w:val="center"/>
              <w:rPr>
                <w:i/>
                <w:sz w:val="24"/>
                <w:szCs w:val="24"/>
              </w:rPr>
            </w:pPr>
            <w:r w:rsidRPr="00A22A26">
              <w:rPr>
                <w:i/>
                <w:sz w:val="24"/>
                <w:szCs w:val="24"/>
              </w:rPr>
              <w:t>330</w:t>
            </w:r>
          </w:p>
        </w:tc>
      </w:tr>
      <w:tr w:rsidR="00E32859" w:rsidRPr="00A22A26" w:rsidTr="00E32859">
        <w:tc>
          <w:tcPr>
            <w:tcW w:w="3823" w:type="dxa"/>
            <w:tcBorders>
              <w:top w:val="single" w:sz="4" w:space="0" w:color="auto"/>
              <w:left w:val="single" w:sz="4" w:space="0" w:color="auto"/>
              <w:bottom w:val="single" w:sz="4" w:space="0" w:color="auto"/>
              <w:right w:val="single" w:sz="4" w:space="0" w:color="auto"/>
            </w:tcBorders>
          </w:tcPr>
          <w:p w:rsidR="00E32859" w:rsidRPr="00A22A26" w:rsidRDefault="00E32859">
            <w:pPr>
              <w:pStyle w:val="ListParagraph"/>
              <w:tabs>
                <w:tab w:val="left" w:pos="720"/>
              </w:tabs>
              <w:ind w:left="0"/>
              <w:jc w:val="both"/>
              <w:rPr>
                <w:sz w:val="24"/>
                <w:szCs w:val="24"/>
              </w:rPr>
            </w:pPr>
          </w:p>
          <w:p w:rsidR="00E32859" w:rsidRPr="00A22A26" w:rsidRDefault="00E32859">
            <w:pPr>
              <w:pStyle w:val="ListParagraph"/>
              <w:tabs>
                <w:tab w:val="left" w:pos="720"/>
              </w:tabs>
              <w:ind w:left="0"/>
              <w:jc w:val="both"/>
              <w:rPr>
                <w:sz w:val="24"/>
                <w:szCs w:val="24"/>
              </w:rPr>
            </w:pPr>
            <w:r w:rsidRPr="00A22A26">
              <w:rPr>
                <w:sz w:val="24"/>
                <w:szCs w:val="24"/>
              </w:rPr>
              <w:t>2. Предоставени аванси</w:t>
            </w:r>
          </w:p>
        </w:tc>
        <w:tc>
          <w:tcPr>
            <w:tcW w:w="2619" w:type="dxa"/>
            <w:tcBorders>
              <w:top w:val="single" w:sz="4" w:space="0" w:color="auto"/>
              <w:left w:val="single" w:sz="4" w:space="0" w:color="auto"/>
              <w:bottom w:val="single" w:sz="4" w:space="0" w:color="auto"/>
              <w:right w:val="single" w:sz="4" w:space="0" w:color="auto"/>
            </w:tcBorders>
          </w:tcPr>
          <w:p w:rsidR="00E32859" w:rsidRPr="00A22A26" w:rsidRDefault="00E32859">
            <w:pPr>
              <w:pStyle w:val="ListParagraph"/>
              <w:tabs>
                <w:tab w:val="left" w:pos="720"/>
              </w:tabs>
              <w:ind w:left="0"/>
              <w:jc w:val="both"/>
              <w:rPr>
                <w:sz w:val="24"/>
                <w:szCs w:val="24"/>
              </w:rPr>
            </w:pPr>
          </w:p>
          <w:p w:rsidR="00E32859" w:rsidRPr="00A22A26" w:rsidRDefault="00E32859">
            <w:pPr>
              <w:pStyle w:val="ListParagraph"/>
              <w:tabs>
                <w:tab w:val="left" w:pos="720"/>
              </w:tabs>
              <w:ind w:left="0"/>
              <w:jc w:val="center"/>
              <w:rPr>
                <w:sz w:val="24"/>
                <w:szCs w:val="24"/>
              </w:rPr>
            </w:pPr>
            <w:r w:rsidRPr="00A22A26">
              <w:rPr>
                <w:sz w:val="24"/>
                <w:szCs w:val="24"/>
              </w:rPr>
              <w:t>3 092</w:t>
            </w:r>
          </w:p>
        </w:tc>
        <w:tc>
          <w:tcPr>
            <w:tcW w:w="2620" w:type="dxa"/>
            <w:tcBorders>
              <w:top w:val="single" w:sz="4" w:space="0" w:color="auto"/>
              <w:left w:val="single" w:sz="4" w:space="0" w:color="auto"/>
              <w:bottom w:val="single" w:sz="4" w:space="0" w:color="auto"/>
              <w:right w:val="single" w:sz="4" w:space="0" w:color="auto"/>
            </w:tcBorders>
          </w:tcPr>
          <w:p w:rsidR="00E32859" w:rsidRPr="00A22A26" w:rsidRDefault="00E32859">
            <w:pPr>
              <w:pStyle w:val="ListParagraph"/>
              <w:tabs>
                <w:tab w:val="left" w:pos="720"/>
              </w:tabs>
              <w:ind w:left="0"/>
              <w:jc w:val="center"/>
              <w:rPr>
                <w:sz w:val="24"/>
                <w:szCs w:val="24"/>
              </w:rPr>
            </w:pPr>
          </w:p>
          <w:p w:rsidR="00E32859" w:rsidRPr="00A22A26" w:rsidRDefault="00E32859">
            <w:pPr>
              <w:pStyle w:val="ListParagraph"/>
              <w:tabs>
                <w:tab w:val="left" w:pos="720"/>
              </w:tabs>
              <w:ind w:left="0"/>
              <w:jc w:val="center"/>
              <w:rPr>
                <w:sz w:val="24"/>
                <w:szCs w:val="24"/>
              </w:rPr>
            </w:pPr>
            <w:r w:rsidRPr="00A22A26">
              <w:rPr>
                <w:sz w:val="24"/>
                <w:szCs w:val="24"/>
              </w:rPr>
              <w:t>4 096</w:t>
            </w:r>
          </w:p>
        </w:tc>
      </w:tr>
      <w:tr w:rsidR="00E32859" w:rsidRPr="00A22A26" w:rsidTr="00E32859">
        <w:tc>
          <w:tcPr>
            <w:tcW w:w="3823" w:type="dxa"/>
            <w:tcBorders>
              <w:top w:val="single" w:sz="4" w:space="0" w:color="auto"/>
              <w:left w:val="single" w:sz="4" w:space="0" w:color="auto"/>
              <w:bottom w:val="single" w:sz="4" w:space="0" w:color="auto"/>
              <w:right w:val="single" w:sz="4" w:space="0" w:color="auto"/>
            </w:tcBorders>
          </w:tcPr>
          <w:p w:rsidR="00E32859" w:rsidRPr="00A22A26" w:rsidRDefault="00E32859">
            <w:pPr>
              <w:pStyle w:val="ListParagraph"/>
              <w:tabs>
                <w:tab w:val="left" w:pos="720"/>
              </w:tabs>
              <w:ind w:left="0"/>
              <w:jc w:val="both"/>
              <w:rPr>
                <w:sz w:val="24"/>
                <w:szCs w:val="24"/>
              </w:rPr>
            </w:pPr>
          </w:p>
          <w:p w:rsidR="00E32859" w:rsidRPr="00A22A26" w:rsidRDefault="00E32859">
            <w:pPr>
              <w:pStyle w:val="ListParagraph"/>
              <w:tabs>
                <w:tab w:val="left" w:pos="720"/>
              </w:tabs>
              <w:ind w:left="0"/>
              <w:jc w:val="both"/>
              <w:rPr>
                <w:sz w:val="24"/>
                <w:szCs w:val="24"/>
              </w:rPr>
            </w:pPr>
            <w:r w:rsidRPr="00A22A26">
              <w:rPr>
                <w:sz w:val="24"/>
                <w:szCs w:val="24"/>
              </w:rPr>
              <w:t>3. Други вземания</w:t>
            </w:r>
          </w:p>
        </w:tc>
        <w:tc>
          <w:tcPr>
            <w:tcW w:w="2619" w:type="dxa"/>
            <w:tcBorders>
              <w:top w:val="single" w:sz="4" w:space="0" w:color="auto"/>
              <w:left w:val="single" w:sz="4" w:space="0" w:color="auto"/>
              <w:bottom w:val="single" w:sz="4" w:space="0" w:color="auto"/>
              <w:right w:val="single" w:sz="4" w:space="0" w:color="auto"/>
            </w:tcBorders>
          </w:tcPr>
          <w:p w:rsidR="00E32859" w:rsidRPr="00A22A26" w:rsidRDefault="00E32859">
            <w:pPr>
              <w:pStyle w:val="ListParagraph"/>
              <w:tabs>
                <w:tab w:val="left" w:pos="720"/>
              </w:tabs>
              <w:ind w:left="0"/>
              <w:jc w:val="both"/>
              <w:rPr>
                <w:sz w:val="24"/>
                <w:szCs w:val="24"/>
              </w:rPr>
            </w:pPr>
          </w:p>
          <w:p w:rsidR="00E32859" w:rsidRPr="00A22A26" w:rsidRDefault="00E32859">
            <w:pPr>
              <w:pStyle w:val="ListParagraph"/>
              <w:tabs>
                <w:tab w:val="left" w:pos="720"/>
              </w:tabs>
              <w:ind w:left="0"/>
              <w:jc w:val="center"/>
              <w:rPr>
                <w:sz w:val="24"/>
                <w:szCs w:val="24"/>
              </w:rPr>
            </w:pPr>
            <w:r w:rsidRPr="00A22A26">
              <w:rPr>
                <w:sz w:val="24"/>
                <w:szCs w:val="24"/>
              </w:rPr>
              <w:t>-</w:t>
            </w:r>
          </w:p>
        </w:tc>
        <w:tc>
          <w:tcPr>
            <w:tcW w:w="2620" w:type="dxa"/>
            <w:tcBorders>
              <w:top w:val="single" w:sz="4" w:space="0" w:color="auto"/>
              <w:left w:val="single" w:sz="4" w:space="0" w:color="auto"/>
              <w:bottom w:val="single" w:sz="4" w:space="0" w:color="auto"/>
              <w:right w:val="single" w:sz="4" w:space="0" w:color="auto"/>
            </w:tcBorders>
          </w:tcPr>
          <w:p w:rsidR="00E32859" w:rsidRPr="00A22A26" w:rsidRDefault="00E32859">
            <w:pPr>
              <w:pStyle w:val="ListParagraph"/>
              <w:tabs>
                <w:tab w:val="left" w:pos="720"/>
              </w:tabs>
              <w:ind w:left="0"/>
              <w:jc w:val="center"/>
              <w:rPr>
                <w:sz w:val="24"/>
                <w:szCs w:val="24"/>
              </w:rPr>
            </w:pPr>
          </w:p>
          <w:p w:rsidR="00E32859" w:rsidRPr="00A22A26" w:rsidRDefault="00E32859">
            <w:pPr>
              <w:pStyle w:val="ListParagraph"/>
              <w:tabs>
                <w:tab w:val="left" w:pos="720"/>
              </w:tabs>
              <w:ind w:left="0"/>
              <w:jc w:val="center"/>
              <w:rPr>
                <w:sz w:val="24"/>
                <w:szCs w:val="24"/>
              </w:rPr>
            </w:pPr>
            <w:r w:rsidRPr="00A22A26">
              <w:rPr>
                <w:sz w:val="24"/>
                <w:szCs w:val="24"/>
              </w:rPr>
              <w:t>52</w:t>
            </w:r>
          </w:p>
        </w:tc>
      </w:tr>
      <w:tr w:rsidR="00E32859" w:rsidRPr="00A22A26" w:rsidTr="00E32859">
        <w:tc>
          <w:tcPr>
            <w:tcW w:w="3823" w:type="dxa"/>
            <w:tcBorders>
              <w:top w:val="single" w:sz="4" w:space="0" w:color="auto"/>
              <w:left w:val="single" w:sz="4" w:space="0" w:color="auto"/>
              <w:bottom w:val="single" w:sz="4" w:space="0" w:color="auto"/>
              <w:right w:val="single" w:sz="4" w:space="0" w:color="auto"/>
            </w:tcBorders>
          </w:tcPr>
          <w:p w:rsidR="00E32859" w:rsidRPr="00A22A26" w:rsidRDefault="00E32859">
            <w:pPr>
              <w:pStyle w:val="ListParagraph"/>
              <w:tabs>
                <w:tab w:val="left" w:pos="720"/>
              </w:tabs>
              <w:ind w:left="0"/>
              <w:jc w:val="both"/>
              <w:rPr>
                <w:sz w:val="24"/>
                <w:szCs w:val="24"/>
              </w:rPr>
            </w:pPr>
          </w:p>
          <w:p w:rsidR="00E32859" w:rsidRPr="00A22A26" w:rsidRDefault="00E32859">
            <w:pPr>
              <w:pStyle w:val="ListParagraph"/>
              <w:tabs>
                <w:tab w:val="left" w:pos="720"/>
              </w:tabs>
              <w:ind w:left="0"/>
              <w:jc w:val="both"/>
              <w:rPr>
                <w:b/>
                <w:sz w:val="24"/>
                <w:szCs w:val="24"/>
              </w:rPr>
            </w:pPr>
            <w:r w:rsidRPr="00A22A26">
              <w:rPr>
                <w:b/>
                <w:sz w:val="24"/>
                <w:szCs w:val="24"/>
              </w:rPr>
              <w:t>Общо вземания:</w:t>
            </w:r>
          </w:p>
        </w:tc>
        <w:tc>
          <w:tcPr>
            <w:tcW w:w="2619" w:type="dxa"/>
            <w:tcBorders>
              <w:top w:val="single" w:sz="4" w:space="0" w:color="auto"/>
              <w:left w:val="single" w:sz="4" w:space="0" w:color="auto"/>
              <w:bottom w:val="single" w:sz="4" w:space="0" w:color="auto"/>
              <w:right w:val="single" w:sz="4" w:space="0" w:color="auto"/>
            </w:tcBorders>
          </w:tcPr>
          <w:p w:rsidR="00E32859" w:rsidRPr="00A22A26" w:rsidRDefault="00E32859">
            <w:pPr>
              <w:pStyle w:val="ListParagraph"/>
              <w:tabs>
                <w:tab w:val="left" w:pos="720"/>
              </w:tabs>
              <w:ind w:left="0"/>
              <w:jc w:val="both"/>
              <w:rPr>
                <w:sz w:val="24"/>
                <w:szCs w:val="24"/>
              </w:rPr>
            </w:pPr>
          </w:p>
          <w:p w:rsidR="00E32859" w:rsidRPr="00A22A26" w:rsidRDefault="00E32859">
            <w:pPr>
              <w:pStyle w:val="ListParagraph"/>
              <w:tabs>
                <w:tab w:val="left" w:pos="720"/>
              </w:tabs>
              <w:ind w:left="0"/>
              <w:jc w:val="center"/>
              <w:rPr>
                <w:b/>
                <w:sz w:val="24"/>
                <w:szCs w:val="24"/>
              </w:rPr>
            </w:pPr>
            <w:r w:rsidRPr="00A22A26">
              <w:rPr>
                <w:b/>
                <w:sz w:val="24"/>
                <w:szCs w:val="24"/>
              </w:rPr>
              <w:t xml:space="preserve">4 997 </w:t>
            </w:r>
          </w:p>
        </w:tc>
        <w:tc>
          <w:tcPr>
            <w:tcW w:w="2620" w:type="dxa"/>
            <w:tcBorders>
              <w:top w:val="single" w:sz="4" w:space="0" w:color="auto"/>
              <w:left w:val="single" w:sz="4" w:space="0" w:color="auto"/>
              <w:bottom w:val="single" w:sz="4" w:space="0" w:color="auto"/>
              <w:right w:val="single" w:sz="4" w:space="0" w:color="auto"/>
            </w:tcBorders>
          </w:tcPr>
          <w:p w:rsidR="00E32859" w:rsidRPr="00A22A26" w:rsidRDefault="00E32859">
            <w:pPr>
              <w:pStyle w:val="ListParagraph"/>
              <w:tabs>
                <w:tab w:val="left" w:pos="720"/>
              </w:tabs>
              <w:ind w:left="0"/>
              <w:jc w:val="both"/>
              <w:rPr>
                <w:sz w:val="24"/>
                <w:szCs w:val="24"/>
              </w:rPr>
            </w:pPr>
          </w:p>
          <w:p w:rsidR="00E32859" w:rsidRPr="00A22A26" w:rsidRDefault="00E32859">
            <w:pPr>
              <w:pStyle w:val="ListParagraph"/>
              <w:tabs>
                <w:tab w:val="left" w:pos="720"/>
              </w:tabs>
              <w:ind w:left="0"/>
              <w:jc w:val="center"/>
              <w:rPr>
                <w:b/>
                <w:sz w:val="24"/>
                <w:szCs w:val="24"/>
              </w:rPr>
            </w:pPr>
            <w:r w:rsidRPr="00A22A26">
              <w:rPr>
                <w:b/>
                <w:sz w:val="24"/>
                <w:szCs w:val="24"/>
              </w:rPr>
              <w:t xml:space="preserve">16 998  </w:t>
            </w:r>
          </w:p>
        </w:tc>
      </w:tr>
    </w:tbl>
    <w:p w:rsidR="00E32859" w:rsidRPr="00A22A26" w:rsidRDefault="00E32859" w:rsidP="00E32859">
      <w:pPr>
        <w:pStyle w:val="ListParagraph"/>
        <w:tabs>
          <w:tab w:val="left" w:pos="720"/>
        </w:tabs>
        <w:ind w:left="0" w:firstLine="709"/>
        <w:jc w:val="both"/>
        <w:rPr>
          <w:b/>
          <w:sz w:val="24"/>
          <w:szCs w:val="24"/>
        </w:rPr>
      </w:pPr>
    </w:p>
    <w:p w:rsidR="00E32859" w:rsidRPr="00A22A26" w:rsidRDefault="00E32859" w:rsidP="00E32859">
      <w:pPr>
        <w:tabs>
          <w:tab w:val="left" w:pos="720"/>
        </w:tabs>
        <w:ind w:hanging="540"/>
        <w:jc w:val="both"/>
        <w:rPr>
          <w:sz w:val="24"/>
          <w:szCs w:val="24"/>
        </w:rPr>
      </w:pPr>
      <w:r w:rsidRPr="00A22A26">
        <w:rPr>
          <w:color w:val="FF0000"/>
          <w:sz w:val="24"/>
          <w:szCs w:val="24"/>
        </w:rPr>
        <w:tab/>
        <w:t xml:space="preserve"> </w:t>
      </w:r>
      <w:r w:rsidRPr="00A22A26">
        <w:rPr>
          <w:color w:val="FF0000"/>
          <w:sz w:val="24"/>
          <w:szCs w:val="24"/>
        </w:rPr>
        <w:tab/>
      </w:r>
      <w:r w:rsidRPr="00A22A26">
        <w:rPr>
          <w:sz w:val="24"/>
          <w:szCs w:val="24"/>
        </w:rPr>
        <w:t xml:space="preserve">Към 31.12.2022 г. общо вземанията са в размер на 4 997 хил. лв., които бележат намаление със 158 % в сравнение с предходната година, когато са били в размер на 12 900 хил. лв. </w:t>
      </w:r>
    </w:p>
    <w:p w:rsidR="00E32859" w:rsidRPr="00A22A26" w:rsidRDefault="00E32859" w:rsidP="00E32859">
      <w:pPr>
        <w:tabs>
          <w:tab w:val="left" w:pos="720"/>
        </w:tabs>
        <w:ind w:hanging="540"/>
        <w:jc w:val="both"/>
        <w:rPr>
          <w:sz w:val="24"/>
          <w:szCs w:val="24"/>
        </w:rPr>
      </w:pPr>
      <w:r w:rsidRPr="00A22A26">
        <w:rPr>
          <w:sz w:val="24"/>
          <w:szCs w:val="24"/>
        </w:rPr>
        <w:tab/>
      </w:r>
      <w:r w:rsidRPr="00A22A26">
        <w:rPr>
          <w:sz w:val="24"/>
          <w:szCs w:val="24"/>
        </w:rPr>
        <w:tab/>
        <w:t xml:space="preserve">Към 30.06.2023 г. общо вземанията са в размер на 16 998 хил. лв., които също бележат намаление с 25,19 % в сравнение със същия период на предходната 2022 г., когато са били 21 280 хил. лв. </w:t>
      </w:r>
    </w:p>
    <w:p w:rsidR="00E32859" w:rsidRPr="00A22A26" w:rsidRDefault="00E32859" w:rsidP="00E32859">
      <w:pPr>
        <w:tabs>
          <w:tab w:val="left" w:pos="720"/>
        </w:tabs>
        <w:ind w:hanging="540"/>
        <w:jc w:val="both"/>
        <w:rPr>
          <w:sz w:val="24"/>
          <w:szCs w:val="24"/>
        </w:rPr>
      </w:pPr>
      <w:r w:rsidRPr="00A22A26">
        <w:rPr>
          <w:color w:val="FF0000"/>
          <w:sz w:val="24"/>
          <w:szCs w:val="24"/>
        </w:rPr>
        <w:tab/>
      </w:r>
      <w:r w:rsidRPr="00A22A26">
        <w:rPr>
          <w:color w:val="FF0000"/>
          <w:sz w:val="24"/>
          <w:szCs w:val="24"/>
        </w:rPr>
        <w:tab/>
      </w:r>
      <w:r w:rsidRPr="00A22A26">
        <w:rPr>
          <w:sz w:val="24"/>
          <w:szCs w:val="24"/>
        </w:rPr>
        <w:t>В индивидуалния годишен финансов отчет за 2022 г. е посочено, че за отчетния период са отписани вземания за 40 хил. лв.</w:t>
      </w:r>
    </w:p>
    <w:p w:rsidR="00E32859" w:rsidRPr="00A22A26" w:rsidRDefault="00E32859" w:rsidP="00E32859">
      <w:pPr>
        <w:tabs>
          <w:tab w:val="left" w:pos="720"/>
        </w:tabs>
        <w:ind w:hanging="540"/>
        <w:jc w:val="both"/>
        <w:rPr>
          <w:sz w:val="24"/>
          <w:szCs w:val="24"/>
        </w:rPr>
      </w:pPr>
    </w:p>
    <w:p w:rsidR="00E32859" w:rsidRPr="00A22A26" w:rsidRDefault="00E32859" w:rsidP="00B62DCF">
      <w:pPr>
        <w:pStyle w:val="ListParagraph"/>
        <w:numPr>
          <w:ilvl w:val="0"/>
          <w:numId w:val="7"/>
        </w:numPr>
        <w:tabs>
          <w:tab w:val="left" w:pos="709"/>
          <w:tab w:val="left" w:pos="993"/>
        </w:tabs>
        <w:ind w:left="0" w:firstLine="709"/>
        <w:jc w:val="both"/>
        <w:rPr>
          <w:sz w:val="24"/>
          <w:szCs w:val="24"/>
        </w:rPr>
      </w:pPr>
      <w:r w:rsidRPr="00A22A26">
        <w:rPr>
          <w:sz w:val="24"/>
          <w:szCs w:val="24"/>
        </w:rPr>
        <w:t xml:space="preserve">Съгласно предоставени справки от УМБАЛСМ „Н. И. Пирогов“ </w:t>
      </w:r>
      <w:r w:rsidRPr="00A22A26">
        <w:rPr>
          <w:b/>
          <w:sz w:val="24"/>
          <w:szCs w:val="24"/>
        </w:rPr>
        <w:t>просрочените вземания към 31.12.22 г.</w:t>
      </w:r>
      <w:r w:rsidRPr="00A22A26">
        <w:rPr>
          <w:sz w:val="24"/>
          <w:szCs w:val="24"/>
        </w:rPr>
        <w:t xml:space="preserve"> са по счетоводна сметка 411 „Клиенти“ с подсметки от 4111 до 4117 и са в общ размер на </w:t>
      </w:r>
      <w:r w:rsidRPr="00A22A26">
        <w:rPr>
          <w:b/>
          <w:sz w:val="24"/>
          <w:szCs w:val="24"/>
        </w:rPr>
        <w:t>1 136 924,93 лв.</w:t>
      </w:r>
      <w:r w:rsidRPr="00A22A26">
        <w:rPr>
          <w:sz w:val="24"/>
          <w:szCs w:val="24"/>
        </w:rPr>
        <w:t xml:space="preserve"> Най-висок дял заема просроченото вземане отразено по подсметка 4117 от СЗОК в размер на 598 846,69 лв. с просрочие от 365 дни. На второ място са просрочените вземания отразени по подсметка 4111 в общ размер на </w:t>
      </w:r>
      <w:r w:rsidRPr="00A22A26">
        <w:rPr>
          <w:sz w:val="24"/>
          <w:szCs w:val="24"/>
        </w:rPr>
        <w:lastRenderedPageBreak/>
        <w:t xml:space="preserve">278 383,74 лв., отнасящи се за: мед. услуги; клинични проучвания; мед. услуги от фондове; химикотоксикол изследвания; материали тъканна банка; НЗОК-лечение на деца и патохистологични изследвания по договор, като отразените сроковете на закъснение варират от 3 до 2278  дни. На трето място са просрочените вземания отразени по подсметка 4116 в общ размер на 172 135,74 лв. отнасяща се за импланти; медицинска дейност и реанимационна дейност заплащани от СЗОК по договор. Четвърти са просрочията отразени по подсметка 4113 на обща стойност 51 392,11 лв., отнасящи се за наем с просрочия от 1 до 3040 дни. Следват просрочията по: подсметка 4114 на обща стойност 30 200,65 лв. за режийни по наеми /вода и ел. енергия/ с просрочия от 1 до 1244 дни; подсметка 4112 на обща стойност 3 446,00 лв. отнасящи се за такса обучение със закъснение от 21 до 807 дни и подсметка 4115 на обща стойност 2 520,00 лв. за такса административно обслужване по договор с до 20 дни закъснение. </w:t>
      </w:r>
    </w:p>
    <w:p w:rsidR="00E32859" w:rsidRPr="00A22A26" w:rsidRDefault="00E32859" w:rsidP="00E32859">
      <w:pPr>
        <w:pStyle w:val="ListParagraph"/>
        <w:tabs>
          <w:tab w:val="left" w:pos="709"/>
          <w:tab w:val="left" w:pos="993"/>
        </w:tabs>
        <w:ind w:left="709"/>
        <w:jc w:val="both"/>
        <w:rPr>
          <w:sz w:val="24"/>
          <w:szCs w:val="24"/>
        </w:rPr>
      </w:pPr>
    </w:p>
    <w:p w:rsidR="00E32859" w:rsidRPr="00A22A26" w:rsidRDefault="00E32859" w:rsidP="00B62DCF">
      <w:pPr>
        <w:pStyle w:val="ListParagraph"/>
        <w:numPr>
          <w:ilvl w:val="0"/>
          <w:numId w:val="7"/>
        </w:numPr>
        <w:tabs>
          <w:tab w:val="left" w:pos="709"/>
          <w:tab w:val="left" w:pos="851"/>
          <w:tab w:val="left" w:pos="993"/>
        </w:tabs>
        <w:ind w:left="0" w:firstLine="708"/>
        <w:jc w:val="both"/>
        <w:textAlignment w:val="baseline"/>
        <w:rPr>
          <w:iCs/>
          <w:sz w:val="24"/>
          <w:szCs w:val="24"/>
        </w:rPr>
      </w:pPr>
      <w:r w:rsidRPr="00A22A26">
        <w:rPr>
          <w:sz w:val="24"/>
          <w:szCs w:val="24"/>
        </w:rPr>
        <w:t xml:space="preserve">Съгласно предоставени справки от УМБАЛСМ „Н. И. Пирогов“ </w:t>
      </w:r>
      <w:r w:rsidRPr="00A22A26">
        <w:rPr>
          <w:b/>
          <w:sz w:val="24"/>
          <w:szCs w:val="24"/>
        </w:rPr>
        <w:t>просрочените вземания към 31.07.23 г.</w:t>
      </w:r>
      <w:r w:rsidRPr="00A22A26">
        <w:rPr>
          <w:sz w:val="24"/>
          <w:szCs w:val="24"/>
        </w:rPr>
        <w:t xml:space="preserve"> са по счетоводна сметка 411 „Клиенти“ с подсметки от 4111 до 4114 и от 4116 до 4117 и са в общ размер на </w:t>
      </w:r>
      <w:r w:rsidRPr="00A22A26">
        <w:rPr>
          <w:b/>
          <w:sz w:val="24"/>
          <w:szCs w:val="24"/>
        </w:rPr>
        <w:t>2 737 128,35</w:t>
      </w:r>
      <w:r w:rsidRPr="00A22A26">
        <w:rPr>
          <w:sz w:val="24"/>
          <w:szCs w:val="24"/>
        </w:rPr>
        <w:t xml:space="preserve"> </w:t>
      </w:r>
      <w:r w:rsidRPr="00A22A26">
        <w:rPr>
          <w:b/>
          <w:sz w:val="24"/>
          <w:szCs w:val="24"/>
        </w:rPr>
        <w:t>лв.</w:t>
      </w:r>
      <w:r w:rsidRPr="00A22A26">
        <w:rPr>
          <w:sz w:val="24"/>
          <w:szCs w:val="24"/>
        </w:rPr>
        <w:t xml:space="preserve"> Най висок дял заемат просрочените вземания отразени по подсметка 4117 от СЗОК в размер на 2 013 330,89 лв. с просрочия от 1 до 577 дни. На второ място са просрочените вземания отразени по подсметка 4116 в общ размер на 454 121,61 лв., отнасящи се за: импланти; медицинска дейност, реанимационна дейност, ваксини и диализно лечение заплащани от СЗОК по договор.с просрочие до 36 дни. На трето място са просрочените вземания отразени по подсметка 4111 в общ размер на 193 043,81 лв. за мед. услуги; клинични проучвания; мед. услуги от фондове; химикотоксикол изследвания; материали тъканна банка; НЗОК-лечение на деца; патохистологични изследвания по договор и др., като отразените сроковете на закъснение варират от 2 до 2490 дни. Четвърти са просрочията отразени по подсметка 4113 на обща стойност 44 315,71 лв., отнасящи се за наем с просрочия от 31 до 3252 дни. Следват просрочията по: подсметка 4114 на обща стойност 28 901,66 лв. за режийни по наеми /вода и ел. енергия/ с просрочия от 18 до 1456 дни и подсметка 4112 на обща стойност 3 414,67 лв. отнасящи се за такса обучение със закъснение от 9 до 644 дни.</w:t>
      </w:r>
    </w:p>
    <w:p w:rsidR="00E32859" w:rsidRPr="00A22A26" w:rsidRDefault="00E32859" w:rsidP="00E32859">
      <w:pPr>
        <w:pStyle w:val="ListParagraph"/>
        <w:tabs>
          <w:tab w:val="left" w:pos="709"/>
          <w:tab w:val="left" w:pos="851"/>
          <w:tab w:val="left" w:pos="993"/>
        </w:tabs>
        <w:ind w:left="708"/>
        <w:jc w:val="both"/>
        <w:textAlignment w:val="baseline"/>
        <w:rPr>
          <w:iCs/>
          <w:sz w:val="24"/>
          <w:szCs w:val="24"/>
        </w:rPr>
      </w:pPr>
    </w:p>
    <w:p w:rsidR="00E32859" w:rsidRPr="00A22A26" w:rsidRDefault="00E32859" w:rsidP="00B62DCF">
      <w:pPr>
        <w:pStyle w:val="ListParagraph"/>
        <w:numPr>
          <w:ilvl w:val="0"/>
          <w:numId w:val="6"/>
        </w:numPr>
        <w:tabs>
          <w:tab w:val="left" w:pos="720"/>
        </w:tabs>
        <w:ind w:left="1134" w:hanging="283"/>
        <w:jc w:val="both"/>
        <w:rPr>
          <w:b/>
          <w:sz w:val="24"/>
          <w:szCs w:val="24"/>
        </w:rPr>
      </w:pPr>
      <w:r w:rsidRPr="00A22A26">
        <w:rPr>
          <w:b/>
          <w:sz w:val="24"/>
          <w:szCs w:val="24"/>
        </w:rPr>
        <w:t>Задължения</w:t>
      </w:r>
    </w:p>
    <w:p w:rsidR="00E32859" w:rsidRPr="00A22A26" w:rsidRDefault="00E32859" w:rsidP="00E32859">
      <w:pPr>
        <w:ind w:left="2155"/>
        <w:contextualSpacing/>
        <w:jc w:val="both"/>
        <w:rPr>
          <w:b/>
          <w:color w:val="FF0000"/>
          <w:sz w:val="24"/>
          <w:szCs w:val="24"/>
        </w:rPr>
      </w:pPr>
    </w:p>
    <w:p w:rsidR="00E32859" w:rsidRPr="00A22A26" w:rsidRDefault="00E32859" w:rsidP="00E32859">
      <w:pPr>
        <w:pStyle w:val="ListParagraph"/>
        <w:tabs>
          <w:tab w:val="left" w:pos="720"/>
        </w:tabs>
        <w:ind w:left="0" w:firstLine="709"/>
        <w:jc w:val="both"/>
        <w:rPr>
          <w:sz w:val="24"/>
          <w:szCs w:val="24"/>
        </w:rPr>
      </w:pPr>
      <w:r w:rsidRPr="00A22A26">
        <w:rPr>
          <w:color w:val="FF0000"/>
          <w:sz w:val="24"/>
          <w:szCs w:val="24"/>
        </w:rPr>
        <w:t xml:space="preserve"> </w:t>
      </w:r>
      <w:r w:rsidRPr="00A22A26">
        <w:rPr>
          <w:sz w:val="24"/>
          <w:szCs w:val="24"/>
        </w:rPr>
        <w:t>Таблично представяне на задълженията към 31.12.2022 г. и към 30.06.2023 г.</w:t>
      </w:r>
    </w:p>
    <w:p w:rsidR="00E32859" w:rsidRPr="00A22A26" w:rsidRDefault="00E32859" w:rsidP="00E32859">
      <w:pPr>
        <w:pStyle w:val="ListParagraph"/>
        <w:tabs>
          <w:tab w:val="left" w:pos="720"/>
        </w:tabs>
        <w:ind w:left="0" w:firstLine="709"/>
        <w:jc w:val="both"/>
        <w:rPr>
          <w:sz w:val="24"/>
          <w:szCs w:val="24"/>
        </w:rPr>
      </w:pPr>
      <w:r w:rsidRPr="00A22A26">
        <w:rPr>
          <w:sz w:val="24"/>
          <w:szCs w:val="24"/>
        </w:rPr>
        <w:t xml:space="preserve"> </w:t>
      </w:r>
    </w:p>
    <w:tbl>
      <w:tblPr>
        <w:tblStyle w:val="TableGrid"/>
        <w:tblW w:w="0" w:type="auto"/>
        <w:tblLook w:val="04A0" w:firstRow="1" w:lastRow="0" w:firstColumn="1" w:lastColumn="0" w:noHBand="0" w:noVBand="1"/>
      </w:tblPr>
      <w:tblGrid>
        <w:gridCol w:w="3964"/>
        <w:gridCol w:w="2549"/>
        <w:gridCol w:w="2549"/>
      </w:tblGrid>
      <w:tr w:rsidR="00E32859" w:rsidRPr="00A22A26" w:rsidTr="00E32859">
        <w:tc>
          <w:tcPr>
            <w:tcW w:w="3964" w:type="dxa"/>
            <w:tcBorders>
              <w:top w:val="single" w:sz="4" w:space="0" w:color="auto"/>
              <w:left w:val="single" w:sz="4" w:space="0" w:color="auto"/>
              <w:bottom w:val="single" w:sz="4" w:space="0" w:color="auto"/>
              <w:right w:val="single" w:sz="4" w:space="0" w:color="auto"/>
            </w:tcBorders>
            <w:hideMark/>
          </w:tcPr>
          <w:p w:rsidR="00E32859" w:rsidRPr="00A22A26" w:rsidRDefault="00E32859">
            <w:pPr>
              <w:tabs>
                <w:tab w:val="left" w:pos="720"/>
              </w:tabs>
              <w:spacing w:line="360" w:lineRule="auto"/>
              <w:jc w:val="center"/>
              <w:rPr>
                <w:b/>
                <w:sz w:val="24"/>
                <w:szCs w:val="24"/>
              </w:rPr>
            </w:pPr>
            <w:r w:rsidRPr="00A22A26">
              <w:rPr>
                <w:b/>
                <w:sz w:val="24"/>
                <w:szCs w:val="24"/>
              </w:rPr>
              <w:t>Задължения</w:t>
            </w:r>
          </w:p>
        </w:tc>
        <w:tc>
          <w:tcPr>
            <w:tcW w:w="2549" w:type="dxa"/>
            <w:tcBorders>
              <w:top w:val="single" w:sz="4" w:space="0" w:color="auto"/>
              <w:left w:val="single" w:sz="4" w:space="0" w:color="auto"/>
              <w:bottom w:val="single" w:sz="4" w:space="0" w:color="auto"/>
              <w:right w:val="single" w:sz="4" w:space="0" w:color="auto"/>
            </w:tcBorders>
            <w:hideMark/>
          </w:tcPr>
          <w:p w:rsidR="00E32859" w:rsidRPr="00A22A26" w:rsidRDefault="00E32859">
            <w:pPr>
              <w:tabs>
                <w:tab w:val="left" w:pos="720"/>
              </w:tabs>
              <w:jc w:val="center"/>
              <w:rPr>
                <w:b/>
                <w:sz w:val="24"/>
                <w:szCs w:val="24"/>
              </w:rPr>
            </w:pPr>
            <w:r w:rsidRPr="00A22A26">
              <w:rPr>
                <w:b/>
                <w:sz w:val="24"/>
                <w:szCs w:val="24"/>
              </w:rPr>
              <w:t>Стойност на задължението към 31.12.2022 г.</w:t>
            </w:r>
          </w:p>
          <w:p w:rsidR="00E32859" w:rsidRPr="00A22A26" w:rsidRDefault="00E32859">
            <w:pPr>
              <w:tabs>
                <w:tab w:val="left" w:pos="720"/>
              </w:tabs>
              <w:jc w:val="center"/>
              <w:rPr>
                <w:b/>
                <w:sz w:val="24"/>
                <w:szCs w:val="24"/>
              </w:rPr>
            </w:pPr>
            <w:r w:rsidRPr="00A22A26">
              <w:rPr>
                <w:b/>
                <w:sz w:val="24"/>
                <w:szCs w:val="24"/>
              </w:rPr>
              <w:t>(хил. лв.)</w:t>
            </w:r>
          </w:p>
        </w:tc>
        <w:tc>
          <w:tcPr>
            <w:tcW w:w="2549" w:type="dxa"/>
            <w:tcBorders>
              <w:top w:val="single" w:sz="4" w:space="0" w:color="auto"/>
              <w:left w:val="single" w:sz="4" w:space="0" w:color="auto"/>
              <w:bottom w:val="single" w:sz="4" w:space="0" w:color="auto"/>
              <w:right w:val="single" w:sz="4" w:space="0" w:color="auto"/>
            </w:tcBorders>
            <w:hideMark/>
          </w:tcPr>
          <w:p w:rsidR="00E32859" w:rsidRPr="00A22A26" w:rsidRDefault="00E32859">
            <w:pPr>
              <w:tabs>
                <w:tab w:val="left" w:pos="720"/>
              </w:tabs>
              <w:jc w:val="center"/>
              <w:rPr>
                <w:b/>
                <w:sz w:val="24"/>
                <w:szCs w:val="24"/>
              </w:rPr>
            </w:pPr>
            <w:r w:rsidRPr="00A22A26">
              <w:rPr>
                <w:b/>
                <w:sz w:val="24"/>
                <w:szCs w:val="24"/>
              </w:rPr>
              <w:t>Стойност на задължението към 30.06.2023 г.</w:t>
            </w:r>
          </w:p>
          <w:p w:rsidR="00E32859" w:rsidRPr="00A22A26" w:rsidRDefault="00E32859">
            <w:pPr>
              <w:tabs>
                <w:tab w:val="left" w:pos="720"/>
              </w:tabs>
              <w:jc w:val="center"/>
              <w:rPr>
                <w:b/>
                <w:sz w:val="24"/>
                <w:szCs w:val="24"/>
              </w:rPr>
            </w:pPr>
            <w:r w:rsidRPr="00A22A26">
              <w:rPr>
                <w:b/>
                <w:sz w:val="24"/>
                <w:szCs w:val="24"/>
              </w:rPr>
              <w:t>(хил. лв.)</w:t>
            </w:r>
          </w:p>
        </w:tc>
      </w:tr>
      <w:tr w:rsidR="00E32859" w:rsidRPr="00A22A26" w:rsidTr="00E32859">
        <w:tc>
          <w:tcPr>
            <w:tcW w:w="3964" w:type="dxa"/>
            <w:tcBorders>
              <w:top w:val="single" w:sz="4" w:space="0" w:color="auto"/>
              <w:left w:val="single" w:sz="4" w:space="0" w:color="auto"/>
              <w:bottom w:val="single" w:sz="4" w:space="0" w:color="auto"/>
              <w:right w:val="single" w:sz="4" w:space="0" w:color="auto"/>
            </w:tcBorders>
            <w:hideMark/>
          </w:tcPr>
          <w:p w:rsidR="00E32859" w:rsidRPr="00A22A26" w:rsidRDefault="00E32859">
            <w:pPr>
              <w:pStyle w:val="ListParagraph"/>
              <w:tabs>
                <w:tab w:val="left" w:pos="720"/>
              </w:tabs>
              <w:ind w:left="0"/>
              <w:jc w:val="both"/>
              <w:rPr>
                <w:sz w:val="24"/>
                <w:szCs w:val="24"/>
              </w:rPr>
            </w:pPr>
            <w:r w:rsidRPr="00A22A26">
              <w:rPr>
                <w:sz w:val="24"/>
                <w:szCs w:val="24"/>
              </w:rPr>
              <w:t>1. Задължения към финансови предприятия</w:t>
            </w:r>
          </w:p>
        </w:tc>
        <w:tc>
          <w:tcPr>
            <w:tcW w:w="2549" w:type="dxa"/>
            <w:tcBorders>
              <w:top w:val="single" w:sz="4" w:space="0" w:color="auto"/>
              <w:left w:val="single" w:sz="4" w:space="0" w:color="auto"/>
              <w:bottom w:val="single" w:sz="4" w:space="0" w:color="auto"/>
              <w:right w:val="single" w:sz="4" w:space="0" w:color="auto"/>
            </w:tcBorders>
          </w:tcPr>
          <w:p w:rsidR="00E32859" w:rsidRPr="00A22A26" w:rsidRDefault="00E32859">
            <w:pPr>
              <w:pStyle w:val="ListParagraph"/>
              <w:tabs>
                <w:tab w:val="left" w:pos="720"/>
              </w:tabs>
              <w:ind w:left="0"/>
              <w:jc w:val="center"/>
              <w:rPr>
                <w:b/>
                <w:sz w:val="24"/>
                <w:szCs w:val="24"/>
              </w:rPr>
            </w:pPr>
          </w:p>
          <w:p w:rsidR="00E32859" w:rsidRPr="00A22A26" w:rsidRDefault="00E32859">
            <w:pPr>
              <w:pStyle w:val="ListParagraph"/>
              <w:tabs>
                <w:tab w:val="left" w:pos="720"/>
              </w:tabs>
              <w:ind w:left="0"/>
              <w:jc w:val="center"/>
              <w:rPr>
                <w:sz w:val="24"/>
                <w:szCs w:val="24"/>
              </w:rPr>
            </w:pPr>
            <w:r w:rsidRPr="00A22A26">
              <w:rPr>
                <w:sz w:val="24"/>
                <w:szCs w:val="24"/>
              </w:rPr>
              <w:t>32 230</w:t>
            </w:r>
          </w:p>
        </w:tc>
        <w:tc>
          <w:tcPr>
            <w:tcW w:w="2549" w:type="dxa"/>
            <w:tcBorders>
              <w:top w:val="single" w:sz="4" w:space="0" w:color="auto"/>
              <w:left w:val="single" w:sz="4" w:space="0" w:color="auto"/>
              <w:bottom w:val="single" w:sz="4" w:space="0" w:color="auto"/>
              <w:right w:val="single" w:sz="4" w:space="0" w:color="auto"/>
            </w:tcBorders>
          </w:tcPr>
          <w:p w:rsidR="00E32859" w:rsidRPr="00A22A26" w:rsidRDefault="00E32859">
            <w:pPr>
              <w:pStyle w:val="ListParagraph"/>
              <w:tabs>
                <w:tab w:val="left" w:pos="720"/>
              </w:tabs>
              <w:ind w:left="0"/>
              <w:jc w:val="center"/>
              <w:rPr>
                <w:sz w:val="24"/>
                <w:szCs w:val="24"/>
              </w:rPr>
            </w:pPr>
          </w:p>
          <w:p w:rsidR="00E32859" w:rsidRPr="00A22A26" w:rsidRDefault="00E32859">
            <w:pPr>
              <w:pStyle w:val="ListParagraph"/>
              <w:tabs>
                <w:tab w:val="left" w:pos="720"/>
              </w:tabs>
              <w:ind w:left="0"/>
              <w:jc w:val="center"/>
              <w:rPr>
                <w:sz w:val="24"/>
                <w:szCs w:val="24"/>
              </w:rPr>
            </w:pPr>
            <w:r w:rsidRPr="00A22A26">
              <w:rPr>
                <w:sz w:val="24"/>
                <w:szCs w:val="24"/>
              </w:rPr>
              <w:t>39 338</w:t>
            </w:r>
          </w:p>
        </w:tc>
      </w:tr>
      <w:tr w:rsidR="00E32859" w:rsidRPr="00A22A26" w:rsidTr="00E32859">
        <w:tc>
          <w:tcPr>
            <w:tcW w:w="3964" w:type="dxa"/>
            <w:tcBorders>
              <w:top w:val="single" w:sz="4" w:space="0" w:color="auto"/>
              <w:left w:val="single" w:sz="4" w:space="0" w:color="auto"/>
              <w:bottom w:val="single" w:sz="4" w:space="0" w:color="auto"/>
              <w:right w:val="single" w:sz="4" w:space="0" w:color="auto"/>
            </w:tcBorders>
            <w:hideMark/>
          </w:tcPr>
          <w:p w:rsidR="00E32859" w:rsidRPr="00A22A26" w:rsidRDefault="00E32859">
            <w:pPr>
              <w:pStyle w:val="ListParagraph"/>
              <w:tabs>
                <w:tab w:val="left" w:pos="311"/>
              </w:tabs>
              <w:ind w:left="0"/>
              <w:jc w:val="both"/>
              <w:rPr>
                <w:sz w:val="24"/>
                <w:szCs w:val="24"/>
              </w:rPr>
            </w:pPr>
            <w:r w:rsidRPr="00A22A26">
              <w:rPr>
                <w:sz w:val="24"/>
                <w:szCs w:val="24"/>
              </w:rPr>
              <w:t xml:space="preserve">2. Задължения към доставчици в т.ч. </w:t>
            </w:r>
          </w:p>
        </w:tc>
        <w:tc>
          <w:tcPr>
            <w:tcW w:w="2549" w:type="dxa"/>
            <w:tcBorders>
              <w:top w:val="single" w:sz="4" w:space="0" w:color="auto"/>
              <w:left w:val="single" w:sz="4" w:space="0" w:color="auto"/>
              <w:bottom w:val="single" w:sz="4" w:space="0" w:color="auto"/>
              <w:right w:val="single" w:sz="4" w:space="0" w:color="auto"/>
            </w:tcBorders>
          </w:tcPr>
          <w:p w:rsidR="00E32859" w:rsidRPr="00A22A26" w:rsidRDefault="00E32859">
            <w:pPr>
              <w:pStyle w:val="ListParagraph"/>
              <w:tabs>
                <w:tab w:val="left" w:pos="720"/>
              </w:tabs>
              <w:ind w:left="0"/>
              <w:jc w:val="center"/>
              <w:rPr>
                <w:sz w:val="24"/>
                <w:szCs w:val="24"/>
              </w:rPr>
            </w:pPr>
          </w:p>
          <w:p w:rsidR="00E32859" w:rsidRPr="00A22A26" w:rsidRDefault="00E32859">
            <w:pPr>
              <w:pStyle w:val="ListParagraph"/>
              <w:tabs>
                <w:tab w:val="left" w:pos="720"/>
              </w:tabs>
              <w:ind w:left="0"/>
              <w:jc w:val="center"/>
              <w:rPr>
                <w:sz w:val="24"/>
                <w:szCs w:val="24"/>
              </w:rPr>
            </w:pPr>
            <w:r w:rsidRPr="00A22A26">
              <w:rPr>
                <w:sz w:val="24"/>
                <w:szCs w:val="24"/>
              </w:rPr>
              <w:t>16 388</w:t>
            </w:r>
          </w:p>
        </w:tc>
        <w:tc>
          <w:tcPr>
            <w:tcW w:w="2549" w:type="dxa"/>
            <w:tcBorders>
              <w:top w:val="single" w:sz="4" w:space="0" w:color="auto"/>
              <w:left w:val="single" w:sz="4" w:space="0" w:color="auto"/>
              <w:bottom w:val="single" w:sz="4" w:space="0" w:color="auto"/>
              <w:right w:val="single" w:sz="4" w:space="0" w:color="auto"/>
            </w:tcBorders>
          </w:tcPr>
          <w:p w:rsidR="00E32859" w:rsidRPr="00A22A26" w:rsidRDefault="00E32859">
            <w:pPr>
              <w:pStyle w:val="ListParagraph"/>
              <w:tabs>
                <w:tab w:val="left" w:pos="720"/>
              </w:tabs>
              <w:ind w:left="0"/>
              <w:jc w:val="center"/>
              <w:rPr>
                <w:sz w:val="24"/>
                <w:szCs w:val="24"/>
              </w:rPr>
            </w:pPr>
          </w:p>
          <w:p w:rsidR="00E32859" w:rsidRPr="00A22A26" w:rsidRDefault="00E32859">
            <w:pPr>
              <w:pStyle w:val="ListParagraph"/>
              <w:tabs>
                <w:tab w:val="left" w:pos="720"/>
              </w:tabs>
              <w:ind w:left="0"/>
              <w:jc w:val="center"/>
              <w:rPr>
                <w:sz w:val="24"/>
                <w:szCs w:val="24"/>
              </w:rPr>
            </w:pPr>
            <w:r w:rsidRPr="00A22A26">
              <w:rPr>
                <w:sz w:val="24"/>
                <w:szCs w:val="24"/>
              </w:rPr>
              <w:t>8 925</w:t>
            </w:r>
          </w:p>
        </w:tc>
      </w:tr>
      <w:tr w:rsidR="00E32859" w:rsidRPr="00A22A26" w:rsidTr="00E32859">
        <w:tc>
          <w:tcPr>
            <w:tcW w:w="3964" w:type="dxa"/>
            <w:tcBorders>
              <w:top w:val="single" w:sz="4" w:space="0" w:color="auto"/>
              <w:left w:val="single" w:sz="4" w:space="0" w:color="auto"/>
              <w:bottom w:val="single" w:sz="4" w:space="0" w:color="auto"/>
              <w:right w:val="single" w:sz="4" w:space="0" w:color="auto"/>
            </w:tcBorders>
            <w:hideMark/>
          </w:tcPr>
          <w:p w:rsidR="00E32859" w:rsidRPr="00A22A26" w:rsidRDefault="00E32859">
            <w:pPr>
              <w:pStyle w:val="ListParagraph"/>
              <w:tabs>
                <w:tab w:val="left" w:pos="720"/>
              </w:tabs>
              <w:ind w:left="0"/>
              <w:jc w:val="both"/>
              <w:rPr>
                <w:i/>
                <w:sz w:val="24"/>
                <w:szCs w:val="24"/>
              </w:rPr>
            </w:pPr>
            <w:r w:rsidRPr="00A22A26">
              <w:rPr>
                <w:i/>
                <w:sz w:val="24"/>
                <w:szCs w:val="24"/>
              </w:rPr>
              <w:t xml:space="preserve">- за медикаменти </w:t>
            </w:r>
          </w:p>
        </w:tc>
        <w:tc>
          <w:tcPr>
            <w:tcW w:w="2549" w:type="dxa"/>
            <w:tcBorders>
              <w:top w:val="single" w:sz="4" w:space="0" w:color="auto"/>
              <w:left w:val="single" w:sz="4" w:space="0" w:color="auto"/>
              <w:bottom w:val="single" w:sz="4" w:space="0" w:color="auto"/>
              <w:right w:val="single" w:sz="4" w:space="0" w:color="auto"/>
            </w:tcBorders>
            <w:hideMark/>
          </w:tcPr>
          <w:p w:rsidR="00E32859" w:rsidRPr="00A22A26" w:rsidRDefault="00E32859">
            <w:pPr>
              <w:pStyle w:val="ListParagraph"/>
              <w:tabs>
                <w:tab w:val="left" w:pos="720"/>
              </w:tabs>
              <w:ind w:left="0"/>
              <w:jc w:val="center"/>
              <w:rPr>
                <w:i/>
                <w:sz w:val="24"/>
                <w:szCs w:val="24"/>
              </w:rPr>
            </w:pPr>
            <w:r w:rsidRPr="00A22A26">
              <w:rPr>
                <w:i/>
                <w:sz w:val="24"/>
                <w:szCs w:val="24"/>
              </w:rPr>
              <w:t>4 204</w:t>
            </w:r>
          </w:p>
        </w:tc>
        <w:tc>
          <w:tcPr>
            <w:tcW w:w="2549" w:type="dxa"/>
            <w:tcBorders>
              <w:top w:val="single" w:sz="4" w:space="0" w:color="auto"/>
              <w:left w:val="single" w:sz="4" w:space="0" w:color="auto"/>
              <w:bottom w:val="single" w:sz="4" w:space="0" w:color="auto"/>
              <w:right w:val="single" w:sz="4" w:space="0" w:color="auto"/>
            </w:tcBorders>
            <w:hideMark/>
          </w:tcPr>
          <w:p w:rsidR="00E32859" w:rsidRPr="00A22A26" w:rsidRDefault="00E32859">
            <w:pPr>
              <w:pStyle w:val="ListParagraph"/>
              <w:tabs>
                <w:tab w:val="left" w:pos="720"/>
              </w:tabs>
              <w:ind w:left="0"/>
              <w:jc w:val="center"/>
              <w:rPr>
                <w:i/>
                <w:sz w:val="24"/>
                <w:szCs w:val="24"/>
              </w:rPr>
            </w:pPr>
            <w:r w:rsidRPr="00A22A26">
              <w:rPr>
                <w:i/>
                <w:sz w:val="24"/>
                <w:szCs w:val="24"/>
              </w:rPr>
              <w:t>1 201</w:t>
            </w:r>
          </w:p>
        </w:tc>
      </w:tr>
      <w:tr w:rsidR="00E32859" w:rsidRPr="00A22A26" w:rsidTr="00E32859">
        <w:tc>
          <w:tcPr>
            <w:tcW w:w="3964" w:type="dxa"/>
            <w:tcBorders>
              <w:top w:val="single" w:sz="4" w:space="0" w:color="auto"/>
              <w:left w:val="single" w:sz="4" w:space="0" w:color="auto"/>
              <w:bottom w:val="single" w:sz="4" w:space="0" w:color="auto"/>
              <w:right w:val="single" w:sz="4" w:space="0" w:color="auto"/>
            </w:tcBorders>
            <w:hideMark/>
          </w:tcPr>
          <w:p w:rsidR="00E32859" w:rsidRPr="00A22A26" w:rsidRDefault="00E32859">
            <w:pPr>
              <w:pStyle w:val="ListParagraph"/>
              <w:tabs>
                <w:tab w:val="left" w:pos="720"/>
              </w:tabs>
              <w:ind w:left="0"/>
              <w:jc w:val="both"/>
              <w:rPr>
                <w:i/>
                <w:sz w:val="24"/>
                <w:szCs w:val="24"/>
              </w:rPr>
            </w:pPr>
            <w:r w:rsidRPr="00A22A26">
              <w:rPr>
                <w:i/>
                <w:sz w:val="24"/>
                <w:szCs w:val="24"/>
              </w:rPr>
              <w:t>- за мед. изделия и консумативи</w:t>
            </w:r>
          </w:p>
        </w:tc>
        <w:tc>
          <w:tcPr>
            <w:tcW w:w="2549" w:type="dxa"/>
            <w:tcBorders>
              <w:top w:val="single" w:sz="4" w:space="0" w:color="auto"/>
              <w:left w:val="single" w:sz="4" w:space="0" w:color="auto"/>
              <w:bottom w:val="single" w:sz="4" w:space="0" w:color="auto"/>
              <w:right w:val="single" w:sz="4" w:space="0" w:color="auto"/>
            </w:tcBorders>
            <w:hideMark/>
          </w:tcPr>
          <w:p w:rsidR="00E32859" w:rsidRPr="00A22A26" w:rsidRDefault="00E32859">
            <w:pPr>
              <w:pStyle w:val="ListParagraph"/>
              <w:tabs>
                <w:tab w:val="left" w:pos="720"/>
              </w:tabs>
              <w:ind w:left="0"/>
              <w:jc w:val="center"/>
              <w:rPr>
                <w:i/>
                <w:sz w:val="24"/>
                <w:szCs w:val="24"/>
              </w:rPr>
            </w:pPr>
            <w:r w:rsidRPr="00A22A26">
              <w:rPr>
                <w:i/>
                <w:sz w:val="24"/>
                <w:szCs w:val="24"/>
              </w:rPr>
              <w:t>8 235</w:t>
            </w:r>
          </w:p>
        </w:tc>
        <w:tc>
          <w:tcPr>
            <w:tcW w:w="2549" w:type="dxa"/>
            <w:tcBorders>
              <w:top w:val="single" w:sz="4" w:space="0" w:color="auto"/>
              <w:left w:val="single" w:sz="4" w:space="0" w:color="auto"/>
              <w:bottom w:val="single" w:sz="4" w:space="0" w:color="auto"/>
              <w:right w:val="single" w:sz="4" w:space="0" w:color="auto"/>
            </w:tcBorders>
            <w:hideMark/>
          </w:tcPr>
          <w:p w:rsidR="00E32859" w:rsidRPr="00A22A26" w:rsidRDefault="00E32859">
            <w:pPr>
              <w:pStyle w:val="ListParagraph"/>
              <w:tabs>
                <w:tab w:val="left" w:pos="720"/>
              </w:tabs>
              <w:ind w:left="0"/>
              <w:jc w:val="center"/>
              <w:rPr>
                <w:i/>
                <w:sz w:val="24"/>
                <w:szCs w:val="24"/>
              </w:rPr>
            </w:pPr>
            <w:r w:rsidRPr="00A22A26">
              <w:rPr>
                <w:i/>
                <w:sz w:val="24"/>
                <w:szCs w:val="24"/>
              </w:rPr>
              <w:t>4 275</w:t>
            </w:r>
          </w:p>
        </w:tc>
      </w:tr>
      <w:tr w:rsidR="00E32859" w:rsidRPr="00A22A26" w:rsidTr="00E32859">
        <w:tc>
          <w:tcPr>
            <w:tcW w:w="3964" w:type="dxa"/>
            <w:tcBorders>
              <w:top w:val="single" w:sz="4" w:space="0" w:color="auto"/>
              <w:left w:val="single" w:sz="4" w:space="0" w:color="auto"/>
              <w:bottom w:val="single" w:sz="4" w:space="0" w:color="auto"/>
              <w:right w:val="single" w:sz="4" w:space="0" w:color="auto"/>
            </w:tcBorders>
            <w:hideMark/>
          </w:tcPr>
          <w:p w:rsidR="00E32859" w:rsidRPr="00A22A26" w:rsidRDefault="00E32859">
            <w:pPr>
              <w:pStyle w:val="ListParagraph"/>
              <w:tabs>
                <w:tab w:val="left" w:pos="720"/>
              </w:tabs>
              <w:ind w:left="0"/>
              <w:jc w:val="both"/>
              <w:rPr>
                <w:i/>
                <w:sz w:val="24"/>
                <w:szCs w:val="24"/>
              </w:rPr>
            </w:pPr>
            <w:r w:rsidRPr="00A22A26">
              <w:rPr>
                <w:i/>
                <w:sz w:val="24"/>
                <w:szCs w:val="24"/>
              </w:rPr>
              <w:t>- горива и енергия</w:t>
            </w:r>
          </w:p>
        </w:tc>
        <w:tc>
          <w:tcPr>
            <w:tcW w:w="2549" w:type="dxa"/>
            <w:tcBorders>
              <w:top w:val="single" w:sz="4" w:space="0" w:color="auto"/>
              <w:left w:val="single" w:sz="4" w:space="0" w:color="auto"/>
              <w:bottom w:val="single" w:sz="4" w:space="0" w:color="auto"/>
              <w:right w:val="single" w:sz="4" w:space="0" w:color="auto"/>
            </w:tcBorders>
            <w:hideMark/>
          </w:tcPr>
          <w:p w:rsidR="00E32859" w:rsidRPr="00A22A26" w:rsidRDefault="00E32859">
            <w:pPr>
              <w:pStyle w:val="ListParagraph"/>
              <w:tabs>
                <w:tab w:val="left" w:pos="720"/>
              </w:tabs>
              <w:ind w:left="0"/>
              <w:jc w:val="center"/>
              <w:rPr>
                <w:i/>
                <w:sz w:val="24"/>
                <w:szCs w:val="24"/>
              </w:rPr>
            </w:pPr>
            <w:r w:rsidRPr="00A22A26">
              <w:rPr>
                <w:i/>
                <w:sz w:val="24"/>
                <w:szCs w:val="24"/>
              </w:rPr>
              <w:t>67</w:t>
            </w:r>
          </w:p>
        </w:tc>
        <w:tc>
          <w:tcPr>
            <w:tcW w:w="2549" w:type="dxa"/>
            <w:tcBorders>
              <w:top w:val="single" w:sz="4" w:space="0" w:color="auto"/>
              <w:left w:val="single" w:sz="4" w:space="0" w:color="auto"/>
              <w:bottom w:val="single" w:sz="4" w:space="0" w:color="auto"/>
              <w:right w:val="single" w:sz="4" w:space="0" w:color="auto"/>
            </w:tcBorders>
            <w:hideMark/>
          </w:tcPr>
          <w:p w:rsidR="00E32859" w:rsidRPr="00A22A26" w:rsidRDefault="00E32859">
            <w:pPr>
              <w:pStyle w:val="ListParagraph"/>
              <w:tabs>
                <w:tab w:val="left" w:pos="720"/>
              </w:tabs>
              <w:ind w:left="0"/>
              <w:jc w:val="center"/>
              <w:rPr>
                <w:i/>
                <w:sz w:val="24"/>
                <w:szCs w:val="24"/>
              </w:rPr>
            </w:pPr>
            <w:r w:rsidRPr="00A22A26">
              <w:rPr>
                <w:i/>
                <w:sz w:val="24"/>
                <w:szCs w:val="24"/>
              </w:rPr>
              <w:t>241</w:t>
            </w:r>
          </w:p>
        </w:tc>
      </w:tr>
      <w:tr w:rsidR="00E32859" w:rsidRPr="00A22A26" w:rsidTr="00E32859">
        <w:tc>
          <w:tcPr>
            <w:tcW w:w="3964" w:type="dxa"/>
            <w:tcBorders>
              <w:top w:val="single" w:sz="4" w:space="0" w:color="auto"/>
              <w:left w:val="single" w:sz="4" w:space="0" w:color="auto"/>
              <w:bottom w:val="single" w:sz="4" w:space="0" w:color="auto"/>
              <w:right w:val="single" w:sz="4" w:space="0" w:color="auto"/>
            </w:tcBorders>
            <w:hideMark/>
          </w:tcPr>
          <w:p w:rsidR="00E32859" w:rsidRPr="00A22A26" w:rsidRDefault="00E32859">
            <w:pPr>
              <w:pStyle w:val="ListParagraph"/>
              <w:tabs>
                <w:tab w:val="left" w:pos="720"/>
              </w:tabs>
              <w:ind w:left="0"/>
              <w:jc w:val="both"/>
              <w:rPr>
                <w:i/>
                <w:sz w:val="24"/>
                <w:szCs w:val="24"/>
              </w:rPr>
            </w:pPr>
            <w:r w:rsidRPr="00A22A26">
              <w:rPr>
                <w:i/>
                <w:sz w:val="24"/>
                <w:szCs w:val="24"/>
              </w:rPr>
              <w:t xml:space="preserve">- храна </w:t>
            </w:r>
          </w:p>
        </w:tc>
        <w:tc>
          <w:tcPr>
            <w:tcW w:w="2549" w:type="dxa"/>
            <w:tcBorders>
              <w:top w:val="single" w:sz="4" w:space="0" w:color="auto"/>
              <w:left w:val="single" w:sz="4" w:space="0" w:color="auto"/>
              <w:bottom w:val="single" w:sz="4" w:space="0" w:color="auto"/>
              <w:right w:val="single" w:sz="4" w:space="0" w:color="auto"/>
            </w:tcBorders>
            <w:hideMark/>
          </w:tcPr>
          <w:p w:rsidR="00E32859" w:rsidRPr="00A22A26" w:rsidRDefault="00E32859">
            <w:pPr>
              <w:pStyle w:val="ListParagraph"/>
              <w:tabs>
                <w:tab w:val="left" w:pos="720"/>
              </w:tabs>
              <w:ind w:left="0"/>
              <w:jc w:val="center"/>
              <w:rPr>
                <w:i/>
                <w:sz w:val="24"/>
                <w:szCs w:val="24"/>
              </w:rPr>
            </w:pPr>
            <w:r w:rsidRPr="00A22A26">
              <w:rPr>
                <w:i/>
                <w:sz w:val="24"/>
                <w:szCs w:val="24"/>
              </w:rPr>
              <w:t>204</w:t>
            </w:r>
          </w:p>
        </w:tc>
        <w:tc>
          <w:tcPr>
            <w:tcW w:w="2549" w:type="dxa"/>
            <w:tcBorders>
              <w:top w:val="single" w:sz="4" w:space="0" w:color="auto"/>
              <w:left w:val="single" w:sz="4" w:space="0" w:color="auto"/>
              <w:bottom w:val="single" w:sz="4" w:space="0" w:color="auto"/>
              <w:right w:val="single" w:sz="4" w:space="0" w:color="auto"/>
            </w:tcBorders>
            <w:hideMark/>
          </w:tcPr>
          <w:p w:rsidR="00E32859" w:rsidRPr="00A22A26" w:rsidRDefault="00E32859">
            <w:pPr>
              <w:pStyle w:val="ListParagraph"/>
              <w:tabs>
                <w:tab w:val="left" w:pos="720"/>
              </w:tabs>
              <w:ind w:left="0"/>
              <w:jc w:val="center"/>
              <w:rPr>
                <w:i/>
                <w:sz w:val="24"/>
                <w:szCs w:val="24"/>
              </w:rPr>
            </w:pPr>
            <w:r w:rsidRPr="00A22A26">
              <w:rPr>
                <w:i/>
                <w:sz w:val="24"/>
                <w:szCs w:val="24"/>
              </w:rPr>
              <w:t>104</w:t>
            </w:r>
          </w:p>
        </w:tc>
      </w:tr>
      <w:tr w:rsidR="00E32859" w:rsidRPr="00A22A26" w:rsidTr="00E32859">
        <w:tc>
          <w:tcPr>
            <w:tcW w:w="3964" w:type="dxa"/>
            <w:tcBorders>
              <w:top w:val="single" w:sz="4" w:space="0" w:color="auto"/>
              <w:left w:val="single" w:sz="4" w:space="0" w:color="auto"/>
              <w:bottom w:val="single" w:sz="4" w:space="0" w:color="auto"/>
              <w:right w:val="single" w:sz="4" w:space="0" w:color="auto"/>
            </w:tcBorders>
            <w:hideMark/>
          </w:tcPr>
          <w:p w:rsidR="00E32859" w:rsidRPr="00A22A26" w:rsidRDefault="00E32859">
            <w:pPr>
              <w:pStyle w:val="ListParagraph"/>
              <w:tabs>
                <w:tab w:val="left" w:pos="720"/>
              </w:tabs>
              <w:ind w:left="0"/>
              <w:jc w:val="both"/>
              <w:rPr>
                <w:i/>
                <w:sz w:val="24"/>
                <w:szCs w:val="24"/>
              </w:rPr>
            </w:pPr>
            <w:r w:rsidRPr="00A22A26">
              <w:rPr>
                <w:i/>
                <w:sz w:val="24"/>
                <w:szCs w:val="24"/>
              </w:rPr>
              <w:t>- за ДМА</w:t>
            </w:r>
          </w:p>
        </w:tc>
        <w:tc>
          <w:tcPr>
            <w:tcW w:w="2549" w:type="dxa"/>
            <w:tcBorders>
              <w:top w:val="single" w:sz="4" w:space="0" w:color="auto"/>
              <w:left w:val="single" w:sz="4" w:space="0" w:color="auto"/>
              <w:bottom w:val="single" w:sz="4" w:space="0" w:color="auto"/>
              <w:right w:val="single" w:sz="4" w:space="0" w:color="auto"/>
            </w:tcBorders>
            <w:hideMark/>
          </w:tcPr>
          <w:p w:rsidR="00E32859" w:rsidRPr="00A22A26" w:rsidRDefault="00E32859">
            <w:pPr>
              <w:pStyle w:val="ListParagraph"/>
              <w:tabs>
                <w:tab w:val="left" w:pos="720"/>
              </w:tabs>
              <w:ind w:left="0"/>
              <w:jc w:val="center"/>
              <w:rPr>
                <w:i/>
                <w:sz w:val="24"/>
                <w:szCs w:val="24"/>
              </w:rPr>
            </w:pPr>
            <w:r w:rsidRPr="00A22A26">
              <w:rPr>
                <w:i/>
                <w:sz w:val="24"/>
                <w:szCs w:val="24"/>
              </w:rPr>
              <w:t>2 210</w:t>
            </w:r>
          </w:p>
        </w:tc>
        <w:tc>
          <w:tcPr>
            <w:tcW w:w="2549" w:type="dxa"/>
            <w:tcBorders>
              <w:top w:val="single" w:sz="4" w:space="0" w:color="auto"/>
              <w:left w:val="single" w:sz="4" w:space="0" w:color="auto"/>
              <w:bottom w:val="single" w:sz="4" w:space="0" w:color="auto"/>
              <w:right w:val="single" w:sz="4" w:space="0" w:color="auto"/>
            </w:tcBorders>
            <w:hideMark/>
          </w:tcPr>
          <w:p w:rsidR="00E32859" w:rsidRPr="00A22A26" w:rsidRDefault="00E32859">
            <w:pPr>
              <w:pStyle w:val="ListParagraph"/>
              <w:tabs>
                <w:tab w:val="left" w:pos="720"/>
              </w:tabs>
              <w:ind w:left="0"/>
              <w:jc w:val="center"/>
              <w:rPr>
                <w:i/>
                <w:sz w:val="24"/>
                <w:szCs w:val="24"/>
              </w:rPr>
            </w:pPr>
            <w:r w:rsidRPr="00A22A26">
              <w:rPr>
                <w:i/>
                <w:sz w:val="24"/>
                <w:szCs w:val="24"/>
              </w:rPr>
              <w:t>835</w:t>
            </w:r>
          </w:p>
        </w:tc>
      </w:tr>
      <w:tr w:rsidR="00E32859" w:rsidRPr="00A22A26" w:rsidTr="00E32859">
        <w:tc>
          <w:tcPr>
            <w:tcW w:w="3964" w:type="dxa"/>
            <w:tcBorders>
              <w:top w:val="single" w:sz="4" w:space="0" w:color="auto"/>
              <w:left w:val="single" w:sz="4" w:space="0" w:color="auto"/>
              <w:bottom w:val="single" w:sz="4" w:space="0" w:color="auto"/>
              <w:right w:val="single" w:sz="4" w:space="0" w:color="auto"/>
            </w:tcBorders>
            <w:hideMark/>
          </w:tcPr>
          <w:p w:rsidR="00E32859" w:rsidRPr="00A22A26" w:rsidRDefault="00E32859">
            <w:pPr>
              <w:pStyle w:val="ListParagraph"/>
              <w:tabs>
                <w:tab w:val="left" w:pos="720"/>
              </w:tabs>
              <w:ind w:left="0"/>
              <w:jc w:val="both"/>
              <w:rPr>
                <w:i/>
                <w:sz w:val="24"/>
                <w:szCs w:val="24"/>
              </w:rPr>
            </w:pPr>
            <w:r w:rsidRPr="00A22A26">
              <w:rPr>
                <w:i/>
                <w:sz w:val="24"/>
                <w:szCs w:val="24"/>
              </w:rPr>
              <w:t>- други материали  и услуги</w:t>
            </w:r>
          </w:p>
        </w:tc>
        <w:tc>
          <w:tcPr>
            <w:tcW w:w="2549" w:type="dxa"/>
            <w:tcBorders>
              <w:top w:val="single" w:sz="4" w:space="0" w:color="auto"/>
              <w:left w:val="single" w:sz="4" w:space="0" w:color="auto"/>
              <w:bottom w:val="single" w:sz="4" w:space="0" w:color="auto"/>
              <w:right w:val="single" w:sz="4" w:space="0" w:color="auto"/>
            </w:tcBorders>
            <w:hideMark/>
          </w:tcPr>
          <w:p w:rsidR="00E32859" w:rsidRPr="00A22A26" w:rsidRDefault="00E32859">
            <w:pPr>
              <w:pStyle w:val="ListParagraph"/>
              <w:tabs>
                <w:tab w:val="left" w:pos="720"/>
              </w:tabs>
              <w:ind w:left="0"/>
              <w:jc w:val="center"/>
              <w:rPr>
                <w:i/>
                <w:sz w:val="24"/>
                <w:szCs w:val="24"/>
              </w:rPr>
            </w:pPr>
            <w:r w:rsidRPr="00A22A26">
              <w:rPr>
                <w:i/>
                <w:sz w:val="24"/>
                <w:szCs w:val="24"/>
              </w:rPr>
              <w:t>426</w:t>
            </w:r>
          </w:p>
        </w:tc>
        <w:tc>
          <w:tcPr>
            <w:tcW w:w="2549" w:type="dxa"/>
            <w:tcBorders>
              <w:top w:val="single" w:sz="4" w:space="0" w:color="auto"/>
              <w:left w:val="single" w:sz="4" w:space="0" w:color="auto"/>
              <w:bottom w:val="single" w:sz="4" w:space="0" w:color="auto"/>
              <w:right w:val="single" w:sz="4" w:space="0" w:color="auto"/>
            </w:tcBorders>
            <w:hideMark/>
          </w:tcPr>
          <w:p w:rsidR="00E32859" w:rsidRPr="00A22A26" w:rsidRDefault="00E32859">
            <w:pPr>
              <w:pStyle w:val="ListParagraph"/>
              <w:tabs>
                <w:tab w:val="left" w:pos="720"/>
              </w:tabs>
              <w:ind w:left="0"/>
              <w:jc w:val="center"/>
              <w:rPr>
                <w:i/>
                <w:sz w:val="24"/>
                <w:szCs w:val="24"/>
              </w:rPr>
            </w:pPr>
            <w:r w:rsidRPr="00A22A26">
              <w:rPr>
                <w:i/>
                <w:sz w:val="24"/>
                <w:szCs w:val="24"/>
              </w:rPr>
              <w:t>424</w:t>
            </w:r>
          </w:p>
        </w:tc>
      </w:tr>
      <w:tr w:rsidR="00E32859" w:rsidRPr="00A22A26" w:rsidTr="00E32859">
        <w:tc>
          <w:tcPr>
            <w:tcW w:w="3964" w:type="dxa"/>
            <w:tcBorders>
              <w:top w:val="single" w:sz="4" w:space="0" w:color="auto"/>
              <w:left w:val="single" w:sz="4" w:space="0" w:color="auto"/>
              <w:bottom w:val="single" w:sz="4" w:space="0" w:color="auto"/>
              <w:right w:val="single" w:sz="4" w:space="0" w:color="auto"/>
            </w:tcBorders>
            <w:hideMark/>
          </w:tcPr>
          <w:p w:rsidR="00E32859" w:rsidRPr="00A22A26" w:rsidRDefault="00E32859">
            <w:pPr>
              <w:pStyle w:val="ListParagraph"/>
              <w:tabs>
                <w:tab w:val="left" w:pos="720"/>
              </w:tabs>
              <w:ind w:left="0"/>
              <w:jc w:val="both"/>
              <w:rPr>
                <w:i/>
                <w:sz w:val="24"/>
                <w:szCs w:val="24"/>
              </w:rPr>
            </w:pPr>
            <w:r w:rsidRPr="00A22A26">
              <w:rPr>
                <w:i/>
                <w:sz w:val="24"/>
                <w:szCs w:val="24"/>
              </w:rPr>
              <w:lastRenderedPageBreak/>
              <w:t>- задължения по получени гаранции от доставчици</w:t>
            </w:r>
          </w:p>
        </w:tc>
        <w:tc>
          <w:tcPr>
            <w:tcW w:w="2549" w:type="dxa"/>
            <w:tcBorders>
              <w:top w:val="single" w:sz="4" w:space="0" w:color="auto"/>
              <w:left w:val="single" w:sz="4" w:space="0" w:color="auto"/>
              <w:bottom w:val="single" w:sz="4" w:space="0" w:color="auto"/>
              <w:right w:val="single" w:sz="4" w:space="0" w:color="auto"/>
            </w:tcBorders>
          </w:tcPr>
          <w:p w:rsidR="00E32859" w:rsidRPr="00A22A26" w:rsidRDefault="00E32859">
            <w:pPr>
              <w:pStyle w:val="ListParagraph"/>
              <w:tabs>
                <w:tab w:val="left" w:pos="720"/>
              </w:tabs>
              <w:ind w:left="0"/>
              <w:jc w:val="center"/>
              <w:rPr>
                <w:i/>
                <w:sz w:val="24"/>
                <w:szCs w:val="24"/>
              </w:rPr>
            </w:pPr>
          </w:p>
          <w:p w:rsidR="00E32859" w:rsidRPr="00A22A26" w:rsidRDefault="00E32859">
            <w:pPr>
              <w:pStyle w:val="ListParagraph"/>
              <w:tabs>
                <w:tab w:val="left" w:pos="720"/>
              </w:tabs>
              <w:ind w:left="0"/>
              <w:jc w:val="center"/>
              <w:rPr>
                <w:i/>
                <w:sz w:val="24"/>
                <w:szCs w:val="24"/>
              </w:rPr>
            </w:pPr>
            <w:r w:rsidRPr="00A22A26">
              <w:rPr>
                <w:i/>
                <w:sz w:val="24"/>
                <w:szCs w:val="24"/>
              </w:rPr>
              <w:t>1 042</w:t>
            </w:r>
          </w:p>
        </w:tc>
        <w:tc>
          <w:tcPr>
            <w:tcW w:w="2549" w:type="dxa"/>
            <w:tcBorders>
              <w:top w:val="single" w:sz="4" w:space="0" w:color="auto"/>
              <w:left w:val="single" w:sz="4" w:space="0" w:color="auto"/>
              <w:bottom w:val="single" w:sz="4" w:space="0" w:color="auto"/>
              <w:right w:val="single" w:sz="4" w:space="0" w:color="auto"/>
            </w:tcBorders>
          </w:tcPr>
          <w:p w:rsidR="00E32859" w:rsidRPr="00A22A26" w:rsidRDefault="00E32859">
            <w:pPr>
              <w:pStyle w:val="ListParagraph"/>
              <w:tabs>
                <w:tab w:val="left" w:pos="720"/>
              </w:tabs>
              <w:ind w:left="0"/>
              <w:jc w:val="center"/>
              <w:rPr>
                <w:i/>
                <w:sz w:val="24"/>
                <w:szCs w:val="24"/>
              </w:rPr>
            </w:pPr>
          </w:p>
          <w:p w:rsidR="00E32859" w:rsidRPr="00A22A26" w:rsidRDefault="00E32859">
            <w:pPr>
              <w:pStyle w:val="ListParagraph"/>
              <w:tabs>
                <w:tab w:val="left" w:pos="720"/>
              </w:tabs>
              <w:ind w:left="0"/>
              <w:jc w:val="center"/>
              <w:rPr>
                <w:i/>
                <w:sz w:val="24"/>
                <w:szCs w:val="24"/>
              </w:rPr>
            </w:pPr>
            <w:r w:rsidRPr="00A22A26">
              <w:rPr>
                <w:i/>
                <w:sz w:val="24"/>
                <w:szCs w:val="24"/>
              </w:rPr>
              <w:t>1 845</w:t>
            </w:r>
          </w:p>
        </w:tc>
      </w:tr>
      <w:tr w:rsidR="00E32859" w:rsidRPr="00A22A26" w:rsidTr="00E32859">
        <w:tc>
          <w:tcPr>
            <w:tcW w:w="3964" w:type="dxa"/>
            <w:tcBorders>
              <w:top w:val="single" w:sz="4" w:space="0" w:color="auto"/>
              <w:left w:val="single" w:sz="4" w:space="0" w:color="auto"/>
              <w:bottom w:val="single" w:sz="4" w:space="0" w:color="auto"/>
              <w:right w:val="single" w:sz="4" w:space="0" w:color="auto"/>
            </w:tcBorders>
            <w:hideMark/>
          </w:tcPr>
          <w:p w:rsidR="00E32859" w:rsidRPr="00A22A26" w:rsidRDefault="00E32859">
            <w:pPr>
              <w:pStyle w:val="ListParagraph"/>
              <w:tabs>
                <w:tab w:val="left" w:pos="720"/>
              </w:tabs>
              <w:ind w:left="0"/>
              <w:jc w:val="both"/>
              <w:rPr>
                <w:sz w:val="24"/>
                <w:szCs w:val="24"/>
              </w:rPr>
            </w:pPr>
            <w:r w:rsidRPr="00A22A26">
              <w:rPr>
                <w:sz w:val="24"/>
                <w:szCs w:val="24"/>
              </w:rPr>
              <w:t xml:space="preserve">3. Задължения към предприятия от група /свързани предприятия/ </w:t>
            </w:r>
          </w:p>
        </w:tc>
        <w:tc>
          <w:tcPr>
            <w:tcW w:w="2549" w:type="dxa"/>
            <w:tcBorders>
              <w:top w:val="single" w:sz="4" w:space="0" w:color="auto"/>
              <w:left w:val="single" w:sz="4" w:space="0" w:color="auto"/>
              <w:bottom w:val="single" w:sz="4" w:space="0" w:color="auto"/>
              <w:right w:val="single" w:sz="4" w:space="0" w:color="auto"/>
            </w:tcBorders>
          </w:tcPr>
          <w:p w:rsidR="00E32859" w:rsidRPr="00A22A26" w:rsidRDefault="00E32859">
            <w:pPr>
              <w:pStyle w:val="ListParagraph"/>
              <w:tabs>
                <w:tab w:val="left" w:pos="720"/>
              </w:tabs>
              <w:ind w:left="0"/>
              <w:jc w:val="center"/>
              <w:rPr>
                <w:sz w:val="24"/>
                <w:szCs w:val="24"/>
              </w:rPr>
            </w:pPr>
          </w:p>
          <w:p w:rsidR="00E32859" w:rsidRPr="00A22A26" w:rsidRDefault="00E32859">
            <w:pPr>
              <w:pStyle w:val="ListParagraph"/>
              <w:tabs>
                <w:tab w:val="left" w:pos="720"/>
              </w:tabs>
              <w:ind w:left="0"/>
              <w:jc w:val="center"/>
              <w:rPr>
                <w:sz w:val="24"/>
                <w:szCs w:val="24"/>
              </w:rPr>
            </w:pPr>
            <w:r w:rsidRPr="00A22A26">
              <w:rPr>
                <w:sz w:val="24"/>
                <w:szCs w:val="24"/>
              </w:rPr>
              <w:t>15</w:t>
            </w:r>
          </w:p>
        </w:tc>
        <w:tc>
          <w:tcPr>
            <w:tcW w:w="2549" w:type="dxa"/>
            <w:tcBorders>
              <w:top w:val="single" w:sz="4" w:space="0" w:color="auto"/>
              <w:left w:val="single" w:sz="4" w:space="0" w:color="auto"/>
              <w:bottom w:val="single" w:sz="4" w:space="0" w:color="auto"/>
              <w:right w:val="single" w:sz="4" w:space="0" w:color="auto"/>
            </w:tcBorders>
          </w:tcPr>
          <w:p w:rsidR="00E32859" w:rsidRPr="00A22A26" w:rsidRDefault="00E32859">
            <w:pPr>
              <w:pStyle w:val="ListParagraph"/>
              <w:tabs>
                <w:tab w:val="left" w:pos="720"/>
              </w:tabs>
              <w:ind w:left="0"/>
              <w:jc w:val="center"/>
              <w:rPr>
                <w:sz w:val="24"/>
                <w:szCs w:val="24"/>
              </w:rPr>
            </w:pPr>
          </w:p>
          <w:p w:rsidR="00E32859" w:rsidRPr="00A22A26" w:rsidRDefault="00E32859">
            <w:pPr>
              <w:pStyle w:val="ListParagraph"/>
              <w:tabs>
                <w:tab w:val="left" w:pos="720"/>
              </w:tabs>
              <w:ind w:left="0"/>
              <w:jc w:val="center"/>
              <w:rPr>
                <w:sz w:val="24"/>
                <w:szCs w:val="24"/>
              </w:rPr>
            </w:pPr>
            <w:r w:rsidRPr="00A22A26">
              <w:rPr>
                <w:sz w:val="24"/>
                <w:szCs w:val="24"/>
              </w:rPr>
              <w:t>17</w:t>
            </w:r>
          </w:p>
        </w:tc>
      </w:tr>
      <w:tr w:rsidR="00E32859" w:rsidRPr="00A22A26" w:rsidTr="00E32859">
        <w:tc>
          <w:tcPr>
            <w:tcW w:w="3964" w:type="dxa"/>
            <w:tcBorders>
              <w:top w:val="single" w:sz="4" w:space="0" w:color="auto"/>
              <w:left w:val="single" w:sz="4" w:space="0" w:color="auto"/>
              <w:bottom w:val="single" w:sz="4" w:space="0" w:color="auto"/>
              <w:right w:val="single" w:sz="4" w:space="0" w:color="auto"/>
            </w:tcBorders>
          </w:tcPr>
          <w:p w:rsidR="00E32859" w:rsidRPr="00A22A26" w:rsidRDefault="00E32859">
            <w:pPr>
              <w:pStyle w:val="ListParagraph"/>
              <w:tabs>
                <w:tab w:val="left" w:pos="720"/>
              </w:tabs>
              <w:ind w:left="0"/>
              <w:jc w:val="both"/>
              <w:rPr>
                <w:sz w:val="24"/>
                <w:szCs w:val="24"/>
              </w:rPr>
            </w:pPr>
          </w:p>
          <w:p w:rsidR="00E32859" w:rsidRPr="00A22A26" w:rsidRDefault="00E32859">
            <w:pPr>
              <w:pStyle w:val="ListParagraph"/>
              <w:tabs>
                <w:tab w:val="left" w:pos="720"/>
              </w:tabs>
              <w:ind w:left="0"/>
              <w:jc w:val="both"/>
              <w:rPr>
                <w:sz w:val="24"/>
                <w:szCs w:val="24"/>
              </w:rPr>
            </w:pPr>
            <w:r w:rsidRPr="00A22A26">
              <w:rPr>
                <w:sz w:val="24"/>
                <w:szCs w:val="24"/>
              </w:rPr>
              <w:t>4. Задължения към персонала в т.ч.</w:t>
            </w:r>
          </w:p>
        </w:tc>
        <w:tc>
          <w:tcPr>
            <w:tcW w:w="2549" w:type="dxa"/>
            <w:tcBorders>
              <w:top w:val="single" w:sz="4" w:space="0" w:color="auto"/>
              <w:left w:val="single" w:sz="4" w:space="0" w:color="auto"/>
              <w:bottom w:val="single" w:sz="4" w:space="0" w:color="auto"/>
              <w:right w:val="single" w:sz="4" w:space="0" w:color="auto"/>
            </w:tcBorders>
          </w:tcPr>
          <w:p w:rsidR="00E32859" w:rsidRPr="00A22A26" w:rsidRDefault="00E32859">
            <w:pPr>
              <w:pStyle w:val="ListParagraph"/>
              <w:tabs>
                <w:tab w:val="left" w:pos="720"/>
              </w:tabs>
              <w:ind w:left="0"/>
              <w:jc w:val="center"/>
              <w:rPr>
                <w:sz w:val="24"/>
                <w:szCs w:val="24"/>
              </w:rPr>
            </w:pPr>
          </w:p>
          <w:p w:rsidR="00E32859" w:rsidRPr="00A22A26" w:rsidRDefault="00E32859">
            <w:pPr>
              <w:pStyle w:val="ListParagraph"/>
              <w:tabs>
                <w:tab w:val="left" w:pos="720"/>
              </w:tabs>
              <w:ind w:left="0"/>
              <w:jc w:val="center"/>
              <w:rPr>
                <w:sz w:val="24"/>
                <w:szCs w:val="24"/>
              </w:rPr>
            </w:pPr>
            <w:r w:rsidRPr="00A22A26">
              <w:rPr>
                <w:sz w:val="24"/>
                <w:szCs w:val="24"/>
              </w:rPr>
              <w:t>5 768</w:t>
            </w:r>
          </w:p>
        </w:tc>
        <w:tc>
          <w:tcPr>
            <w:tcW w:w="2549" w:type="dxa"/>
            <w:tcBorders>
              <w:top w:val="single" w:sz="4" w:space="0" w:color="auto"/>
              <w:left w:val="single" w:sz="4" w:space="0" w:color="auto"/>
              <w:bottom w:val="single" w:sz="4" w:space="0" w:color="auto"/>
              <w:right w:val="single" w:sz="4" w:space="0" w:color="auto"/>
            </w:tcBorders>
          </w:tcPr>
          <w:p w:rsidR="00E32859" w:rsidRPr="00A22A26" w:rsidRDefault="00E32859">
            <w:pPr>
              <w:pStyle w:val="ListParagraph"/>
              <w:tabs>
                <w:tab w:val="left" w:pos="720"/>
              </w:tabs>
              <w:ind w:left="0"/>
              <w:jc w:val="center"/>
              <w:rPr>
                <w:sz w:val="24"/>
                <w:szCs w:val="24"/>
              </w:rPr>
            </w:pPr>
          </w:p>
          <w:p w:rsidR="00E32859" w:rsidRPr="00A22A26" w:rsidRDefault="00E32859">
            <w:pPr>
              <w:pStyle w:val="ListParagraph"/>
              <w:tabs>
                <w:tab w:val="left" w:pos="720"/>
              </w:tabs>
              <w:ind w:left="0"/>
              <w:jc w:val="center"/>
              <w:rPr>
                <w:sz w:val="24"/>
                <w:szCs w:val="24"/>
              </w:rPr>
            </w:pPr>
            <w:r w:rsidRPr="00A22A26">
              <w:rPr>
                <w:sz w:val="24"/>
                <w:szCs w:val="24"/>
              </w:rPr>
              <w:t>5 921</w:t>
            </w:r>
          </w:p>
        </w:tc>
      </w:tr>
      <w:tr w:rsidR="00E32859" w:rsidRPr="00A22A26" w:rsidTr="00E32859">
        <w:tc>
          <w:tcPr>
            <w:tcW w:w="3964" w:type="dxa"/>
            <w:tcBorders>
              <w:top w:val="single" w:sz="4" w:space="0" w:color="auto"/>
              <w:left w:val="single" w:sz="4" w:space="0" w:color="auto"/>
              <w:bottom w:val="single" w:sz="4" w:space="0" w:color="auto"/>
              <w:right w:val="single" w:sz="4" w:space="0" w:color="auto"/>
            </w:tcBorders>
            <w:hideMark/>
          </w:tcPr>
          <w:p w:rsidR="00E32859" w:rsidRPr="00A22A26" w:rsidRDefault="00E32859">
            <w:pPr>
              <w:pStyle w:val="ListParagraph"/>
              <w:tabs>
                <w:tab w:val="left" w:pos="720"/>
              </w:tabs>
              <w:ind w:left="0"/>
              <w:jc w:val="both"/>
              <w:rPr>
                <w:i/>
                <w:sz w:val="24"/>
                <w:szCs w:val="24"/>
              </w:rPr>
            </w:pPr>
            <w:r w:rsidRPr="00A22A26">
              <w:rPr>
                <w:i/>
                <w:sz w:val="24"/>
                <w:szCs w:val="24"/>
              </w:rPr>
              <w:t>- възнагражд. по трудови правоотн.</w:t>
            </w:r>
          </w:p>
        </w:tc>
        <w:tc>
          <w:tcPr>
            <w:tcW w:w="2549" w:type="dxa"/>
            <w:tcBorders>
              <w:top w:val="single" w:sz="4" w:space="0" w:color="auto"/>
              <w:left w:val="single" w:sz="4" w:space="0" w:color="auto"/>
              <w:bottom w:val="single" w:sz="4" w:space="0" w:color="auto"/>
              <w:right w:val="single" w:sz="4" w:space="0" w:color="auto"/>
            </w:tcBorders>
            <w:hideMark/>
          </w:tcPr>
          <w:p w:rsidR="00E32859" w:rsidRPr="00A22A26" w:rsidRDefault="00E32859">
            <w:pPr>
              <w:pStyle w:val="ListParagraph"/>
              <w:tabs>
                <w:tab w:val="left" w:pos="720"/>
              </w:tabs>
              <w:ind w:left="0"/>
              <w:jc w:val="center"/>
              <w:rPr>
                <w:i/>
                <w:sz w:val="24"/>
                <w:szCs w:val="24"/>
              </w:rPr>
            </w:pPr>
            <w:r w:rsidRPr="00A22A26">
              <w:rPr>
                <w:i/>
                <w:sz w:val="24"/>
                <w:szCs w:val="24"/>
              </w:rPr>
              <w:t>5 754</w:t>
            </w:r>
          </w:p>
        </w:tc>
        <w:tc>
          <w:tcPr>
            <w:tcW w:w="2549" w:type="dxa"/>
            <w:tcBorders>
              <w:top w:val="single" w:sz="4" w:space="0" w:color="auto"/>
              <w:left w:val="single" w:sz="4" w:space="0" w:color="auto"/>
              <w:bottom w:val="single" w:sz="4" w:space="0" w:color="auto"/>
              <w:right w:val="single" w:sz="4" w:space="0" w:color="auto"/>
            </w:tcBorders>
          </w:tcPr>
          <w:p w:rsidR="00E32859" w:rsidRPr="00A22A26" w:rsidRDefault="00E32859">
            <w:pPr>
              <w:pStyle w:val="ListParagraph"/>
              <w:tabs>
                <w:tab w:val="left" w:pos="720"/>
              </w:tabs>
              <w:ind w:left="0"/>
              <w:jc w:val="center"/>
              <w:rPr>
                <w:sz w:val="24"/>
                <w:szCs w:val="24"/>
              </w:rPr>
            </w:pPr>
          </w:p>
        </w:tc>
      </w:tr>
      <w:tr w:rsidR="00E32859" w:rsidRPr="00A22A26" w:rsidTr="00E32859">
        <w:tc>
          <w:tcPr>
            <w:tcW w:w="3964" w:type="dxa"/>
            <w:tcBorders>
              <w:top w:val="single" w:sz="4" w:space="0" w:color="auto"/>
              <w:left w:val="single" w:sz="4" w:space="0" w:color="auto"/>
              <w:bottom w:val="single" w:sz="4" w:space="0" w:color="auto"/>
              <w:right w:val="single" w:sz="4" w:space="0" w:color="auto"/>
            </w:tcBorders>
            <w:hideMark/>
          </w:tcPr>
          <w:p w:rsidR="00E32859" w:rsidRPr="00A22A26" w:rsidRDefault="00E32859">
            <w:pPr>
              <w:pStyle w:val="ListParagraph"/>
              <w:tabs>
                <w:tab w:val="left" w:pos="720"/>
              </w:tabs>
              <w:ind w:left="0"/>
              <w:jc w:val="both"/>
              <w:rPr>
                <w:i/>
                <w:sz w:val="24"/>
                <w:szCs w:val="24"/>
              </w:rPr>
            </w:pPr>
            <w:r w:rsidRPr="00A22A26">
              <w:rPr>
                <w:i/>
                <w:sz w:val="24"/>
                <w:szCs w:val="24"/>
              </w:rPr>
              <w:t>- възн. по извънтр. правоотн. и ДУК</w:t>
            </w:r>
          </w:p>
        </w:tc>
        <w:tc>
          <w:tcPr>
            <w:tcW w:w="2549" w:type="dxa"/>
            <w:tcBorders>
              <w:top w:val="single" w:sz="4" w:space="0" w:color="auto"/>
              <w:left w:val="single" w:sz="4" w:space="0" w:color="auto"/>
              <w:bottom w:val="single" w:sz="4" w:space="0" w:color="auto"/>
              <w:right w:val="single" w:sz="4" w:space="0" w:color="auto"/>
            </w:tcBorders>
            <w:hideMark/>
          </w:tcPr>
          <w:p w:rsidR="00E32859" w:rsidRPr="00A22A26" w:rsidRDefault="00E32859">
            <w:pPr>
              <w:pStyle w:val="ListParagraph"/>
              <w:tabs>
                <w:tab w:val="left" w:pos="720"/>
              </w:tabs>
              <w:ind w:left="0"/>
              <w:jc w:val="center"/>
              <w:rPr>
                <w:i/>
                <w:sz w:val="24"/>
                <w:szCs w:val="24"/>
              </w:rPr>
            </w:pPr>
            <w:r w:rsidRPr="00A22A26">
              <w:rPr>
                <w:i/>
                <w:sz w:val="24"/>
                <w:szCs w:val="24"/>
              </w:rPr>
              <w:t>14</w:t>
            </w:r>
          </w:p>
        </w:tc>
        <w:tc>
          <w:tcPr>
            <w:tcW w:w="2549" w:type="dxa"/>
            <w:tcBorders>
              <w:top w:val="single" w:sz="4" w:space="0" w:color="auto"/>
              <w:left w:val="single" w:sz="4" w:space="0" w:color="auto"/>
              <w:bottom w:val="single" w:sz="4" w:space="0" w:color="auto"/>
              <w:right w:val="single" w:sz="4" w:space="0" w:color="auto"/>
            </w:tcBorders>
          </w:tcPr>
          <w:p w:rsidR="00E32859" w:rsidRPr="00A22A26" w:rsidRDefault="00E32859">
            <w:pPr>
              <w:pStyle w:val="ListParagraph"/>
              <w:tabs>
                <w:tab w:val="left" w:pos="720"/>
              </w:tabs>
              <w:ind w:left="0"/>
              <w:jc w:val="center"/>
              <w:rPr>
                <w:sz w:val="24"/>
                <w:szCs w:val="24"/>
              </w:rPr>
            </w:pPr>
          </w:p>
        </w:tc>
      </w:tr>
      <w:tr w:rsidR="00E32859" w:rsidRPr="00A22A26" w:rsidTr="00E32859">
        <w:tc>
          <w:tcPr>
            <w:tcW w:w="3964" w:type="dxa"/>
            <w:tcBorders>
              <w:top w:val="single" w:sz="4" w:space="0" w:color="auto"/>
              <w:left w:val="single" w:sz="4" w:space="0" w:color="auto"/>
              <w:bottom w:val="single" w:sz="4" w:space="0" w:color="auto"/>
              <w:right w:val="single" w:sz="4" w:space="0" w:color="auto"/>
            </w:tcBorders>
          </w:tcPr>
          <w:p w:rsidR="00E32859" w:rsidRPr="00A22A26" w:rsidRDefault="00E32859">
            <w:pPr>
              <w:pStyle w:val="ListParagraph"/>
              <w:tabs>
                <w:tab w:val="left" w:pos="720"/>
              </w:tabs>
              <w:ind w:left="0"/>
              <w:jc w:val="both"/>
              <w:rPr>
                <w:sz w:val="24"/>
                <w:szCs w:val="24"/>
              </w:rPr>
            </w:pPr>
          </w:p>
          <w:p w:rsidR="00E32859" w:rsidRPr="00A22A26" w:rsidRDefault="00E32859">
            <w:pPr>
              <w:pStyle w:val="ListParagraph"/>
              <w:tabs>
                <w:tab w:val="left" w:pos="720"/>
              </w:tabs>
              <w:ind w:left="0"/>
              <w:jc w:val="both"/>
              <w:rPr>
                <w:sz w:val="24"/>
                <w:szCs w:val="24"/>
              </w:rPr>
            </w:pPr>
            <w:r w:rsidRPr="00A22A26">
              <w:rPr>
                <w:sz w:val="24"/>
                <w:szCs w:val="24"/>
              </w:rPr>
              <w:t>5. Осигурителни задължения в т.ч.</w:t>
            </w:r>
          </w:p>
        </w:tc>
        <w:tc>
          <w:tcPr>
            <w:tcW w:w="2549" w:type="dxa"/>
            <w:tcBorders>
              <w:top w:val="single" w:sz="4" w:space="0" w:color="auto"/>
              <w:left w:val="single" w:sz="4" w:space="0" w:color="auto"/>
              <w:bottom w:val="single" w:sz="4" w:space="0" w:color="auto"/>
              <w:right w:val="single" w:sz="4" w:space="0" w:color="auto"/>
            </w:tcBorders>
          </w:tcPr>
          <w:p w:rsidR="00E32859" w:rsidRPr="00A22A26" w:rsidRDefault="00E32859">
            <w:pPr>
              <w:pStyle w:val="ListParagraph"/>
              <w:tabs>
                <w:tab w:val="left" w:pos="720"/>
              </w:tabs>
              <w:ind w:left="0"/>
              <w:jc w:val="center"/>
              <w:rPr>
                <w:i/>
                <w:sz w:val="24"/>
                <w:szCs w:val="24"/>
              </w:rPr>
            </w:pPr>
          </w:p>
          <w:p w:rsidR="00E32859" w:rsidRPr="00A22A26" w:rsidRDefault="00E32859">
            <w:pPr>
              <w:pStyle w:val="ListParagraph"/>
              <w:tabs>
                <w:tab w:val="left" w:pos="720"/>
              </w:tabs>
              <w:ind w:left="0"/>
              <w:jc w:val="center"/>
              <w:rPr>
                <w:sz w:val="24"/>
                <w:szCs w:val="24"/>
              </w:rPr>
            </w:pPr>
            <w:r w:rsidRPr="00A22A26">
              <w:rPr>
                <w:sz w:val="24"/>
                <w:szCs w:val="24"/>
              </w:rPr>
              <w:t>2 107</w:t>
            </w:r>
          </w:p>
        </w:tc>
        <w:tc>
          <w:tcPr>
            <w:tcW w:w="2549" w:type="dxa"/>
            <w:tcBorders>
              <w:top w:val="single" w:sz="4" w:space="0" w:color="auto"/>
              <w:left w:val="single" w:sz="4" w:space="0" w:color="auto"/>
              <w:bottom w:val="single" w:sz="4" w:space="0" w:color="auto"/>
              <w:right w:val="single" w:sz="4" w:space="0" w:color="auto"/>
            </w:tcBorders>
          </w:tcPr>
          <w:p w:rsidR="00E32859" w:rsidRPr="00A22A26" w:rsidRDefault="00E32859">
            <w:pPr>
              <w:pStyle w:val="ListParagraph"/>
              <w:tabs>
                <w:tab w:val="left" w:pos="720"/>
              </w:tabs>
              <w:ind w:left="0"/>
              <w:jc w:val="center"/>
              <w:rPr>
                <w:sz w:val="24"/>
                <w:szCs w:val="24"/>
              </w:rPr>
            </w:pPr>
          </w:p>
          <w:p w:rsidR="00E32859" w:rsidRPr="00A22A26" w:rsidRDefault="00E32859">
            <w:pPr>
              <w:pStyle w:val="ListParagraph"/>
              <w:tabs>
                <w:tab w:val="left" w:pos="720"/>
              </w:tabs>
              <w:ind w:left="0"/>
              <w:jc w:val="center"/>
              <w:rPr>
                <w:sz w:val="24"/>
                <w:szCs w:val="24"/>
              </w:rPr>
            </w:pPr>
            <w:r w:rsidRPr="00A22A26">
              <w:rPr>
                <w:sz w:val="24"/>
                <w:szCs w:val="24"/>
              </w:rPr>
              <w:t>2 067</w:t>
            </w:r>
          </w:p>
        </w:tc>
      </w:tr>
      <w:tr w:rsidR="00E32859" w:rsidRPr="00A22A26" w:rsidTr="00E32859">
        <w:tc>
          <w:tcPr>
            <w:tcW w:w="3964" w:type="dxa"/>
            <w:tcBorders>
              <w:top w:val="single" w:sz="4" w:space="0" w:color="auto"/>
              <w:left w:val="single" w:sz="4" w:space="0" w:color="auto"/>
              <w:bottom w:val="single" w:sz="4" w:space="0" w:color="auto"/>
              <w:right w:val="single" w:sz="4" w:space="0" w:color="auto"/>
            </w:tcBorders>
            <w:hideMark/>
          </w:tcPr>
          <w:p w:rsidR="00E32859" w:rsidRPr="00A22A26" w:rsidRDefault="00E32859">
            <w:pPr>
              <w:pStyle w:val="ListParagraph"/>
              <w:tabs>
                <w:tab w:val="left" w:pos="720"/>
              </w:tabs>
              <w:ind w:left="0"/>
              <w:jc w:val="both"/>
              <w:rPr>
                <w:i/>
                <w:sz w:val="24"/>
                <w:szCs w:val="24"/>
              </w:rPr>
            </w:pPr>
            <w:r w:rsidRPr="00A22A26">
              <w:rPr>
                <w:i/>
                <w:sz w:val="24"/>
                <w:szCs w:val="24"/>
              </w:rPr>
              <w:t>- вноски за социалноосигурителни фондове към НОИ</w:t>
            </w:r>
          </w:p>
        </w:tc>
        <w:tc>
          <w:tcPr>
            <w:tcW w:w="2549" w:type="dxa"/>
            <w:tcBorders>
              <w:top w:val="single" w:sz="4" w:space="0" w:color="auto"/>
              <w:left w:val="single" w:sz="4" w:space="0" w:color="auto"/>
              <w:bottom w:val="single" w:sz="4" w:space="0" w:color="auto"/>
              <w:right w:val="single" w:sz="4" w:space="0" w:color="auto"/>
            </w:tcBorders>
          </w:tcPr>
          <w:p w:rsidR="00E32859" w:rsidRPr="00A22A26" w:rsidRDefault="00E32859">
            <w:pPr>
              <w:pStyle w:val="ListParagraph"/>
              <w:tabs>
                <w:tab w:val="left" w:pos="720"/>
              </w:tabs>
              <w:ind w:left="0"/>
              <w:jc w:val="center"/>
              <w:rPr>
                <w:i/>
                <w:sz w:val="24"/>
                <w:szCs w:val="24"/>
              </w:rPr>
            </w:pPr>
          </w:p>
          <w:p w:rsidR="00E32859" w:rsidRPr="00A22A26" w:rsidRDefault="00E32859">
            <w:pPr>
              <w:pStyle w:val="ListParagraph"/>
              <w:tabs>
                <w:tab w:val="left" w:pos="720"/>
              </w:tabs>
              <w:ind w:left="0"/>
              <w:jc w:val="center"/>
              <w:rPr>
                <w:i/>
                <w:sz w:val="24"/>
                <w:szCs w:val="24"/>
              </w:rPr>
            </w:pPr>
            <w:r w:rsidRPr="00A22A26">
              <w:rPr>
                <w:i/>
                <w:sz w:val="24"/>
                <w:szCs w:val="24"/>
              </w:rPr>
              <w:t>1 624</w:t>
            </w:r>
          </w:p>
        </w:tc>
        <w:tc>
          <w:tcPr>
            <w:tcW w:w="2549" w:type="dxa"/>
            <w:tcBorders>
              <w:top w:val="single" w:sz="4" w:space="0" w:color="auto"/>
              <w:left w:val="single" w:sz="4" w:space="0" w:color="auto"/>
              <w:bottom w:val="single" w:sz="4" w:space="0" w:color="auto"/>
              <w:right w:val="single" w:sz="4" w:space="0" w:color="auto"/>
            </w:tcBorders>
          </w:tcPr>
          <w:p w:rsidR="00E32859" w:rsidRPr="00A22A26" w:rsidRDefault="00E32859">
            <w:pPr>
              <w:pStyle w:val="ListParagraph"/>
              <w:tabs>
                <w:tab w:val="left" w:pos="720"/>
              </w:tabs>
              <w:ind w:left="0"/>
              <w:jc w:val="center"/>
              <w:rPr>
                <w:sz w:val="24"/>
                <w:szCs w:val="24"/>
              </w:rPr>
            </w:pPr>
          </w:p>
        </w:tc>
      </w:tr>
      <w:tr w:rsidR="00E32859" w:rsidRPr="00A22A26" w:rsidTr="00E32859">
        <w:tc>
          <w:tcPr>
            <w:tcW w:w="3964" w:type="dxa"/>
            <w:tcBorders>
              <w:top w:val="single" w:sz="4" w:space="0" w:color="auto"/>
              <w:left w:val="single" w:sz="4" w:space="0" w:color="auto"/>
              <w:bottom w:val="single" w:sz="4" w:space="0" w:color="auto"/>
              <w:right w:val="single" w:sz="4" w:space="0" w:color="auto"/>
            </w:tcBorders>
            <w:hideMark/>
          </w:tcPr>
          <w:p w:rsidR="00E32859" w:rsidRPr="00A22A26" w:rsidRDefault="00E32859">
            <w:pPr>
              <w:pStyle w:val="ListParagraph"/>
              <w:tabs>
                <w:tab w:val="left" w:pos="720"/>
              </w:tabs>
              <w:ind w:left="0"/>
              <w:jc w:val="both"/>
              <w:rPr>
                <w:i/>
                <w:sz w:val="24"/>
                <w:szCs w:val="24"/>
              </w:rPr>
            </w:pPr>
            <w:r w:rsidRPr="00A22A26">
              <w:rPr>
                <w:i/>
                <w:sz w:val="24"/>
                <w:szCs w:val="24"/>
              </w:rPr>
              <w:t xml:space="preserve">- вноски за здравно осигуряване </w:t>
            </w:r>
          </w:p>
        </w:tc>
        <w:tc>
          <w:tcPr>
            <w:tcW w:w="2549" w:type="dxa"/>
            <w:tcBorders>
              <w:top w:val="single" w:sz="4" w:space="0" w:color="auto"/>
              <w:left w:val="single" w:sz="4" w:space="0" w:color="auto"/>
              <w:bottom w:val="single" w:sz="4" w:space="0" w:color="auto"/>
              <w:right w:val="single" w:sz="4" w:space="0" w:color="auto"/>
            </w:tcBorders>
            <w:hideMark/>
          </w:tcPr>
          <w:p w:rsidR="00E32859" w:rsidRPr="00A22A26" w:rsidRDefault="00E32859">
            <w:pPr>
              <w:pStyle w:val="ListParagraph"/>
              <w:tabs>
                <w:tab w:val="left" w:pos="720"/>
              </w:tabs>
              <w:ind w:left="0"/>
              <w:jc w:val="center"/>
              <w:rPr>
                <w:i/>
                <w:sz w:val="24"/>
                <w:szCs w:val="24"/>
              </w:rPr>
            </w:pPr>
            <w:r w:rsidRPr="00A22A26">
              <w:rPr>
                <w:i/>
                <w:sz w:val="24"/>
                <w:szCs w:val="24"/>
              </w:rPr>
              <w:t>483</w:t>
            </w:r>
          </w:p>
        </w:tc>
        <w:tc>
          <w:tcPr>
            <w:tcW w:w="2549" w:type="dxa"/>
            <w:tcBorders>
              <w:top w:val="single" w:sz="4" w:space="0" w:color="auto"/>
              <w:left w:val="single" w:sz="4" w:space="0" w:color="auto"/>
              <w:bottom w:val="single" w:sz="4" w:space="0" w:color="auto"/>
              <w:right w:val="single" w:sz="4" w:space="0" w:color="auto"/>
            </w:tcBorders>
          </w:tcPr>
          <w:p w:rsidR="00E32859" w:rsidRPr="00A22A26" w:rsidRDefault="00E32859">
            <w:pPr>
              <w:pStyle w:val="ListParagraph"/>
              <w:tabs>
                <w:tab w:val="left" w:pos="720"/>
              </w:tabs>
              <w:ind w:left="0"/>
              <w:jc w:val="center"/>
              <w:rPr>
                <w:sz w:val="24"/>
                <w:szCs w:val="24"/>
              </w:rPr>
            </w:pPr>
          </w:p>
        </w:tc>
      </w:tr>
      <w:tr w:rsidR="00E32859" w:rsidRPr="00A22A26" w:rsidTr="00E32859">
        <w:tc>
          <w:tcPr>
            <w:tcW w:w="3964" w:type="dxa"/>
            <w:tcBorders>
              <w:top w:val="single" w:sz="4" w:space="0" w:color="auto"/>
              <w:left w:val="single" w:sz="4" w:space="0" w:color="auto"/>
              <w:bottom w:val="single" w:sz="4" w:space="0" w:color="auto"/>
              <w:right w:val="single" w:sz="4" w:space="0" w:color="auto"/>
            </w:tcBorders>
          </w:tcPr>
          <w:p w:rsidR="00E32859" w:rsidRPr="00A22A26" w:rsidRDefault="00E32859">
            <w:pPr>
              <w:pStyle w:val="ListParagraph"/>
              <w:tabs>
                <w:tab w:val="left" w:pos="720"/>
              </w:tabs>
              <w:ind w:left="0"/>
              <w:jc w:val="both"/>
              <w:rPr>
                <w:sz w:val="24"/>
                <w:szCs w:val="24"/>
              </w:rPr>
            </w:pPr>
          </w:p>
          <w:p w:rsidR="00E32859" w:rsidRPr="00A22A26" w:rsidRDefault="00E32859">
            <w:pPr>
              <w:pStyle w:val="ListParagraph"/>
              <w:tabs>
                <w:tab w:val="left" w:pos="720"/>
              </w:tabs>
              <w:ind w:left="0"/>
              <w:jc w:val="both"/>
              <w:rPr>
                <w:sz w:val="24"/>
                <w:szCs w:val="24"/>
              </w:rPr>
            </w:pPr>
            <w:r w:rsidRPr="00A22A26">
              <w:rPr>
                <w:sz w:val="24"/>
                <w:szCs w:val="24"/>
              </w:rPr>
              <w:t>6. Данъчни задължения в т.ч.</w:t>
            </w:r>
          </w:p>
        </w:tc>
        <w:tc>
          <w:tcPr>
            <w:tcW w:w="2549" w:type="dxa"/>
            <w:tcBorders>
              <w:top w:val="single" w:sz="4" w:space="0" w:color="auto"/>
              <w:left w:val="single" w:sz="4" w:space="0" w:color="auto"/>
              <w:bottom w:val="single" w:sz="4" w:space="0" w:color="auto"/>
              <w:right w:val="single" w:sz="4" w:space="0" w:color="auto"/>
            </w:tcBorders>
          </w:tcPr>
          <w:p w:rsidR="00E32859" w:rsidRPr="00A22A26" w:rsidRDefault="00E32859">
            <w:pPr>
              <w:pStyle w:val="ListParagraph"/>
              <w:tabs>
                <w:tab w:val="left" w:pos="720"/>
              </w:tabs>
              <w:ind w:left="0"/>
              <w:jc w:val="center"/>
              <w:rPr>
                <w:sz w:val="24"/>
                <w:szCs w:val="24"/>
              </w:rPr>
            </w:pPr>
          </w:p>
          <w:p w:rsidR="00E32859" w:rsidRPr="00A22A26" w:rsidRDefault="00E32859">
            <w:pPr>
              <w:pStyle w:val="ListParagraph"/>
              <w:tabs>
                <w:tab w:val="left" w:pos="720"/>
              </w:tabs>
              <w:ind w:left="0"/>
              <w:jc w:val="center"/>
              <w:rPr>
                <w:sz w:val="24"/>
                <w:szCs w:val="24"/>
              </w:rPr>
            </w:pPr>
            <w:r w:rsidRPr="00A22A26">
              <w:rPr>
                <w:sz w:val="24"/>
                <w:szCs w:val="24"/>
              </w:rPr>
              <w:t>1 206</w:t>
            </w:r>
          </w:p>
        </w:tc>
        <w:tc>
          <w:tcPr>
            <w:tcW w:w="2549" w:type="dxa"/>
            <w:tcBorders>
              <w:top w:val="single" w:sz="4" w:space="0" w:color="auto"/>
              <w:left w:val="single" w:sz="4" w:space="0" w:color="auto"/>
              <w:bottom w:val="single" w:sz="4" w:space="0" w:color="auto"/>
              <w:right w:val="single" w:sz="4" w:space="0" w:color="auto"/>
            </w:tcBorders>
          </w:tcPr>
          <w:p w:rsidR="00E32859" w:rsidRPr="00A22A26" w:rsidRDefault="00E32859">
            <w:pPr>
              <w:pStyle w:val="ListParagraph"/>
              <w:tabs>
                <w:tab w:val="left" w:pos="720"/>
              </w:tabs>
              <w:ind w:left="0"/>
              <w:jc w:val="center"/>
              <w:rPr>
                <w:sz w:val="24"/>
                <w:szCs w:val="24"/>
              </w:rPr>
            </w:pPr>
          </w:p>
          <w:p w:rsidR="00E32859" w:rsidRPr="00A22A26" w:rsidRDefault="00E32859">
            <w:pPr>
              <w:pStyle w:val="ListParagraph"/>
              <w:tabs>
                <w:tab w:val="left" w:pos="720"/>
              </w:tabs>
              <w:ind w:left="0"/>
              <w:jc w:val="center"/>
              <w:rPr>
                <w:sz w:val="24"/>
                <w:szCs w:val="24"/>
              </w:rPr>
            </w:pPr>
            <w:r w:rsidRPr="00A22A26">
              <w:rPr>
                <w:sz w:val="24"/>
                <w:szCs w:val="24"/>
              </w:rPr>
              <w:t>1 286</w:t>
            </w:r>
          </w:p>
        </w:tc>
      </w:tr>
      <w:tr w:rsidR="00E32859" w:rsidRPr="00A22A26" w:rsidTr="00E32859">
        <w:tc>
          <w:tcPr>
            <w:tcW w:w="3964" w:type="dxa"/>
            <w:tcBorders>
              <w:top w:val="single" w:sz="4" w:space="0" w:color="auto"/>
              <w:left w:val="single" w:sz="4" w:space="0" w:color="auto"/>
              <w:bottom w:val="single" w:sz="4" w:space="0" w:color="auto"/>
              <w:right w:val="single" w:sz="4" w:space="0" w:color="auto"/>
            </w:tcBorders>
            <w:hideMark/>
          </w:tcPr>
          <w:p w:rsidR="00E32859" w:rsidRPr="00A22A26" w:rsidRDefault="00E32859">
            <w:pPr>
              <w:pStyle w:val="ListParagraph"/>
              <w:tabs>
                <w:tab w:val="left" w:pos="720"/>
              </w:tabs>
              <w:ind w:left="0"/>
              <w:jc w:val="both"/>
              <w:rPr>
                <w:i/>
                <w:sz w:val="24"/>
                <w:szCs w:val="24"/>
              </w:rPr>
            </w:pPr>
            <w:r w:rsidRPr="00A22A26">
              <w:rPr>
                <w:i/>
                <w:sz w:val="24"/>
                <w:szCs w:val="24"/>
              </w:rPr>
              <w:t>- за ДДС</w:t>
            </w:r>
          </w:p>
        </w:tc>
        <w:tc>
          <w:tcPr>
            <w:tcW w:w="2549" w:type="dxa"/>
            <w:tcBorders>
              <w:top w:val="single" w:sz="4" w:space="0" w:color="auto"/>
              <w:left w:val="single" w:sz="4" w:space="0" w:color="auto"/>
              <w:bottom w:val="single" w:sz="4" w:space="0" w:color="auto"/>
              <w:right w:val="single" w:sz="4" w:space="0" w:color="auto"/>
            </w:tcBorders>
            <w:hideMark/>
          </w:tcPr>
          <w:p w:rsidR="00E32859" w:rsidRPr="00A22A26" w:rsidRDefault="00E32859">
            <w:pPr>
              <w:pStyle w:val="ListParagraph"/>
              <w:tabs>
                <w:tab w:val="left" w:pos="720"/>
              </w:tabs>
              <w:ind w:left="0"/>
              <w:jc w:val="center"/>
              <w:rPr>
                <w:i/>
                <w:sz w:val="24"/>
                <w:szCs w:val="24"/>
              </w:rPr>
            </w:pPr>
            <w:r w:rsidRPr="00A22A26">
              <w:rPr>
                <w:i/>
                <w:sz w:val="24"/>
                <w:szCs w:val="24"/>
              </w:rPr>
              <w:t>18</w:t>
            </w:r>
          </w:p>
        </w:tc>
        <w:tc>
          <w:tcPr>
            <w:tcW w:w="2549" w:type="dxa"/>
            <w:tcBorders>
              <w:top w:val="single" w:sz="4" w:space="0" w:color="auto"/>
              <w:left w:val="single" w:sz="4" w:space="0" w:color="auto"/>
              <w:bottom w:val="single" w:sz="4" w:space="0" w:color="auto"/>
              <w:right w:val="single" w:sz="4" w:space="0" w:color="auto"/>
            </w:tcBorders>
            <w:hideMark/>
          </w:tcPr>
          <w:p w:rsidR="00E32859" w:rsidRPr="00A22A26" w:rsidRDefault="00E32859">
            <w:pPr>
              <w:pStyle w:val="ListParagraph"/>
              <w:tabs>
                <w:tab w:val="left" w:pos="720"/>
              </w:tabs>
              <w:ind w:left="0"/>
              <w:jc w:val="center"/>
              <w:rPr>
                <w:i/>
                <w:sz w:val="24"/>
                <w:szCs w:val="24"/>
              </w:rPr>
            </w:pPr>
            <w:r w:rsidRPr="00A22A26">
              <w:rPr>
                <w:i/>
                <w:sz w:val="24"/>
                <w:szCs w:val="24"/>
              </w:rPr>
              <w:t>38</w:t>
            </w:r>
          </w:p>
        </w:tc>
      </w:tr>
      <w:tr w:rsidR="00E32859" w:rsidRPr="00A22A26" w:rsidTr="00E32859">
        <w:tc>
          <w:tcPr>
            <w:tcW w:w="3964" w:type="dxa"/>
            <w:tcBorders>
              <w:top w:val="single" w:sz="4" w:space="0" w:color="auto"/>
              <w:left w:val="single" w:sz="4" w:space="0" w:color="auto"/>
              <w:bottom w:val="single" w:sz="4" w:space="0" w:color="auto"/>
              <w:right w:val="single" w:sz="4" w:space="0" w:color="auto"/>
            </w:tcBorders>
            <w:hideMark/>
          </w:tcPr>
          <w:p w:rsidR="00E32859" w:rsidRPr="00A22A26" w:rsidRDefault="00E32859">
            <w:pPr>
              <w:pStyle w:val="ListParagraph"/>
              <w:tabs>
                <w:tab w:val="left" w:pos="720"/>
              </w:tabs>
              <w:ind w:left="0"/>
              <w:jc w:val="both"/>
              <w:rPr>
                <w:i/>
                <w:sz w:val="24"/>
                <w:szCs w:val="24"/>
              </w:rPr>
            </w:pPr>
            <w:r w:rsidRPr="00A22A26">
              <w:rPr>
                <w:i/>
                <w:sz w:val="24"/>
                <w:szCs w:val="24"/>
              </w:rPr>
              <w:t>- по ЗДДФЛ</w:t>
            </w:r>
          </w:p>
        </w:tc>
        <w:tc>
          <w:tcPr>
            <w:tcW w:w="2549" w:type="dxa"/>
            <w:tcBorders>
              <w:top w:val="single" w:sz="4" w:space="0" w:color="auto"/>
              <w:left w:val="single" w:sz="4" w:space="0" w:color="auto"/>
              <w:bottom w:val="single" w:sz="4" w:space="0" w:color="auto"/>
              <w:right w:val="single" w:sz="4" w:space="0" w:color="auto"/>
            </w:tcBorders>
            <w:hideMark/>
          </w:tcPr>
          <w:p w:rsidR="00E32859" w:rsidRPr="00A22A26" w:rsidRDefault="00E32859">
            <w:pPr>
              <w:pStyle w:val="ListParagraph"/>
              <w:tabs>
                <w:tab w:val="left" w:pos="720"/>
              </w:tabs>
              <w:ind w:left="0"/>
              <w:jc w:val="center"/>
              <w:rPr>
                <w:i/>
                <w:sz w:val="24"/>
                <w:szCs w:val="24"/>
              </w:rPr>
            </w:pPr>
            <w:r w:rsidRPr="00A22A26">
              <w:rPr>
                <w:i/>
                <w:sz w:val="24"/>
                <w:szCs w:val="24"/>
              </w:rPr>
              <w:t>1 185</w:t>
            </w:r>
          </w:p>
        </w:tc>
        <w:tc>
          <w:tcPr>
            <w:tcW w:w="2549" w:type="dxa"/>
            <w:tcBorders>
              <w:top w:val="single" w:sz="4" w:space="0" w:color="auto"/>
              <w:left w:val="single" w:sz="4" w:space="0" w:color="auto"/>
              <w:bottom w:val="single" w:sz="4" w:space="0" w:color="auto"/>
              <w:right w:val="single" w:sz="4" w:space="0" w:color="auto"/>
            </w:tcBorders>
            <w:hideMark/>
          </w:tcPr>
          <w:p w:rsidR="00E32859" w:rsidRPr="00A22A26" w:rsidRDefault="00E32859">
            <w:pPr>
              <w:pStyle w:val="ListParagraph"/>
              <w:tabs>
                <w:tab w:val="left" w:pos="720"/>
              </w:tabs>
              <w:ind w:left="0"/>
              <w:jc w:val="center"/>
              <w:rPr>
                <w:i/>
                <w:sz w:val="24"/>
                <w:szCs w:val="24"/>
              </w:rPr>
            </w:pPr>
            <w:r w:rsidRPr="00A22A26">
              <w:rPr>
                <w:i/>
                <w:sz w:val="24"/>
                <w:szCs w:val="24"/>
              </w:rPr>
              <w:t>1 217</w:t>
            </w:r>
          </w:p>
        </w:tc>
      </w:tr>
      <w:tr w:rsidR="00E32859" w:rsidRPr="00A22A26" w:rsidTr="00E32859">
        <w:tc>
          <w:tcPr>
            <w:tcW w:w="3964" w:type="dxa"/>
            <w:tcBorders>
              <w:top w:val="single" w:sz="4" w:space="0" w:color="auto"/>
              <w:left w:val="single" w:sz="4" w:space="0" w:color="auto"/>
              <w:bottom w:val="single" w:sz="4" w:space="0" w:color="auto"/>
              <w:right w:val="single" w:sz="4" w:space="0" w:color="auto"/>
            </w:tcBorders>
            <w:hideMark/>
          </w:tcPr>
          <w:p w:rsidR="00E32859" w:rsidRPr="00A22A26" w:rsidRDefault="00E32859">
            <w:pPr>
              <w:pStyle w:val="ListParagraph"/>
              <w:tabs>
                <w:tab w:val="left" w:pos="720"/>
              </w:tabs>
              <w:ind w:left="0"/>
              <w:jc w:val="both"/>
              <w:rPr>
                <w:i/>
                <w:sz w:val="24"/>
                <w:szCs w:val="24"/>
              </w:rPr>
            </w:pPr>
            <w:r w:rsidRPr="00A22A26">
              <w:rPr>
                <w:i/>
                <w:sz w:val="24"/>
                <w:szCs w:val="24"/>
              </w:rPr>
              <w:t>- по ЗКПО</w:t>
            </w:r>
          </w:p>
        </w:tc>
        <w:tc>
          <w:tcPr>
            <w:tcW w:w="2549" w:type="dxa"/>
            <w:tcBorders>
              <w:top w:val="single" w:sz="4" w:space="0" w:color="auto"/>
              <w:left w:val="single" w:sz="4" w:space="0" w:color="auto"/>
              <w:bottom w:val="single" w:sz="4" w:space="0" w:color="auto"/>
              <w:right w:val="single" w:sz="4" w:space="0" w:color="auto"/>
            </w:tcBorders>
            <w:hideMark/>
          </w:tcPr>
          <w:p w:rsidR="00E32859" w:rsidRPr="00A22A26" w:rsidRDefault="00E32859">
            <w:pPr>
              <w:pStyle w:val="ListParagraph"/>
              <w:tabs>
                <w:tab w:val="left" w:pos="720"/>
              </w:tabs>
              <w:ind w:left="0"/>
              <w:jc w:val="center"/>
              <w:rPr>
                <w:i/>
                <w:sz w:val="24"/>
                <w:szCs w:val="24"/>
              </w:rPr>
            </w:pPr>
            <w:r w:rsidRPr="00A22A26">
              <w:rPr>
                <w:i/>
                <w:sz w:val="24"/>
                <w:szCs w:val="24"/>
              </w:rPr>
              <w:t>3</w:t>
            </w:r>
          </w:p>
        </w:tc>
        <w:tc>
          <w:tcPr>
            <w:tcW w:w="2549" w:type="dxa"/>
            <w:tcBorders>
              <w:top w:val="single" w:sz="4" w:space="0" w:color="auto"/>
              <w:left w:val="single" w:sz="4" w:space="0" w:color="auto"/>
              <w:bottom w:val="single" w:sz="4" w:space="0" w:color="auto"/>
              <w:right w:val="single" w:sz="4" w:space="0" w:color="auto"/>
            </w:tcBorders>
            <w:hideMark/>
          </w:tcPr>
          <w:p w:rsidR="00E32859" w:rsidRPr="00A22A26" w:rsidRDefault="00E32859">
            <w:pPr>
              <w:pStyle w:val="ListParagraph"/>
              <w:tabs>
                <w:tab w:val="left" w:pos="720"/>
              </w:tabs>
              <w:ind w:left="0"/>
              <w:jc w:val="center"/>
              <w:rPr>
                <w:i/>
                <w:sz w:val="24"/>
                <w:szCs w:val="24"/>
              </w:rPr>
            </w:pPr>
            <w:r w:rsidRPr="00A22A26">
              <w:rPr>
                <w:i/>
                <w:sz w:val="24"/>
                <w:szCs w:val="24"/>
              </w:rPr>
              <w:t>11</w:t>
            </w:r>
          </w:p>
        </w:tc>
      </w:tr>
      <w:tr w:rsidR="00E32859" w:rsidRPr="00A22A26" w:rsidTr="00E32859">
        <w:tc>
          <w:tcPr>
            <w:tcW w:w="3964" w:type="dxa"/>
            <w:tcBorders>
              <w:top w:val="single" w:sz="4" w:space="0" w:color="auto"/>
              <w:left w:val="single" w:sz="4" w:space="0" w:color="auto"/>
              <w:bottom w:val="single" w:sz="4" w:space="0" w:color="auto"/>
              <w:right w:val="single" w:sz="4" w:space="0" w:color="auto"/>
            </w:tcBorders>
            <w:hideMark/>
          </w:tcPr>
          <w:p w:rsidR="00E32859" w:rsidRPr="00A22A26" w:rsidRDefault="00E32859">
            <w:pPr>
              <w:pStyle w:val="ListParagraph"/>
              <w:tabs>
                <w:tab w:val="left" w:pos="720"/>
              </w:tabs>
              <w:ind w:left="0"/>
              <w:jc w:val="both"/>
              <w:rPr>
                <w:i/>
                <w:sz w:val="24"/>
                <w:szCs w:val="24"/>
              </w:rPr>
            </w:pPr>
            <w:r w:rsidRPr="00A22A26">
              <w:rPr>
                <w:i/>
                <w:sz w:val="24"/>
                <w:szCs w:val="24"/>
              </w:rPr>
              <w:t>- по ЗМДТ</w:t>
            </w:r>
          </w:p>
        </w:tc>
        <w:tc>
          <w:tcPr>
            <w:tcW w:w="2549" w:type="dxa"/>
            <w:tcBorders>
              <w:top w:val="single" w:sz="4" w:space="0" w:color="auto"/>
              <w:left w:val="single" w:sz="4" w:space="0" w:color="auto"/>
              <w:bottom w:val="single" w:sz="4" w:space="0" w:color="auto"/>
              <w:right w:val="single" w:sz="4" w:space="0" w:color="auto"/>
            </w:tcBorders>
            <w:hideMark/>
          </w:tcPr>
          <w:p w:rsidR="00E32859" w:rsidRPr="00A22A26" w:rsidRDefault="00E32859">
            <w:pPr>
              <w:pStyle w:val="ListParagraph"/>
              <w:tabs>
                <w:tab w:val="left" w:pos="720"/>
              </w:tabs>
              <w:ind w:left="0"/>
              <w:jc w:val="center"/>
              <w:rPr>
                <w:i/>
                <w:sz w:val="24"/>
                <w:szCs w:val="24"/>
              </w:rPr>
            </w:pPr>
            <w:r w:rsidRPr="00A22A26">
              <w:rPr>
                <w:i/>
                <w:sz w:val="24"/>
                <w:szCs w:val="24"/>
              </w:rPr>
              <w:t>-</w:t>
            </w:r>
          </w:p>
        </w:tc>
        <w:tc>
          <w:tcPr>
            <w:tcW w:w="2549" w:type="dxa"/>
            <w:tcBorders>
              <w:top w:val="single" w:sz="4" w:space="0" w:color="auto"/>
              <w:left w:val="single" w:sz="4" w:space="0" w:color="auto"/>
              <w:bottom w:val="single" w:sz="4" w:space="0" w:color="auto"/>
              <w:right w:val="single" w:sz="4" w:space="0" w:color="auto"/>
            </w:tcBorders>
            <w:hideMark/>
          </w:tcPr>
          <w:p w:rsidR="00E32859" w:rsidRPr="00A22A26" w:rsidRDefault="00E32859">
            <w:pPr>
              <w:pStyle w:val="ListParagraph"/>
              <w:tabs>
                <w:tab w:val="left" w:pos="720"/>
              </w:tabs>
              <w:ind w:left="0"/>
              <w:jc w:val="center"/>
              <w:rPr>
                <w:i/>
                <w:sz w:val="24"/>
                <w:szCs w:val="24"/>
              </w:rPr>
            </w:pPr>
            <w:r w:rsidRPr="00A22A26">
              <w:rPr>
                <w:i/>
                <w:sz w:val="24"/>
                <w:szCs w:val="24"/>
              </w:rPr>
              <w:t>20</w:t>
            </w:r>
          </w:p>
        </w:tc>
      </w:tr>
      <w:tr w:rsidR="00E32859" w:rsidRPr="00A22A26" w:rsidTr="00E32859">
        <w:tc>
          <w:tcPr>
            <w:tcW w:w="3964" w:type="dxa"/>
            <w:tcBorders>
              <w:top w:val="single" w:sz="4" w:space="0" w:color="auto"/>
              <w:left w:val="single" w:sz="4" w:space="0" w:color="auto"/>
              <w:bottom w:val="single" w:sz="4" w:space="0" w:color="auto"/>
              <w:right w:val="single" w:sz="4" w:space="0" w:color="auto"/>
            </w:tcBorders>
          </w:tcPr>
          <w:p w:rsidR="00E32859" w:rsidRPr="00A22A26" w:rsidRDefault="00E32859">
            <w:pPr>
              <w:pStyle w:val="ListParagraph"/>
              <w:tabs>
                <w:tab w:val="left" w:pos="720"/>
              </w:tabs>
              <w:ind w:left="0"/>
              <w:jc w:val="both"/>
              <w:rPr>
                <w:sz w:val="24"/>
                <w:szCs w:val="24"/>
              </w:rPr>
            </w:pPr>
          </w:p>
          <w:p w:rsidR="00E32859" w:rsidRPr="00A22A26" w:rsidRDefault="00E32859">
            <w:pPr>
              <w:pStyle w:val="ListParagraph"/>
              <w:tabs>
                <w:tab w:val="left" w:pos="720"/>
              </w:tabs>
              <w:ind w:left="0"/>
              <w:jc w:val="both"/>
              <w:rPr>
                <w:sz w:val="24"/>
                <w:szCs w:val="24"/>
              </w:rPr>
            </w:pPr>
            <w:r w:rsidRPr="00A22A26">
              <w:rPr>
                <w:sz w:val="24"/>
                <w:szCs w:val="24"/>
              </w:rPr>
              <w:t xml:space="preserve">7. Други кредитори </w:t>
            </w:r>
          </w:p>
        </w:tc>
        <w:tc>
          <w:tcPr>
            <w:tcW w:w="2549" w:type="dxa"/>
            <w:tcBorders>
              <w:top w:val="single" w:sz="4" w:space="0" w:color="auto"/>
              <w:left w:val="single" w:sz="4" w:space="0" w:color="auto"/>
              <w:bottom w:val="single" w:sz="4" w:space="0" w:color="auto"/>
              <w:right w:val="single" w:sz="4" w:space="0" w:color="auto"/>
            </w:tcBorders>
          </w:tcPr>
          <w:p w:rsidR="00E32859" w:rsidRPr="00A22A26" w:rsidRDefault="00E32859">
            <w:pPr>
              <w:pStyle w:val="ListParagraph"/>
              <w:tabs>
                <w:tab w:val="left" w:pos="720"/>
              </w:tabs>
              <w:ind w:left="0"/>
              <w:jc w:val="center"/>
              <w:rPr>
                <w:sz w:val="24"/>
                <w:szCs w:val="24"/>
              </w:rPr>
            </w:pPr>
          </w:p>
          <w:p w:rsidR="00E32859" w:rsidRPr="00A22A26" w:rsidRDefault="00E32859">
            <w:pPr>
              <w:pStyle w:val="ListParagraph"/>
              <w:tabs>
                <w:tab w:val="left" w:pos="720"/>
              </w:tabs>
              <w:ind w:left="0"/>
              <w:jc w:val="center"/>
              <w:rPr>
                <w:sz w:val="24"/>
                <w:szCs w:val="24"/>
              </w:rPr>
            </w:pPr>
            <w:r w:rsidRPr="00A22A26">
              <w:rPr>
                <w:sz w:val="24"/>
                <w:szCs w:val="24"/>
              </w:rPr>
              <w:t>5 856</w:t>
            </w:r>
          </w:p>
        </w:tc>
        <w:tc>
          <w:tcPr>
            <w:tcW w:w="2549" w:type="dxa"/>
            <w:tcBorders>
              <w:top w:val="single" w:sz="4" w:space="0" w:color="auto"/>
              <w:left w:val="single" w:sz="4" w:space="0" w:color="auto"/>
              <w:bottom w:val="single" w:sz="4" w:space="0" w:color="auto"/>
              <w:right w:val="single" w:sz="4" w:space="0" w:color="auto"/>
            </w:tcBorders>
          </w:tcPr>
          <w:p w:rsidR="00E32859" w:rsidRPr="00A22A26" w:rsidRDefault="00E32859">
            <w:pPr>
              <w:pStyle w:val="ListParagraph"/>
              <w:tabs>
                <w:tab w:val="left" w:pos="720"/>
              </w:tabs>
              <w:ind w:left="0"/>
              <w:jc w:val="center"/>
              <w:rPr>
                <w:sz w:val="24"/>
                <w:szCs w:val="24"/>
              </w:rPr>
            </w:pPr>
          </w:p>
          <w:p w:rsidR="00E32859" w:rsidRPr="00A22A26" w:rsidRDefault="00E32859">
            <w:pPr>
              <w:pStyle w:val="ListParagraph"/>
              <w:tabs>
                <w:tab w:val="left" w:pos="720"/>
              </w:tabs>
              <w:ind w:left="0"/>
              <w:jc w:val="center"/>
              <w:rPr>
                <w:sz w:val="24"/>
                <w:szCs w:val="24"/>
              </w:rPr>
            </w:pPr>
            <w:r w:rsidRPr="00A22A26">
              <w:rPr>
                <w:sz w:val="24"/>
                <w:szCs w:val="24"/>
              </w:rPr>
              <w:t>61</w:t>
            </w:r>
          </w:p>
        </w:tc>
      </w:tr>
      <w:tr w:rsidR="00E32859" w:rsidRPr="00A22A26" w:rsidTr="00E32859">
        <w:tc>
          <w:tcPr>
            <w:tcW w:w="3964" w:type="dxa"/>
            <w:tcBorders>
              <w:top w:val="single" w:sz="4" w:space="0" w:color="auto"/>
              <w:left w:val="single" w:sz="4" w:space="0" w:color="auto"/>
              <w:bottom w:val="single" w:sz="4" w:space="0" w:color="auto"/>
              <w:right w:val="single" w:sz="4" w:space="0" w:color="auto"/>
            </w:tcBorders>
          </w:tcPr>
          <w:p w:rsidR="00E32859" w:rsidRPr="00A22A26" w:rsidRDefault="00E32859">
            <w:pPr>
              <w:pStyle w:val="ListParagraph"/>
              <w:tabs>
                <w:tab w:val="left" w:pos="720"/>
              </w:tabs>
              <w:ind w:left="0"/>
              <w:jc w:val="both"/>
              <w:rPr>
                <w:b/>
                <w:sz w:val="24"/>
                <w:szCs w:val="24"/>
              </w:rPr>
            </w:pPr>
          </w:p>
          <w:p w:rsidR="00E32859" w:rsidRPr="00A22A26" w:rsidRDefault="00E32859">
            <w:pPr>
              <w:pStyle w:val="ListParagraph"/>
              <w:tabs>
                <w:tab w:val="left" w:pos="720"/>
              </w:tabs>
              <w:ind w:left="0"/>
              <w:jc w:val="both"/>
              <w:rPr>
                <w:b/>
                <w:sz w:val="24"/>
                <w:szCs w:val="24"/>
              </w:rPr>
            </w:pPr>
            <w:r w:rsidRPr="00A22A26">
              <w:rPr>
                <w:b/>
                <w:sz w:val="24"/>
                <w:szCs w:val="24"/>
              </w:rPr>
              <w:t>Общо задължения:</w:t>
            </w:r>
          </w:p>
        </w:tc>
        <w:tc>
          <w:tcPr>
            <w:tcW w:w="2549" w:type="dxa"/>
            <w:tcBorders>
              <w:top w:val="single" w:sz="4" w:space="0" w:color="auto"/>
              <w:left w:val="single" w:sz="4" w:space="0" w:color="auto"/>
              <w:bottom w:val="single" w:sz="4" w:space="0" w:color="auto"/>
              <w:right w:val="single" w:sz="4" w:space="0" w:color="auto"/>
            </w:tcBorders>
          </w:tcPr>
          <w:p w:rsidR="00E32859" w:rsidRPr="00A22A26" w:rsidRDefault="00E32859">
            <w:pPr>
              <w:pStyle w:val="ListParagraph"/>
              <w:tabs>
                <w:tab w:val="left" w:pos="720"/>
              </w:tabs>
              <w:ind w:left="0"/>
              <w:jc w:val="center"/>
              <w:rPr>
                <w:b/>
                <w:sz w:val="24"/>
                <w:szCs w:val="24"/>
              </w:rPr>
            </w:pPr>
          </w:p>
          <w:p w:rsidR="00E32859" w:rsidRPr="00A22A26" w:rsidRDefault="00E32859">
            <w:pPr>
              <w:pStyle w:val="ListParagraph"/>
              <w:tabs>
                <w:tab w:val="left" w:pos="720"/>
              </w:tabs>
              <w:ind w:left="0"/>
              <w:jc w:val="center"/>
              <w:rPr>
                <w:sz w:val="24"/>
                <w:szCs w:val="24"/>
              </w:rPr>
            </w:pPr>
            <w:r w:rsidRPr="00A22A26">
              <w:rPr>
                <w:b/>
                <w:sz w:val="24"/>
                <w:szCs w:val="24"/>
              </w:rPr>
              <w:t>63 570</w:t>
            </w:r>
          </w:p>
        </w:tc>
        <w:tc>
          <w:tcPr>
            <w:tcW w:w="2549" w:type="dxa"/>
            <w:tcBorders>
              <w:top w:val="single" w:sz="4" w:space="0" w:color="auto"/>
              <w:left w:val="single" w:sz="4" w:space="0" w:color="auto"/>
              <w:bottom w:val="single" w:sz="4" w:space="0" w:color="auto"/>
              <w:right w:val="single" w:sz="4" w:space="0" w:color="auto"/>
            </w:tcBorders>
          </w:tcPr>
          <w:p w:rsidR="00E32859" w:rsidRPr="00A22A26" w:rsidRDefault="00E32859">
            <w:pPr>
              <w:pStyle w:val="ListParagraph"/>
              <w:tabs>
                <w:tab w:val="left" w:pos="720"/>
              </w:tabs>
              <w:ind w:left="0"/>
              <w:jc w:val="center"/>
              <w:rPr>
                <w:sz w:val="24"/>
                <w:szCs w:val="24"/>
              </w:rPr>
            </w:pPr>
          </w:p>
          <w:p w:rsidR="00E32859" w:rsidRPr="00A22A26" w:rsidRDefault="00E32859">
            <w:pPr>
              <w:pStyle w:val="ListParagraph"/>
              <w:tabs>
                <w:tab w:val="left" w:pos="720"/>
              </w:tabs>
              <w:ind w:left="0"/>
              <w:jc w:val="center"/>
              <w:rPr>
                <w:b/>
                <w:sz w:val="24"/>
                <w:szCs w:val="24"/>
              </w:rPr>
            </w:pPr>
            <w:r w:rsidRPr="00A22A26">
              <w:rPr>
                <w:b/>
                <w:sz w:val="24"/>
                <w:szCs w:val="24"/>
              </w:rPr>
              <w:t>57 615</w:t>
            </w:r>
          </w:p>
        </w:tc>
      </w:tr>
    </w:tbl>
    <w:p w:rsidR="00E32859" w:rsidRPr="00A22A26" w:rsidRDefault="00E32859" w:rsidP="00E32859">
      <w:pPr>
        <w:pStyle w:val="ListParagraph"/>
        <w:tabs>
          <w:tab w:val="left" w:pos="720"/>
        </w:tabs>
        <w:ind w:left="0" w:firstLine="709"/>
        <w:jc w:val="both"/>
        <w:rPr>
          <w:sz w:val="24"/>
          <w:szCs w:val="24"/>
        </w:rPr>
      </w:pPr>
      <w:r w:rsidRPr="00A22A26">
        <w:rPr>
          <w:sz w:val="24"/>
          <w:szCs w:val="24"/>
        </w:rPr>
        <w:t>Към 31.12.2022 г., съгласно индивидуалния счетоводен баланс на лечебното заведение, задълженията на дружеството са общо в размер на 63 570 хил. лв., като бележат увеличение с 10,34 % в сравнение с предходната година, когато са били 57 613 хил. лв. С най-голям дял са задълженията към финансови предприятия в размер на 32 230 хил. лв. увеличени с 23,61 % в сравнение с предходната година. На второ място са задълженията към доставчици в размер на 16 388 хил. лв., които са намалели с 37,55 % спрямо предходната година. Трети по размер са задълженията към други кредитори  в размер на 5 856 хил. лв., бележещи голямо увеличение с 208,21 %. Следващи по размер са задълженията за: персонал – 5 768 хил. лв., увеличени с 29,80 %; осигуровки – 2 107 хил. лв., увеличени с 27,93 %; данъци – 1 206 хил. лв., увеличени с 21,10 % и свързани предприятия – 15 хил. лв. увеличени с 36,40 % от предходната година.</w:t>
      </w:r>
    </w:p>
    <w:p w:rsidR="00E32859" w:rsidRPr="00A22A26" w:rsidRDefault="00E32859" w:rsidP="00E32859">
      <w:pPr>
        <w:pStyle w:val="ListParagraph"/>
        <w:tabs>
          <w:tab w:val="left" w:pos="720"/>
        </w:tabs>
        <w:ind w:left="0" w:firstLine="709"/>
        <w:jc w:val="both"/>
        <w:rPr>
          <w:sz w:val="24"/>
          <w:szCs w:val="24"/>
        </w:rPr>
      </w:pPr>
      <w:r w:rsidRPr="00A22A26">
        <w:rPr>
          <w:sz w:val="24"/>
          <w:szCs w:val="24"/>
        </w:rPr>
        <w:t>Към 30.06.2023 г., съгласно индивидуалния счетоводен баланс на лечебното заведение, задълженията на дружеството са общо в размер на 57 615 хил. лв., като бележат намаление с 10,65 % в сравнение със същия период на предходната година, когато са били 63 754 хил. лв. С най-голям дял са задълженията към финансови предприятия в размер на 39 338 хил. лв. увеличени с 59,83 % в сравнение с предходната година. На второ място са задълженията към доставчици в размер на 8 925 хил. лв., които са намалели значително със 184,77 % спрямо същия период на предходната година. Трети по размер са задълженията към персонала в размер на 5 921 хил. лв. намалени с 56,21 % от предходния период. Следващи по размер са задълженията за: осигуровки – 2 067 хил. лв., увеличени с 12,21 %; данъци – 1 286 хил. лв., увеличени с 8,52 %; други кредитори – 61 хил. лв., които са намалели над 23 пъти и свързани предприятия – 17 хил. лв. с намаление от 5,88 % за шестмесечието на предходната година.</w:t>
      </w:r>
    </w:p>
    <w:p w:rsidR="00E32859" w:rsidRPr="00A22A26" w:rsidRDefault="00E32859" w:rsidP="00E32859">
      <w:pPr>
        <w:pStyle w:val="ListParagraph"/>
        <w:tabs>
          <w:tab w:val="left" w:pos="720"/>
        </w:tabs>
        <w:ind w:left="0" w:firstLine="709"/>
        <w:jc w:val="both"/>
        <w:rPr>
          <w:color w:val="FF0000"/>
          <w:sz w:val="24"/>
          <w:szCs w:val="24"/>
        </w:rPr>
      </w:pPr>
    </w:p>
    <w:p w:rsidR="00E32859" w:rsidRPr="00A22A26" w:rsidRDefault="00E32859" w:rsidP="00B62DCF">
      <w:pPr>
        <w:pStyle w:val="ListParagraph"/>
        <w:numPr>
          <w:ilvl w:val="0"/>
          <w:numId w:val="7"/>
        </w:numPr>
        <w:tabs>
          <w:tab w:val="left" w:pos="709"/>
          <w:tab w:val="left" w:pos="993"/>
        </w:tabs>
        <w:ind w:left="0" w:firstLine="709"/>
        <w:jc w:val="both"/>
        <w:rPr>
          <w:sz w:val="24"/>
          <w:szCs w:val="24"/>
        </w:rPr>
      </w:pPr>
      <w:r w:rsidRPr="00A22A26">
        <w:rPr>
          <w:sz w:val="24"/>
          <w:szCs w:val="24"/>
        </w:rPr>
        <w:t xml:space="preserve">Съгласно предоставени справки от УМБАЛСМ „Н. И. Пирогов“ </w:t>
      </w:r>
      <w:r w:rsidRPr="00A22A26">
        <w:rPr>
          <w:b/>
          <w:sz w:val="24"/>
          <w:szCs w:val="24"/>
        </w:rPr>
        <w:t>просрочените задължения към 31.12.22 г.</w:t>
      </w:r>
      <w:r w:rsidRPr="00A22A26">
        <w:rPr>
          <w:color w:val="FF0000"/>
          <w:sz w:val="24"/>
          <w:szCs w:val="24"/>
        </w:rPr>
        <w:t xml:space="preserve"> </w:t>
      </w:r>
      <w:r w:rsidRPr="00A22A26">
        <w:rPr>
          <w:sz w:val="24"/>
          <w:szCs w:val="24"/>
        </w:rPr>
        <w:t>са в общ размер на</w:t>
      </w:r>
      <w:r w:rsidRPr="00A22A26">
        <w:rPr>
          <w:b/>
          <w:color w:val="FF0000"/>
          <w:sz w:val="24"/>
          <w:szCs w:val="24"/>
        </w:rPr>
        <w:t xml:space="preserve"> </w:t>
      </w:r>
      <w:r w:rsidRPr="00A22A26">
        <w:rPr>
          <w:b/>
          <w:sz w:val="24"/>
          <w:szCs w:val="24"/>
        </w:rPr>
        <w:t>8 904 624,75 лв.</w:t>
      </w:r>
      <w:r w:rsidRPr="00A22A26">
        <w:rPr>
          <w:sz w:val="24"/>
          <w:szCs w:val="24"/>
        </w:rPr>
        <w:t xml:space="preserve"> Основно просрочията </w:t>
      </w:r>
      <w:r w:rsidRPr="00A22A26">
        <w:rPr>
          <w:sz w:val="24"/>
          <w:szCs w:val="24"/>
        </w:rPr>
        <w:lastRenderedPageBreak/>
        <w:t>са между 1 и 351 дни, като едно задължение към „Сименс“ ЕООД за 1 495,49 лв. е със закъснение от 1342 дни.</w:t>
      </w:r>
    </w:p>
    <w:p w:rsidR="00E32859" w:rsidRPr="00A22A26" w:rsidRDefault="00E32859" w:rsidP="00E32859">
      <w:pPr>
        <w:pStyle w:val="ListParagraph"/>
        <w:tabs>
          <w:tab w:val="left" w:pos="720"/>
        </w:tabs>
        <w:ind w:left="0" w:firstLine="709"/>
        <w:jc w:val="both"/>
        <w:rPr>
          <w:sz w:val="24"/>
          <w:szCs w:val="24"/>
        </w:rPr>
      </w:pPr>
      <w:r w:rsidRPr="00A22A26">
        <w:rPr>
          <w:sz w:val="24"/>
          <w:szCs w:val="24"/>
        </w:rPr>
        <w:t>Просрочените задължения се отнасят за:</w:t>
      </w:r>
    </w:p>
    <w:p w:rsidR="00E32859" w:rsidRPr="00A22A26" w:rsidRDefault="00E32859" w:rsidP="00E32859">
      <w:pPr>
        <w:pStyle w:val="ListParagraph"/>
        <w:tabs>
          <w:tab w:val="left" w:pos="720"/>
        </w:tabs>
        <w:ind w:left="0" w:firstLine="709"/>
        <w:jc w:val="both"/>
        <w:rPr>
          <w:sz w:val="24"/>
          <w:szCs w:val="24"/>
        </w:rPr>
      </w:pPr>
      <w:r w:rsidRPr="00A22A26">
        <w:rPr>
          <w:sz w:val="24"/>
          <w:szCs w:val="24"/>
        </w:rPr>
        <w:t>- медицински консуматив     -  3 218 754,00 лв.;</w:t>
      </w:r>
    </w:p>
    <w:p w:rsidR="00E32859" w:rsidRPr="00A22A26" w:rsidRDefault="00E32859" w:rsidP="00E32859">
      <w:pPr>
        <w:pStyle w:val="ListParagraph"/>
        <w:tabs>
          <w:tab w:val="left" w:pos="720"/>
          <w:tab w:val="left" w:pos="3828"/>
          <w:tab w:val="left" w:pos="4111"/>
        </w:tabs>
        <w:ind w:left="0" w:firstLine="709"/>
        <w:jc w:val="both"/>
        <w:rPr>
          <w:sz w:val="24"/>
          <w:szCs w:val="24"/>
        </w:rPr>
      </w:pPr>
      <w:r w:rsidRPr="00A22A26">
        <w:rPr>
          <w:sz w:val="24"/>
          <w:szCs w:val="24"/>
        </w:rPr>
        <w:t>- медикаменти                        -  3 148 824,73 лв.;</w:t>
      </w:r>
    </w:p>
    <w:p w:rsidR="00E32859" w:rsidRPr="00A22A26" w:rsidRDefault="00E32859" w:rsidP="00E32859">
      <w:pPr>
        <w:pStyle w:val="ListParagraph"/>
        <w:tabs>
          <w:tab w:val="left" w:pos="720"/>
        </w:tabs>
        <w:ind w:left="0" w:firstLine="709"/>
        <w:jc w:val="both"/>
        <w:rPr>
          <w:sz w:val="24"/>
          <w:szCs w:val="24"/>
        </w:rPr>
      </w:pPr>
      <w:r w:rsidRPr="00A22A26">
        <w:rPr>
          <w:sz w:val="24"/>
          <w:szCs w:val="24"/>
        </w:rPr>
        <w:t>- реимбурсни импланти         -  1 508 657,80 лв.;</w:t>
      </w:r>
    </w:p>
    <w:p w:rsidR="00E32859" w:rsidRPr="00A22A26" w:rsidRDefault="00E32859" w:rsidP="00E32859">
      <w:pPr>
        <w:pStyle w:val="ListParagraph"/>
        <w:tabs>
          <w:tab w:val="left" w:pos="720"/>
        </w:tabs>
        <w:ind w:left="0" w:firstLine="709"/>
        <w:jc w:val="both"/>
        <w:rPr>
          <w:sz w:val="24"/>
          <w:szCs w:val="24"/>
        </w:rPr>
      </w:pPr>
      <w:r w:rsidRPr="00A22A26">
        <w:rPr>
          <w:sz w:val="24"/>
          <w:szCs w:val="24"/>
        </w:rPr>
        <w:t>- ДМА                                      -     931 982,42 лв.;</w:t>
      </w:r>
    </w:p>
    <w:p w:rsidR="00E32859" w:rsidRPr="00A22A26" w:rsidRDefault="00E32859" w:rsidP="00E32859">
      <w:pPr>
        <w:pStyle w:val="ListParagraph"/>
        <w:tabs>
          <w:tab w:val="left" w:pos="720"/>
        </w:tabs>
        <w:ind w:left="0" w:firstLine="709"/>
        <w:jc w:val="both"/>
        <w:rPr>
          <w:sz w:val="24"/>
          <w:szCs w:val="24"/>
        </w:rPr>
      </w:pPr>
      <w:r w:rsidRPr="00A22A26">
        <w:rPr>
          <w:sz w:val="24"/>
          <w:szCs w:val="24"/>
        </w:rPr>
        <w:t>- материали                             -       93 795,50 лв.;</w:t>
      </w:r>
    </w:p>
    <w:p w:rsidR="00E32859" w:rsidRPr="00A22A26" w:rsidRDefault="00E32859" w:rsidP="00E32859">
      <w:pPr>
        <w:pStyle w:val="ListParagraph"/>
        <w:tabs>
          <w:tab w:val="left" w:pos="720"/>
        </w:tabs>
        <w:ind w:left="0" w:firstLine="709"/>
        <w:jc w:val="both"/>
        <w:rPr>
          <w:sz w:val="24"/>
          <w:szCs w:val="24"/>
        </w:rPr>
      </w:pPr>
      <w:r w:rsidRPr="00A22A26">
        <w:rPr>
          <w:sz w:val="24"/>
          <w:szCs w:val="24"/>
        </w:rPr>
        <w:t>- медицински изделия            -         3 000,00 лв.;</w:t>
      </w:r>
    </w:p>
    <w:p w:rsidR="00E32859" w:rsidRPr="00A22A26" w:rsidRDefault="00E32859" w:rsidP="00E32859">
      <w:pPr>
        <w:pStyle w:val="ListParagraph"/>
        <w:tabs>
          <w:tab w:val="left" w:pos="720"/>
        </w:tabs>
        <w:ind w:left="0" w:firstLine="709"/>
        <w:jc w:val="both"/>
        <w:rPr>
          <w:sz w:val="24"/>
          <w:szCs w:val="24"/>
        </w:rPr>
      </w:pPr>
      <w:r w:rsidRPr="00A22A26">
        <w:rPr>
          <w:sz w:val="24"/>
          <w:szCs w:val="24"/>
        </w:rPr>
        <w:t xml:space="preserve">- топлоенергия                        -         /-389,70/ лв.; </w:t>
      </w:r>
    </w:p>
    <w:p w:rsidR="00E32859" w:rsidRPr="00A22A26" w:rsidRDefault="00E32859" w:rsidP="00E32859">
      <w:pPr>
        <w:pStyle w:val="ListParagraph"/>
        <w:tabs>
          <w:tab w:val="left" w:pos="720"/>
        </w:tabs>
        <w:ind w:left="0" w:firstLine="709"/>
        <w:jc w:val="both"/>
        <w:rPr>
          <w:color w:val="FF0000"/>
          <w:sz w:val="24"/>
          <w:szCs w:val="24"/>
        </w:rPr>
      </w:pPr>
    </w:p>
    <w:p w:rsidR="00E32859" w:rsidRPr="00A22A26" w:rsidRDefault="00E32859" w:rsidP="00B62DCF">
      <w:pPr>
        <w:pStyle w:val="ListParagraph"/>
        <w:numPr>
          <w:ilvl w:val="0"/>
          <w:numId w:val="7"/>
        </w:numPr>
        <w:tabs>
          <w:tab w:val="left" w:pos="720"/>
          <w:tab w:val="left" w:pos="993"/>
        </w:tabs>
        <w:ind w:left="0" w:firstLine="709"/>
        <w:jc w:val="both"/>
        <w:rPr>
          <w:sz w:val="24"/>
          <w:szCs w:val="24"/>
        </w:rPr>
      </w:pPr>
      <w:r w:rsidRPr="00A22A26">
        <w:rPr>
          <w:sz w:val="24"/>
          <w:szCs w:val="24"/>
        </w:rPr>
        <w:t xml:space="preserve">Съгласно предоставени справки от УМБАЛСМ „Н. И. Пирогов“ </w:t>
      </w:r>
      <w:r w:rsidRPr="00A22A26">
        <w:rPr>
          <w:b/>
          <w:sz w:val="24"/>
          <w:szCs w:val="24"/>
        </w:rPr>
        <w:t>просрочените задължения към 31.07.23 г.</w:t>
      </w:r>
      <w:r w:rsidRPr="00A22A26">
        <w:rPr>
          <w:sz w:val="24"/>
          <w:szCs w:val="24"/>
        </w:rPr>
        <w:t xml:space="preserve"> са в общ размер на</w:t>
      </w:r>
      <w:r w:rsidRPr="00A22A26">
        <w:rPr>
          <w:b/>
          <w:sz w:val="24"/>
          <w:szCs w:val="24"/>
        </w:rPr>
        <w:t xml:space="preserve"> 1 140 052,95 лв. </w:t>
      </w:r>
      <w:r w:rsidRPr="00A22A26">
        <w:rPr>
          <w:sz w:val="24"/>
          <w:szCs w:val="24"/>
        </w:rPr>
        <w:t>Основно просрочията са между 1 и 262 дни.</w:t>
      </w:r>
    </w:p>
    <w:p w:rsidR="00E32859" w:rsidRPr="00A22A26" w:rsidRDefault="00E32859" w:rsidP="00E32859">
      <w:pPr>
        <w:pStyle w:val="ListParagraph"/>
        <w:tabs>
          <w:tab w:val="left" w:pos="720"/>
          <w:tab w:val="left" w:pos="993"/>
        </w:tabs>
        <w:ind w:left="709"/>
        <w:jc w:val="both"/>
        <w:rPr>
          <w:sz w:val="24"/>
          <w:szCs w:val="24"/>
        </w:rPr>
      </w:pPr>
      <w:r w:rsidRPr="00A22A26">
        <w:rPr>
          <w:sz w:val="24"/>
          <w:szCs w:val="24"/>
        </w:rPr>
        <w:t>Просрочените задължения се отнасят за:</w:t>
      </w:r>
    </w:p>
    <w:p w:rsidR="00E32859" w:rsidRPr="00A22A26" w:rsidRDefault="00E32859" w:rsidP="00E32859">
      <w:pPr>
        <w:pStyle w:val="ListParagraph"/>
        <w:tabs>
          <w:tab w:val="left" w:pos="720"/>
        </w:tabs>
        <w:ind w:left="0" w:firstLine="709"/>
        <w:jc w:val="both"/>
        <w:rPr>
          <w:sz w:val="24"/>
          <w:szCs w:val="24"/>
        </w:rPr>
      </w:pPr>
      <w:r w:rsidRPr="00A22A26">
        <w:rPr>
          <w:sz w:val="24"/>
          <w:szCs w:val="24"/>
        </w:rPr>
        <w:t>- реимбурсни импланти         -    663 630,00 лв.;</w:t>
      </w:r>
    </w:p>
    <w:p w:rsidR="00E32859" w:rsidRPr="00A22A26" w:rsidRDefault="00E32859" w:rsidP="00E32859">
      <w:pPr>
        <w:pStyle w:val="ListParagraph"/>
        <w:tabs>
          <w:tab w:val="left" w:pos="720"/>
        </w:tabs>
        <w:ind w:left="0" w:firstLine="709"/>
        <w:jc w:val="both"/>
        <w:rPr>
          <w:sz w:val="24"/>
          <w:szCs w:val="24"/>
        </w:rPr>
      </w:pPr>
      <w:r w:rsidRPr="00A22A26">
        <w:rPr>
          <w:sz w:val="24"/>
          <w:szCs w:val="24"/>
        </w:rPr>
        <w:t>- медицински консуматив     -     200 987,53 лв.;</w:t>
      </w:r>
    </w:p>
    <w:p w:rsidR="00E32859" w:rsidRPr="00A22A26" w:rsidRDefault="00E32859" w:rsidP="00E32859">
      <w:pPr>
        <w:pStyle w:val="ListParagraph"/>
        <w:tabs>
          <w:tab w:val="left" w:pos="720"/>
          <w:tab w:val="left" w:pos="3686"/>
        </w:tabs>
        <w:ind w:left="0" w:firstLine="709"/>
        <w:jc w:val="both"/>
        <w:rPr>
          <w:sz w:val="24"/>
          <w:szCs w:val="24"/>
        </w:rPr>
      </w:pPr>
      <w:r w:rsidRPr="00A22A26">
        <w:rPr>
          <w:sz w:val="24"/>
          <w:szCs w:val="24"/>
        </w:rPr>
        <w:t>- медикаменти                        -     180 659,46 лв.;</w:t>
      </w:r>
    </w:p>
    <w:p w:rsidR="00E32859" w:rsidRPr="00A22A26" w:rsidRDefault="00E32859" w:rsidP="00E32859">
      <w:pPr>
        <w:pStyle w:val="ListParagraph"/>
        <w:tabs>
          <w:tab w:val="left" w:pos="720"/>
        </w:tabs>
        <w:ind w:left="0" w:firstLine="709"/>
        <w:jc w:val="both"/>
        <w:rPr>
          <w:sz w:val="24"/>
          <w:szCs w:val="24"/>
        </w:rPr>
      </w:pPr>
      <w:r w:rsidRPr="00A22A26">
        <w:rPr>
          <w:sz w:val="24"/>
          <w:szCs w:val="24"/>
        </w:rPr>
        <w:t>- ДМА                                      -       88 939,63 лв.;</w:t>
      </w:r>
    </w:p>
    <w:p w:rsidR="00E32859" w:rsidRPr="00A22A26" w:rsidRDefault="00E32859" w:rsidP="00E32859">
      <w:pPr>
        <w:pStyle w:val="ListParagraph"/>
        <w:tabs>
          <w:tab w:val="left" w:pos="720"/>
        </w:tabs>
        <w:ind w:left="0" w:firstLine="709"/>
        <w:jc w:val="both"/>
        <w:rPr>
          <w:sz w:val="24"/>
          <w:szCs w:val="24"/>
        </w:rPr>
      </w:pPr>
      <w:r w:rsidRPr="00A22A26">
        <w:rPr>
          <w:sz w:val="24"/>
          <w:szCs w:val="24"/>
        </w:rPr>
        <w:t>- материали                             -         5 836,33 лв.;</w:t>
      </w:r>
    </w:p>
    <w:p w:rsidR="00E32859" w:rsidRPr="00A22A26" w:rsidRDefault="00E32859" w:rsidP="00E32859">
      <w:pPr>
        <w:pStyle w:val="ListParagraph"/>
        <w:tabs>
          <w:tab w:val="left" w:pos="720"/>
        </w:tabs>
        <w:ind w:left="0" w:firstLine="709"/>
        <w:jc w:val="both"/>
        <w:rPr>
          <w:color w:val="FF0000"/>
          <w:sz w:val="24"/>
          <w:szCs w:val="24"/>
        </w:rPr>
      </w:pPr>
    </w:p>
    <w:p w:rsidR="00E32859" w:rsidRPr="00A22A26" w:rsidRDefault="00E32859" w:rsidP="00E32859">
      <w:pPr>
        <w:tabs>
          <w:tab w:val="left" w:pos="720"/>
        </w:tabs>
        <w:ind w:hanging="540"/>
        <w:jc w:val="both"/>
        <w:rPr>
          <w:sz w:val="24"/>
          <w:szCs w:val="24"/>
        </w:rPr>
      </w:pPr>
      <w:r w:rsidRPr="00A22A26">
        <w:rPr>
          <w:sz w:val="24"/>
          <w:szCs w:val="24"/>
        </w:rPr>
        <w:t xml:space="preserve">                     Представяне на възможностите на лечебното заведение за покриване на задълженията си към 31.12.2022 г. и към 30.06.2023 г. изразено в следната таблица:</w:t>
      </w:r>
    </w:p>
    <w:tbl>
      <w:tblPr>
        <w:tblStyle w:val="TableGrid"/>
        <w:tblW w:w="0" w:type="auto"/>
        <w:tblLook w:val="04A0" w:firstRow="1" w:lastRow="0" w:firstColumn="1" w:lastColumn="0" w:noHBand="0" w:noVBand="1"/>
      </w:tblPr>
      <w:tblGrid>
        <w:gridCol w:w="1812"/>
        <w:gridCol w:w="1812"/>
        <w:gridCol w:w="1813"/>
        <w:gridCol w:w="1812"/>
        <w:gridCol w:w="1813"/>
      </w:tblGrid>
      <w:tr w:rsidR="00E32859" w:rsidRPr="00A22A26" w:rsidTr="00E32859">
        <w:tc>
          <w:tcPr>
            <w:tcW w:w="1812" w:type="dxa"/>
            <w:tcBorders>
              <w:top w:val="single" w:sz="4" w:space="0" w:color="auto"/>
              <w:left w:val="single" w:sz="4" w:space="0" w:color="auto"/>
              <w:bottom w:val="single" w:sz="4" w:space="0" w:color="auto"/>
              <w:right w:val="single" w:sz="4" w:space="0" w:color="auto"/>
            </w:tcBorders>
            <w:hideMark/>
          </w:tcPr>
          <w:p w:rsidR="00E32859" w:rsidRPr="00A22A26" w:rsidRDefault="00E32859">
            <w:pPr>
              <w:tabs>
                <w:tab w:val="left" w:pos="720"/>
              </w:tabs>
              <w:jc w:val="center"/>
              <w:rPr>
                <w:b/>
                <w:sz w:val="24"/>
                <w:szCs w:val="24"/>
              </w:rPr>
            </w:pPr>
            <w:r w:rsidRPr="00A22A26">
              <w:rPr>
                <w:b/>
                <w:sz w:val="24"/>
                <w:szCs w:val="24"/>
              </w:rPr>
              <w:t xml:space="preserve">Период </w:t>
            </w:r>
          </w:p>
        </w:tc>
        <w:tc>
          <w:tcPr>
            <w:tcW w:w="1812" w:type="dxa"/>
            <w:tcBorders>
              <w:top w:val="single" w:sz="4" w:space="0" w:color="auto"/>
              <w:left w:val="single" w:sz="4" w:space="0" w:color="auto"/>
              <w:bottom w:val="single" w:sz="4" w:space="0" w:color="auto"/>
              <w:right w:val="single" w:sz="4" w:space="0" w:color="auto"/>
            </w:tcBorders>
            <w:hideMark/>
          </w:tcPr>
          <w:p w:rsidR="00E32859" w:rsidRPr="00A22A26" w:rsidRDefault="00E32859">
            <w:pPr>
              <w:tabs>
                <w:tab w:val="left" w:pos="720"/>
              </w:tabs>
              <w:jc w:val="center"/>
              <w:rPr>
                <w:b/>
                <w:sz w:val="24"/>
                <w:szCs w:val="24"/>
              </w:rPr>
            </w:pPr>
            <w:r w:rsidRPr="00A22A26">
              <w:rPr>
                <w:b/>
                <w:sz w:val="24"/>
                <w:szCs w:val="24"/>
              </w:rPr>
              <w:t>Стойност на вземанията</w:t>
            </w:r>
          </w:p>
          <w:p w:rsidR="00E32859" w:rsidRPr="00A22A26" w:rsidRDefault="00E32859">
            <w:pPr>
              <w:tabs>
                <w:tab w:val="left" w:pos="720"/>
              </w:tabs>
              <w:jc w:val="center"/>
              <w:rPr>
                <w:b/>
                <w:sz w:val="24"/>
                <w:szCs w:val="24"/>
              </w:rPr>
            </w:pPr>
            <w:r w:rsidRPr="00A22A26">
              <w:rPr>
                <w:b/>
                <w:sz w:val="24"/>
                <w:szCs w:val="24"/>
              </w:rPr>
              <w:t>в хил. лв.</w:t>
            </w:r>
          </w:p>
        </w:tc>
        <w:tc>
          <w:tcPr>
            <w:tcW w:w="1813" w:type="dxa"/>
            <w:tcBorders>
              <w:top w:val="single" w:sz="4" w:space="0" w:color="auto"/>
              <w:left w:val="single" w:sz="4" w:space="0" w:color="auto"/>
              <w:bottom w:val="single" w:sz="4" w:space="0" w:color="auto"/>
              <w:right w:val="single" w:sz="4" w:space="0" w:color="auto"/>
            </w:tcBorders>
            <w:hideMark/>
          </w:tcPr>
          <w:p w:rsidR="00E32859" w:rsidRPr="00A22A26" w:rsidRDefault="00E32859">
            <w:pPr>
              <w:tabs>
                <w:tab w:val="left" w:pos="720"/>
              </w:tabs>
              <w:jc w:val="center"/>
              <w:rPr>
                <w:b/>
                <w:sz w:val="24"/>
                <w:szCs w:val="24"/>
              </w:rPr>
            </w:pPr>
            <w:r w:rsidRPr="00A22A26">
              <w:rPr>
                <w:b/>
                <w:sz w:val="24"/>
                <w:szCs w:val="24"/>
              </w:rPr>
              <w:t>Стойност на паричните средства в хил. лв.</w:t>
            </w:r>
          </w:p>
        </w:tc>
        <w:tc>
          <w:tcPr>
            <w:tcW w:w="1812" w:type="dxa"/>
            <w:tcBorders>
              <w:top w:val="single" w:sz="4" w:space="0" w:color="auto"/>
              <w:left w:val="single" w:sz="4" w:space="0" w:color="auto"/>
              <w:bottom w:val="single" w:sz="4" w:space="0" w:color="auto"/>
              <w:right w:val="single" w:sz="4" w:space="0" w:color="auto"/>
            </w:tcBorders>
            <w:hideMark/>
          </w:tcPr>
          <w:p w:rsidR="00E32859" w:rsidRPr="00A22A26" w:rsidRDefault="00E32859">
            <w:pPr>
              <w:tabs>
                <w:tab w:val="left" w:pos="720"/>
              </w:tabs>
              <w:jc w:val="center"/>
              <w:rPr>
                <w:b/>
                <w:sz w:val="24"/>
                <w:szCs w:val="24"/>
              </w:rPr>
            </w:pPr>
            <w:r w:rsidRPr="00A22A26">
              <w:rPr>
                <w:b/>
                <w:sz w:val="24"/>
                <w:szCs w:val="24"/>
              </w:rPr>
              <w:t xml:space="preserve">Стойност на задълженията </w:t>
            </w:r>
          </w:p>
          <w:p w:rsidR="00E32859" w:rsidRPr="00A22A26" w:rsidRDefault="00E32859">
            <w:pPr>
              <w:tabs>
                <w:tab w:val="left" w:pos="720"/>
              </w:tabs>
              <w:jc w:val="center"/>
              <w:rPr>
                <w:b/>
                <w:sz w:val="24"/>
                <w:szCs w:val="24"/>
              </w:rPr>
            </w:pPr>
            <w:r w:rsidRPr="00A22A26">
              <w:rPr>
                <w:b/>
                <w:sz w:val="24"/>
                <w:szCs w:val="24"/>
              </w:rPr>
              <w:t>в хил. лв.</w:t>
            </w:r>
          </w:p>
        </w:tc>
        <w:tc>
          <w:tcPr>
            <w:tcW w:w="1813" w:type="dxa"/>
            <w:tcBorders>
              <w:top w:val="single" w:sz="4" w:space="0" w:color="auto"/>
              <w:left w:val="single" w:sz="4" w:space="0" w:color="auto"/>
              <w:bottom w:val="single" w:sz="4" w:space="0" w:color="auto"/>
              <w:right w:val="single" w:sz="4" w:space="0" w:color="auto"/>
            </w:tcBorders>
            <w:hideMark/>
          </w:tcPr>
          <w:p w:rsidR="00E32859" w:rsidRPr="00A22A26" w:rsidRDefault="00E32859">
            <w:pPr>
              <w:tabs>
                <w:tab w:val="left" w:pos="720"/>
              </w:tabs>
              <w:ind w:left="-252" w:firstLine="252"/>
              <w:jc w:val="center"/>
              <w:rPr>
                <w:b/>
                <w:sz w:val="24"/>
                <w:szCs w:val="24"/>
              </w:rPr>
            </w:pPr>
            <w:r w:rsidRPr="00A22A26">
              <w:rPr>
                <w:b/>
                <w:sz w:val="24"/>
                <w:szCs w:val="24"/>
              </w:rPr>
              <w:t>Възможност за обслужване на задълженията в хил. лв.</w:t>
            </w:r>
          </w:p>
        </w:tc>
      </w:tr>
      <w:tr w:rsidR="00E32859" w:rsidRPr="00A22A26" w:rsidTr="00E32859">
        <w:tc>
          <w:tcPr>
            <w:tcW w:w="1812"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rsidR="00E32859" w:rsidRPr="00A22A26" w:rsidRDefault="00E32859">
            <w:pPr>
              <w:tabs>
                <w:tab w:val="left" w:pos="720"/>
              </w:tabs>
              <w:spacing w:line="360" w:lineRule="auto"/>
              <w:jc w:val="center"/>
              <w:rPr>
                <w:b/>
                <w:sz w:val="24"/>
                <w:szCs w:val="24"/>
              </w:rPr>
            </w:pPr>
          </w:p>
          <w:p w:rsidR="00E32859" w:rsidRPr="00A22A26" w:rsidRDefault="00E32859">
            <w:pPr>
              <w:tabs>
                <w:tab w:val="left" w:pos="720"/>
              </w:tabs>
              <w:spacing w:line="360" w:lineRule="auto"/>
              <w:ind w:left="-115"/>
              <w:jc w:val="center"/>
              <w:rPr>
                <w:b/>
                <w:sz w:val="24"/>
                <w:szCs w:val="24"/>
              </w:rPr>
            </w:pPr>
            <w:r w:rsidRPr="00A22A26">
              <w:rPr>
                <w:b/>
                <w:sz w:val="24"/>
                <w:szCs w:val="24"/>
              </w:rPr>
              <w:t xml:space="preserve">към 31.12.22 г. </w:t>
            </w:r>
          </w:p>
        </w:tc>
        <w:tc>
          <w:tcPr>
            <w:tcW w:w="1812"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rsidR="00E32859" w:rsidRPr="00A22A26" w:rsidRDefault="00E32859">
            <w:pPr>
              <w:tabs>
                <w:tab w:val="left" w:pos="720"/>
              </w:tabs>
              <w:spacing w:line="360" w:lineRule="auto"/>
              <w:jc w:val="center"/>
              <w:rPr>
                <w:b/>
                <w:sz w:val="24"/>
                <w:szCs w:val="24"/>
              </w:rPr>
            </w:pPr>
          </w:p>
          <w:p w:rsidR="00E32859" w:rsidRPr="00A22A26" w:rsidRDefault="00E32859">
            <w:pPr>
              <w:tabs>
                <w:tab w:val="left" w:pos="720"/>
              </w:tabs>
              <w:spacing w:line="360" w:lineRule="auto"/>
              <w:jc w:val="center"/>
              <w:rPr>
                <w:b/>
                <w:sz w:val="24"/>
                <w:szCs w:val="24"/>
              </w:rPr>
            </w:pPr>
            <w:r w:rsidRPr="00A22A26">
              <w:rPr>
                <w:b/>
                <w:sz w:val="24"/>
                <w:szCs w:val="24"/>
              </w:rPr>
              <w:t>4 997</w:t>
            </w:r>
          </w:p>
        </w:tc>
        <w:tc>
          <w:tcPr>
            <w:tcW w:w="1813"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rsidR="00E32859" w:rsidRPr="00A22A26" w:rsidRDefault="00E32859">
            <w:pPr>
              <w:tabs>
                <w:tab w:val="left" w:pos="720"/>
              </w:tabs>
              <w:spacing w:line="360" w:lineRule="auto"/>
              <w:jc w:val="center"/>
              <w:rPr>
                <w:b/>
                <w:sz w:val="24"/>
                <w:szCs w:val="24"/>
              </w:rPr>
            </w:pPr>
          </w:p>
          <w:p w:rsidR="00E32859" w:rsidRPr="00A22A26" w:rsidRDefault="00E32859">
            <w:pPr>
              <w:tabs>
                <w:tab w:val="left" w:pos="720"/>
              </w:tabs>
              <w:spacing w:line="360" w:lineRule="auto"/>
              <w:jc w:val="center"/>
              <w:rPr>
                <w:b/>
                <w:sz w:val="24"/>
                <w:szCs w:val="24"/>
              </w:rPr>
            </w:pPr>
            <w:r w:rsidRPr="00A22A26">
              <w:rPr>
                <w:b/>
                <w:sz w:val="24"/>
                <w:szCs w:val="24"/>
              </w:rPr>
              <w:t>30 602</w:t>
            </w:r>
          </w:p>
        </w:tc>
        <w:tc>
          <w:tcPr>
            <w:tcW w:w="1812"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rsidR="00E32859" w:rsidRPr="00A22A26" w:rsidRDefault="00E32859">
            <w:pPr>
              <w:tabs>
                <w:tab w:val="left" w:pos="720"/>
              </w:tabs>
              <w:spacing w:line="360" w:lineRule="auto"/>
              <w:jc w:val="center"/>
              <w:rPr>
                <w:b/>
                <w:sz w:val="24"/>
                <w:szCs w:val="24"/>
              </w:rPr>
            </w:pPr>
          </w:p>
          <w:p w:rsidR="00E32859" w:rsidRPr="00A22A26" w:rsidRDefault="00E32859">
            <w:pPr>
              <w:tabs>
                <w:tab w:val="left" w:pos="720"/>
              </w:tabs>
              <w:spacing w:line="360" w:lineRule="auto"/>
              <w:jc w:val="center"/>
              <w:rPr>
                <w:b/>
                <w:sz w:val="24"/>
                <w:szCs w:val="24"/>
              </w:rPr>
            </w:pPr>
            <w:r w:rsidRPr="00A22A26">
              <w:rPr>
                <w:b/>
                <w:sz w:val="24"/>
                <w:szCs w:val="24"/>
              </w:rPr>
              <w:t>63 570</w:t>
            </w:r>
          </w:p>
        </w:tc>
        <w:tc>
          <w:tcPr>
            <w:tcW w:w="1813"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rsidR="00E32859" w:rsidRPr="00A22A26" w:rsidRDefault="00E32859">
            <w:pPr>
              <w:tabs>
                <w:tab w:val="left" w:pos="720"/>
              </w:tabs>
              <w:spacing w:line="360" w:lineRule="auto"/>
              <w:jc w:val="center"/>
              <w:rPr>
                <w:b/>
                <w:sz w:val="24"/>
                <w:szCs w:val="24"/>
              </w:rPr>
            </w:pPr>
          </w:p>
          <w:p w:rsidR="00E32859" w:rsidRPr="00A22A26" w:rsidRDefault="00E32859">
            <w:pPr>
              <w:tabs>
                <w:tab w:val="left" w:pos="720"/>
              </w:tabs>
              <w:spacing w:line="360" w:lineRule="auto"/>
              <w:jc w:val="center"/>
              <w:rPr>
                <w:b/>
                <w:sz w:val="24"/>
                <w:szCs w:val="24"/>
              </w:rPr>
            </w:pPr>
            <w:r w:rsidRPr="00A22A26">
              <w:rPr>
                <w:b/>
                <w:sz w:val="24"/>
                <w:szCs w:val="24"/>
              </w:rPr>
              <w:t>- 27 971</w:t>
            </w:r>
          </w:p>
        </w:tc>
      </w:tr>
      <w:tr w:rsidR="00E32859" w:rsidRPr="00A22A26" w:rsidTr="00E32859">
        <w:tc>
          <w:tcPr>
            <w:tcW w:w="1812"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rsidR="00E32859" w:rsidRPr="00A22A26" w:rsidRDefault="00E32859">
            <w:pPr>
              <w:tabs>
                <w:tab w:val="left" w:pos="720"/>
              </w:tabs>
              <w:spacing w:line="360" w:lineRule="auto"/>
              <w:jc w:val="center"/>
              <w:rPr>
                <w:b/>
                <w:sz w:val="24"/>
                <w:szCs w:val="24"/>
              </w:rPr>
            </w:pPr>
          </w:p>
          <w:p w:rsidR="00E32859" w:rsidRPr="00A22A26" w:rsidRDefault="00E32859">
            <w:pPr>
              <w:tabs>
                <w:tab w:val="left" w:pos="720"/>
              </w:tabs>
              <w:spacing w:line="360" w:lineRule="auto"/>
              <w:ind w:left="-115"/>
              <w:jc w:val="center"/>
              <w:rPr>
                <w:b/>
                <w:sz w:val="24"/>
                <w:szCs w:val="24"/>
              </w:rPr>
            </w:pPr>
            <w:r w:rsidRPr="00A22A26">
              <w:rPr>
                <w:b/>
                <w:sz w:val="24"/>
                <w:szCs w:val="24"/>
              </w:rPr>
              <w:t xml:space="preserve">към. 30.06.23 г. </w:t>
            </w:r>
          </w:p>
        </w:tc>
        <w:tc>
          <w:tcPr>
            <w:tcW w:w="1812"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rsidR="00E32859" w:rsidRPr="00A22A26" w:rsidRDefault="00E32859">
            <w:pPr>
              <w:tabs>
                <w:tab w:val="left" w:pos="720"/>
              </w:tabs>
              <w:spacing w:line="360" w:lineRule="auto"/>
              <w:jc w:val="center"/>
              <w:rPr>
                <w:b/>
                <w:sz w:val="24"/>
                <w:szCs w:val="24"/>
              </w:rPr>
            </w:pPr>
          </w:p>
          <w:p w:rsidR="00E32859" w:rsidRPr="00A22A26" w:rsidRDefault="00E32859">
            <w:pPr>
              <w:tabs>
                <w:tab w:val="left" w:pos="720"/>
              </w:tabs>
              <w:spacing w:line="360" w:lineRule="auto"/>
              <w:jc w:val="center"/>
              <w:rPr>
                <w:b/>
                <w:sz w:val="24"/>
                <w:szCs w:val="24"/>
              </w:rPr>
            </w:pPr>
            <w:r w:rsidRPr="00A22A26">
              <w:rPr>
                <w:b/>
                <w:sz w:val="24"/>
                <w:szCs w:val="24"/>
              </w:rPr>
              <w:t>16 998</w:t>
            </w:r>
          </w:p>
        </w:tc>
        <w:tc>
          <w:tcPr>
            <w:tcW w:w="1813"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rsidR="00E32859" w:rsidRPr="00A22A26" w:rsidRDefault="00E32859">
            <w:pPr>
              <w:tabs>
                <w:tab w:val="left" w:pos="720"/>
              </w:tabs>
              <w:spacing w:line="360" w:lineRule="auto"/>
              <w:jc w:val="center"/>
              <w:rPr>
                <w:b/>
                <w:sz w:val="24"/>
                <w:szCs w:val="24"/>
              </w:rPr>
            </w:pPr>
          </w:p>
          <w:p w:rsidR="00E32859" w:rsidRPr="00A22A26" w:rsidRDefault="00E32859">
            <w:pPr>
              <w:tabs>
                <w:tab w:val="left" w:pos="720"/>
              </w:tabs>
              <w:spacing w:line="360" w:lineRule="auto"/>
              <w:jc w:val="center"/>
              <w:rPr>
                <w:b/>
                <w:sz w:val="24"/>
                <w:szCs w:val="24"/>
              </w:rPr>
            </w:pPr>
            <w:r w:rsidRPr="00A22A26">
              <w:rPr>
                <w:b/>
                <w:sz w:val="24"/>
                <w:szCs w:val="24"/>
              </w:rPr>
              <w:t>9 400</w:t>
            </w:r>
          </w:p>
        </w:tc>
        <w:tc>
          <w:tcPr>
            <w:tcW w:w="1812"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rsidR="00E32859" w:rsidRPr="00A22A26" w:rsidRDefault="00E32859">
            <w:pPr>
              <w:tabs>
                <w:tab w:val="left" w:pos="720"/>
              </w:tabs>
              <w:spacing w:line="360" w:lineRule="auto"/>
              <w:jc w:val="center"/>
              <w:rPr>
                <w:b/>
                <w:sz w:val="24"/>
                <w:szCs w:val="24"/>
              </w:rPr>
            </w:pPr>
          </w:p>
          <w:p w:rsidR="00E32859" w:rsidRPr="00A22A26" w:rsidRDefault="00E32859">
            <w:pPr>
              <w:tabs>
                <w:tab w:val="left" w:pos="720"/>
              </w:tabs>
              <w:spacing w:line="360" w:lineRule="auto"/>
              <w:jc w:val="center"/>
              <w:rPr>
                <w:b/>
                <w:sz w:val="24"/>
                <w:szCs w:val="24"/>
              </w:rPr>
            </w:pPr>
            <w:r w:rsidRPr="00A22A26">
              <w:rPr>
                <w:b/>
                <w:sz w:val="24"/>
                <w:szCs w:val="24"/>
              </w:rPr>
              <w:t>57 615</w:t>
            </w:r>
          </w:p>
        </w:tc>
        <w:tc>
          <w:tcPr>
            <w:tcW w:w="1813"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rsidR="00E32859" w:rsidRPr="00A22A26" w:rsidRDefault="00E32859">
            <w:pPr>
              <w:tabs>
                <w:tab w:val="left" w:pos="720"/>
              </w:tabs>
              <w:spacing w:line="360" w:lineRule="auto"/>
              <w:jc w:val="center"/>
              <w:rPr>
                <w:b/>
                <w:sz w:val="24"/>
                <w:szCs w:val="24"/>
              </w:rPr>
            </w:pPr>
          </w:p>
          <w:p w:rsidR="00E32859" w:rsidRPr="00A22A26" w:rsidRDefault="00E32859">
            <w:pPr>
              <w:tabs>
                <w:tab w:val="left" w:pos="720"/>
              </w:tabs>
              <w:spacing w:line="360" w:lineRule="auto"/>
              <w:jc w:val="center"/>
              <w:rPr>
                <w:b/>
                <w:sz w:val="24"/>
                <w:szCs w:val="24"/>
              </w:rPr>
            </w:pPr>
            <w:r w:rsidRPr="00A22A26">
              <w:rPr>
                <w:b/>
                <w:sz w:val="24"/>
                <w:szCs w:val="24"/>
              </w:rPr>
              <w:t>- 31 217</w:t>
            </w:r>
          </w:p>
        </w:tc>
      </w:tr>
    </w:tbl>
    <w:p w:rsidR="00E32859" w:rsidRPr="00A22A26" w:rsidRDefault="00E32859" w:rsidP="00E32859">
      <w:pPr>
        <w:tabs>
          <w:tab w:val="left" w:pos="720"/>
        </w:tabs>
        <w:ind w:hanging="540"/>
        <w:jc w:val="both"/>
        <w:rPr>
          <w:color w:val="FF0000"/>
          <w:sz w:val="24"/>
          <w:szCs w:val="24"/>
        </w:rPr>
      </w:pPr>
    </w:p>
    <w:p w:rsidR="00E32859" w:rsidRPr="00A22A26" w:rsidRDefault="00E32859" w:rsidP="00E32859">
      <w:pPr>
        <w:tabs>
          <w:tab w:val="left" w:pos="720"/>
        </w:tabs>
        <w:ind w:hanging="540"/>
        <w:jc w:val="both"/>
        <w:rPr>
          <w:sz w:val="24"/>
          <w:szCs w:val="24"/>
        </w:rPr>
      </w:pPr>
      <w:r w:rsidRPr="00A22A26">
        <w:rPr>
          <w:color w:val="FF0000"/>
          <w:sz w:val="24"/>
          <w:szCs w:val="24"/>
        </w:rPr>
        <w:tab/>
      </w:r>
      <w:r w:rsidRPr="00A22A26">
        <w:rPr>
          <w:sz w:val="24"/>
          <w:szCs w:val="24"/>
        </w:rPr>
        <w:t xml:space="preserve">            Видно от таблицата, и за двата периода стойността на задълженията е по-голяма от стойността на вземанията и наличните парични средства. </w:t>
      </w:r>
    </w:p>
    <w:p w:rsidR="00E32859" w:rsidRPr="00A22A26" w:rsidRDefault="00E32859" w:rsidP="00E32859">
      <w:pPr>
        <w:tabs>
          <w:tab w:val="left" w:pos="720"/>
        </w:tabs>
        <w:ind w:hanging="540"/>
        <w:jc w:val="both"/>
        <w:rPr>
          <w:b/>
          <w:color w:val="FF0000"/>
          <w:sz w:val="24"/>
          <w:szCs w:val="24"/>
        </w:rPr>
      </w:pPr>
    </w:p>
    <w:p w:rsidR="00E32859" w:rsidRPr="00A22A26" w:rsidRDefault="00E32859" w:rsidP="00E32859">
      <w:pPr>
        <w:tabs>
          <w:tab w:val="left" w:pos="720"/>
        </w:tabs>
        <w:ind w:hanging="539"/>
        <w:jc w:val="both"/>
        <w:rPr>
          <w:sz w:val="24"/>
          <w:szCs w:val="24"/>
          <w:lang w:eastAsia="en-US"/>
        </w:rPr>
      </w:pPr>
      <w:r w:rsidRPr="00A22A26">
        <w:rPr>
          <w:b/>
          <w:color w:val="FF0000"/>
          <w:sz w:val="24"/>
          <w:szCs w:val="24"/>
        </w:rPr>
        <w:tab/>
        <w:t xml:space="preserve">            </w:t>
      </w:r>
      <w:r w:rsidRPr="00A22A26">
        <w:rPr>
          <w:b/>
          <w:sz w:val="24"/>
          <w:szCs w:val="24"/>
        </w:rPr>
        <w:t>Изводи:</w:t>
      </w:r>
      <w:r w:rsidRPr="00A22A26">
        <w:rPr>
          <w:sz w:val="24"/>
          <w:szCs w:val="24"/>
        </w:rPr>
        <w:t xml:space="preserve"> 1. Към 31.12.2022 г. просрочените вземания са в общ размер на 1 136 924,93 лв., а просрочените задължения са в размер на 8 904 624,75 лв.</w:t>
      </w:r>
    </w:p>
    <w:p w:rsidR="00E32859" w:rsidRPr="00A22A26" w:rsidRDefault="00E32859" w:rsidP="00E32859">
      <w:pPr>
        <w:tabs>
          <w:tab w:val="left" w:pos="720"/>
        </w:tabs>
        <w:ind w:hanging="539"/>
        <w:jc w:val="both"/>
        <w:rPr>
          <w:sz w:val="24"/>
          <w:szCs w:val="24"/>
        </w:rPr>
      </w:pPr>
      <w:r w:rsidRPr="00A22A26">
        <w:rPr>
          <w:sz w:val="24"/>
          <w:szCs w:val="24"/>
        </w:rPr>
        <w:tab/>
      </w:r>
      <w:r w:rsidRPr="00A22A26">
        <w:rPr>
          <w:sz w:val="24"/>
          <w:szCs w:val="24"/>
        </w:rPr>
        <w:tab/>
        <w:t>2. Към 31.07.2023 г просрочените вземания са в общ размер на  2 737 128,35 лв., а просрочените задължения са в размер на 1 140 052,95 лв.</w:t>
      </w:r>
    </w:p>
    <w:p w:rsidR="00E32859" w:rsidRPr="00A22A26" w:rsidRDefault="00E32859" w:rsidP="00455559">
      <w:pPr>
        <w:tabs>
          <w:tab w:val="left" w:pos="720"/>
        </w:tabs>
        <w:ind w:hanging="539"/>
        <w:jc w:val="both"/>
        <w:rPr>
          <w:sz w:val="24"/>
          <w:szCs w:val="24"/>
        </w:rPr>
      </w:pPr>
      <w:r w:rsidRPr="00A22A26">
        <w:rPr>
          <w:sz w:val="24"/>
          <w:szCs w:val="24"/>
        </w:rPr>
        <w:tab/>
      </w:r>
      <w:r w:rsidRPr="00A22A26">
        <w:rPr>
          <w:sz w:val="24"/>
          <w:szCs w:val="24"/>
        </w:rPr>
        <w:tab/>
        <w:t xml:space="preserve">3. Към 31.12.2022 г. и към 30.06.2023 г. стойността на задълженията е по-голяма от стойността на вземанията и наличните парични средства, което показва, че болницата не може да покрие задълженията си с налични средства. </w:t>
      </w:r>
    </w:p>
    <w:p w:rsidR="00E13AF2" w:rsidRPr="00A22A26" w:rsidRDefault="00E13AF2" w:rsidP="00455559">
      <w:pPr>
        <w:tabs>
          <w:tab w:val="left" w:pos="720"/>
        </w:tabs>
        <w:ind w:hanging="539"/>
        <w:jc w:val="both"/>
        <w:rPr>
          <w:sz w:val="24"/>
          <w:szCs w:val="24"/>
        </w:rPr>
      </w:pPr>
    </w:p>
    <w:p w:rsidR="00EC196E" w:rsidRPr="00A22A26" w:rsidRDefault="00EC196E" w:rsidP="00EC196E">
      <w:pPr>
        <w:ind w:firstLine="708"/>
        <w:jc w:val="both"/>
        <w:rPr>
          <w:sz w:val="24"/>
          <w:szCs w:val="24"/>
        </w:rPr>
      </w:pPr>
      <w:r w:rsidRPr="00A22A26">
        <w:rPr>
          <w:b/>
          <w:sz w:val="24"/>
          <w:szCs w:val="24"/>
        </w:rPr>
        <w:t xml:space="preserve">3. Договор за кредитиране на лечебното заведение, сключен с „Търговска банка Д“ АД </w:t>
      </w:r>
    </w:p>
    <w:p w:rsidR="00EC196E" w:rsidRPr="00A22A26" w:rsidRDefault="00EC196E" w:rsidP="00EC196E">
      <w:pPr>
        <w:ind w:firstLine="708"/>
        <w:jc w:val="both"/>
        <w:rPr>
          <w:sz w:val="24"/>
          <w:szCs w:val="24"/>
        </w:rPr>
      </w:pPr>
    </w:p>
    <w:p w:rsidR="00EC196E" w:rsidRPr="00A22A26" w:rsidRDefault="00EC196E" w:rsidP="00EC196E">
      <w:pPr>
        <w:spacing w:after="337"/>
        <w:ind w:left="50" w:right="50" w:firstLine="677"/>
        <w:jc w:val="both"/>
        <w:rPr>
          <w:sz w:val="24"/>
          <w:szCs w:val="24"/>
        </w:rPr>
      </w:pPr>
      <w:r w:rsidRPr="00A22A26">
        <w:rPr>
          <w:sz w:val="24"/>
          <w:szCs w:val="24"/>
        </w:rPr>
        <w:t xml:space="preserve">В представения на Министерство на здравеопазването Междинен доклад за дейността и финансовото състояние на УМБАЛСМ „Н.И.Пирогов“ ЕАД за първото </w:t>
      </w:r>
      <w:r w:rsidRPr="00A22A26">
        <w:rPr>
          <w:sz w:val="24"/>
          <w:szCs w:val="24"/>
        </w:rPr>
        <w:lastRenderedPageBreak/>
        <w:t>шестмесечие на 2023 г. е посочена следната информация за извършени дейности, свързани с реализацията и отчетността на отделните проекти в периода от 01.01.2023 г. до 30.06.2023 г.:</w:t>
      </w:r>
    </w:p>
    <w:p w:rsidR="00EC196E" w:rsidRPr="00A22A26" w:rsidRDefault="00EC196E" w:rsidP="00EC196E">
      <w:pPr>
        <w:ind w:left="50" w:right="50" w:firstLine="691"/>
        <w:jc w:val="both"/>
        <w:rPr>
          <w:sz w:val="24"/>
          <w:szCs w:val="24"/>
        </w:rPr>
      </w:pPr>
      <w:r w:rsidRPr="00A22A26">
        <w:rPr>
          <w:sz w:val="24"/>
          <w:szCs w:val="24"/>
        </w:rPr>
        <w:t>3.1. По инициативата „JESSICA” от „Фонд за устойчиво градско развитие“ ЕАД (ФУГР), Приоритетна ос 1 на Оперативна програма „Регионално развитие“ 2014-2020, в областта на лечебни, профилактични и здравни заведения, след разрешение от Принципала на 05.10.2018 г., „УМБАЛСМ Н. И. Пирогов“ ЕАД е сключен договор № 18 от 05.10.2018 г. за кредит с ФУГР на стойност 8 056 406 лв. за финансиране на Проект Въвеждане на мерки за енергийна ефективност, модернизация, ремонт и реконструкция на обект клиника по изгаряне и пластична хирургия - съгласно проектна документация в „УМБАЛСМ Н. И. Пирогов“ ЕАД.</w:t>
      </w:r>
    </w:p>
    <w:p w:rsidR="00EC196E" w:rsidRPr="00A22A26" w:rsidRDefault="00EC196E" w:rsidP="009B0E86">
      <w:pPr>
        <w:spacing w:after="29"/>
        <w:ind w:left="50" w:right="50" w:firstLine="658"/>
        <w:jc w:val="both"/>
        <w:rPr>
          <w:sz w:val="24"/>
          <w:szCs w:val="24"/>
        </w:rPr>
      </w:pPr>
      <w:r w:rsidRPr="00A22A26">
        <w:rPr>
          <w:sz w:val="24"/>
          <w:szCs w:val="24"/>
        </w:rPr>
        <w:t>С писмо рег.№33-19-47/05.07.2023 г. изпълнителният директор на лечебното заведение е уведомил министъра на здравеопазването, че към 30.06.2023 г. от отпуснатия кредит са усвоени средства в размер на 8 056 406 лв. или 100 %.</w:t>
      </w:r>
    </w:p>
    <w:p w:rsidR="00EC196E" w:rsidRPr="00A22A26" w:rsidRDefault="00EC196E" w:rsidP="009B0E86">
      <w:pPr>
        <w:ind w:left="50" w:right="50" w:firstLine="658"/>
        <w:jc w:val="both"/>
        <w:rPr>
          <w:sz w:val="24"/>
          <w:szCs w:val="24"/>
        </w:rPr>
      </w:pPr>
      <w:r w:rsidRPr="00A22A26">
        <w:rPr>
          <w:sz w:val="24"/>
          <w:szCs w:val="24"/>
        </w:rPr>
        <w:t xml:space="preserve">Посочено е, че разплатените по погасителен план такси и лихви към ФУГР са в размер на 1 302 849,57 лв., а разплатената главница е в размер на 6 036 588,85 лв. - общо 7 339 438,42 лв. лихви плюс главница. През Януари месец на 2023 г. е извършено частично предсрочно погасяване по </w:t>
      </w:r>
      <w:r w:rsidRPr="00A22A26">
        <w:rPr>
          <w:noProof/>
          <w:sz w:val="24"/>
          <w:szCs w:val="24"/>
        </w:rPr>
        <w:drawing>
          <wp:inline distT="0" distB="0" distL="0" distR="0" wp14:anchorId="47A84A11" wp14:editId="1E2E573A">
            <wp:extent cx="6985" cy="6985"/>
            <wp:effectExtent l="0" t="0" r="0" b="0"/>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6985" cy="6985"/>
                    </a:xfrm>
                    <a:prstGeom prst="rect">
                      <a:avLst/>
                    </a:prstGeom>
                    <a:noFill/>
                    <a:ln>
                      <a:noFill/>
                    </a:ln>
                  </pic:spPr>
                </pic:pic>
              </a:graphicData>
            </a:graphic>
          </wp:inline>
        </w:drawing>
      </w:r>
      <w:r w:rsidRPr="00A22A26">
        <w:rPr>
          <w:sz w:val="24"/>
          <w:szCs w:val="24"/>
        </w:rPr>
        <w:t xml:space="preserve">главница на кредита в размер на 4 625 000 лв., във връзка с усвояване по договор за консолидиращ кредит № 5726.1022 от 19.12.2022 г. с „Търговска банка Д“. По обслужващата сметка на кредита е натрупана сума в размер на 72 843,42 лв., представляваща една депозитна вноска по кредита, съгласно договора за финансиране. </w:t>
      </w:r>
    </w:p>
    <w:p w:rsidR="00EC196E" w:rsidRPr="00A22A26" w:rsidRDefault="00EC196E" w:rsidP="009B0E86">
      <w:pPr>
        <w:ind w:left="50" w:right="50" w:firstLine="658"/>
        <w:jc w:val="both"/>
        <w:rPr>
          <w:sz w:val="24"/>
          <w:szCs w:val="24"/>
        </w:rPr>
      </w:pPr>
      <w:r w:rsidRPr="00A22A26">
        <w:rPr>
          <w:sz w:val="24"/>
          <w:szCs w:val="24"/>
        </w:rPr>
        <w:t>Съгласно представената информация, към 30.06.2023 г. остатъкът за изплащане по главница е в размер на 2 019 817,15 лв.</w:t>
      </w:r>
      <w:r w:rsidRPr="00A22A26">
        <w:rPr>
          <w:b/>
          <w:sz w:val="24"/>
          <w:szCs w:val="24"/>
        </w:rPr>
        <w:t xml:space="preserve"> </w:t>
      </w:r>
      <w:r w:rsidRPr="00A22A26">
        <w:rPr>
          <w:sz w:val="24"/>
          <w:szCs w:val="24"/>
        </w:rPr>
        <w:t>Посочено е, че няма забавяне на срокове и падежи.</w:t>
      </w:r>
    </w:p>
    <w:p w:rsidR="00EC196E" w:rsidRPr="00A22A26" w:rsidRDefault="00EC196E" w:rsidP="009B0E86">
      <w:pPr>
        <w:ind w:left="50" w:right="50" w:firstLine="658"/>
        <w:jc w:val="both"/>
        <w:rPr>
          <w:sz w:val="24"/>
          <w:szCs w:val="24"/>
        </w:rPr>
      </w:pPr>
      <w:r w:rsidRPr="00A22A26">
        <w:rPr>
          <w:sz w:val="24"/>
          <w:szCs w:val="24"/>
        </w:rPr>
        <w:t>Усвоените средства са разплатени за изпълнение на дейностите по проекта, съгласно сключени договори с изпълнителите, както следва:</w:t>
      </w:r>
    </w:p>
    <w:p w:rsidR="00EC196E" w:rsidRPr="00A22A26" w:rsidRDefault="00EC196E" w:rsidP="00EC196E">
      <w:pPr>
        <w:ind w:right="79" w:firstLine="496"/>
        <w:jc w:val="both"/>
        <w:rPr>
          <w:sz w:val="24"/>
          <w:szCs w:val="24"/>
        </w:rPr>
      </w:pPr>
      <w:r w:rsidRPr="00A22A26">
        <w:rPr>
          <w:sz w:val="24"/>
          <w:szCs w:val="24"/>
        </w:rPr>
        <w:t xml:space="preserve">1. Операционен микроскоп за неврохирургия - Доставен, разплатен изцяло в размер на 462 852 лв. и въведен в експлоатация; </w:t>
      </w:r>
    </w:p>
    <w:p w:rsidR="00EC196E" w:rsidRPr="00A22A26" w:rsidRDefault="00EC196E" w:rsidP="00EC196E">
      <w:pPr>
        <w:ind w:left="50" w:right="50" w:firstLine="446"/>
        <w:jc w:val="both"/>
        <w:rPr>
          <w:sz w:val="24"/>
          <w:szCs w:val="24"/>
        </w:rPr>
      </w:pPr>
      <w:r w:rsidRPr="00A22A26">
        <w:rPr>
          <w:sz w:val="24"/>
          <w:szCs w:val="24"/>
        </w:rPr>
        <w:t>2. Хирургическа навигационна система - Доставена и разплатена изцяло в размер на 538 633,20 лв. и въведена в експлоатация;</w:t>
      </w:r>
    </w:p>
    <w:p w:rsidR="00EC196E" w:rsidRPr="00A22A26" w:rsidRDefault="00EC196E" w:rsidP="00EC196E">
      <w:pPr>
        <w:ind w:left="50" w:right="50" w:firstLine="446"/>
        <w:jc w:val="both"/>
        <w:rPr>
          <w:sz w:val="24"/>
          <w:szCs w:val="24"/>
        </w:rPr>
      </w:pPr>
      <w:r w:rsidRPr="00A22A26">
        <w:rPr>
          <w:sz w:val="24"/>
          <w:szCs w:val="24"/>
        </w:rPr>
        <w:t>3. Спинална система за разширение на операционна маса - Доставена, разплатена изцяло в размер на 91 240,8 лв. и въведена в експлоатация;</w:t>
      </w:r>
    </w:p>
    <w:p w:rsidR="00EC196E" w:rsidRPr="00A22A26" w:rsidRDefault="00EC196E" w:rsidP="00B62DCF">
      <w:pPr>
        <w:numPr>
          <w:ilvl w:val="1"/>
          <w:numId w:val="2"/>
        </w:numPr>
        <w:overflowPunct/>
        <w:autoSpaceDE/>
        <w:adjustRightInd/>
        <w:ind w:right="50" w:firstLine="346"/>
        <w:jc w:val="both"/>
        <w:rPr>
          <w:sz w:val="24"/>
          <w:szCs w:val="24"/>
        </w:rPr>
      </w:pPr>
      <w:r w:rsidRPr="00A22A26">
        <w:rPr>
          <w:sz w:val="24"/>
          <w:szCs w:val="24"/>
        </w:rPr>
        <w:t>Система за инвазивна краниална фиксация - Доставена, разплатена изцяло в размер на 24 632,40 лв. и въведена в експлоатация;</w:t>
      </w:r>
    </w:p>
    <w:p w:rsidR="00EC196E" w:rsidRPr="00A22A26" w:rsidRDefault="00EC196E" w:rsidP="00B62DCF">
      <w:pPr>
        <w:numPr>
          <w:ilvl w:val="1"/>
          <w:numId w:val="2"/>
        </w:numPr>
        <w:overflowPunct/>
        <w:autoSpaceDE/>
        <w:adjustRightInd/>
        <w:ind w:left="51" w:right="51" w:firstLine="346"/>
        <w:jc w:val="both"/>
        <w:rPr>
          <w:sz w:val="24"/>
          <w:szCs w:val="24"/>
        </w:rPr>
      </w:pPr>
      <w:r w:rsidRPr="00A22A26">
        <w:rPr>
          <w:sz w:val="24"/>
          <w:szCs w:val="24"/>
        </w:rPr>
        <w:t>С-рамо 3D - Доставено и разплатен изцяло в размер на 392 852,4 лв. и въведено в експлоатация. От разплатената сума 152 350,92 лв. са собствени средства;</w:t>
      </w:r>
    </w:p>
    <w:p w:rsidR="00EC196E" w:rsidRPr="00A22A26" w:rsidRDefault="00EC196E" w:rsidP="00B62DCF">
      <w:pPr>
        <w:numPr>
          <w:ilvl w:val="1"/>
          <w:numId w:val="2"/>
        </w:numPr>
        <w:overflowPunct/>
        <w:autoSpaceDE/>
        <w:adjustRightInd/>
        <w:ind w:left="51" w:right="51" w:firstLine="346"/>
        <w:jc w:val="both"/>
        <w:rPr>
          <w:sz w:val="24"/>
          <w:szCs w:val="24"/>
        </w:rPr>
      </w:pPr>
      <w:r w:rsidRPr="00A22A26">
        <w:rPr>
          <w:sz w:val="24"/>
          <w:szCs w:val="24"/>
        </w:rPr>
        <w:t>Уроскоп с ехограф - Доставени, разплатени изцяло в размер на 860 709,60 лв. и въведени в експлоатация. От разплатената сума 430 354,80 лв. са собствени средства</w:t>
      </w:r>
    </w:p>
    <w:p w:rsidR="00EC196E" w:rsidRPr="00A22A26" w:rsidRDefault="00EC196E" w:rsidP="00B62DCF">
      <w:pPr>
        <w:numPr>
          <w:ilvl w:val="1"/>
          <w:numId w:val="2"/>
        </w:numPr>
        <w:overflowPunct/>
        <w:autoSpaceDE/>
        <w:adjustRightInd/>
        <w:ind w:left="51" w:right="51" w:firstLine="346"/>
        <w:jc w:val="both"/>
        <w:rPr>
          <w:sz w:val="24"/>
          <w:szCs w:val="24"/>
        </w:rPr>
      </w:pPr>
      <w:r w:rsidRPr="00A22A26">
        <w:rPr>
          <w:sz w:val="24"/>
          <w:szCs w:val="24"/>
        </w:rPr>
        <w:t>С-рамо 2D (2 бр.) - Доставени и въведени в експлоатация. Разплатени изцяло в размер на 642 852 лв. От разплатената сума 321 426 лв. са собствени средства.</w:t>
      </w:r>
    </w:p>
    <w:p w:rsidR="00EC196E" w:rsidRPr="00A22A26" w:rsidRDefault="00EC196E" w:rsidP="00EC196E">
      <w:pPr>
        <w:ind w:left="51" w:right="51" w:firstLine="657"/>
        <w:jc w:val="both"/>
        <w:rPr>
          <w:sz w:val="24"/>
          <w:szCs w:val="24"/>
        </w:rPr>
      </w:pPr>
      <w:r w:rsidRPr="00A22A26">
        <w:rPr>
          <w:sz w:val="24"/>
          <w:szCs w:val="24"/>
        </w:rPr>
        <w:t>Общата сума на самоучастието по горецитираната медицинска апаратура е 904 131,72 лв., същата е разсрочена и разплатена на 30 равни месечни вноски по 30 137,72 лв.</w:t>
      </w:r>
    </w:p>
    <w:p w:rsidR="00EC196E" w:rsidRPr="00A22A26" w:rsidRDefault="00EC196E" w:rsidP="00B62DCF">
      <w:pPr>
        <w:numPr>
          <w:ilvl w:val="1"/>
          <w:numId w:val="2"/>
        </w:numPr>
        <w:overflowPunct/>
        <w:autoSpaceDE/>
        <w:adjustRightInd/>
        <w:ind w:left="51" w:right="51" w:firstLine="346"/>
        <w:jc w:val="both"/>
        <w:rPr>
          <w:sz w:val="24"/>
          <w:szCs w:val="24"/>
        </w:rPr>
      </w:pPr>
      <w:r w:rsidRPr="00A22A26">
        <w:rPr>
          <w:sz w:val="24"/>
          <w:szCs w:val="24"/>
        </w:rPr>
        <w:t>Изпълнение 100</w:t>
      </w:r>
      <w:r w:rsidRPr="00A22A26">
        <w:rPr>
          <w:sz w:val="24"/>
          <w:szCs w:val="24"/>
          <w:vertAlign w:val="superscript"/>
        </w:rPr>
        <w:t xml:space="preserve"> </w:t>
      </w:r>
      <w:r w:rsidRPr="00A22A26">
        <w:rPr>
          <w:sz w:val="24"/>
          <w:szCs w:val="24"/>
        </w:rPr>
        <w:t xml:space="preserve">% на СМР дейности на обект „Въвеждане на мерки за енергийна ефективност, модернизация, ремонт и реконструкция на Клиника по изгаряния и пластична хирургия“ в изпълнение на Договор № ОП-01-172/01.10.2018 г. Разплатените средства към изпълнителя, съгласно цитирания договор са в размер на 5 947 138,56 лв., </w:t>
      </w:r>
      <w:r w:rsidRPr="00A22A26">
        <w:rPr>
          <w:sz w:val="24"/>
          <w:szCs w:val="24"/>
        </w:rPr>
        <w:lastRenderedPageBreak/>
        <w:t>като сумата в размер на 373,24 лв. е разплатена със собствени средства. Обектът има издаден Акт образец 16, Удостоверение за ползване от 17.10.2019 г.</w:t>
      </w:r>
    </w:p>
    <w:p w:rsidR="00EC196E" w:rsidRPr="00A22A26" w:rsidRDefault="00EC196E" w:rsidP="00B62DCF">
      <w:pPr>
        <w:numPr>
          <w:ilvl w:val="1"/>
          <w:numId w:val="2"/>
        </w:numPr>
        <w:overflowPunct/>
        <w:autoSpaceDE/>
        <w:adjustRightInd/>
        <w:ind w:left="51" w:right="51" w:firstLine="346"/>
        <w:jc w:val="both"/>
        <w:rPr>
          <w:sz w:val="24"/>
          <w:szCs w:val="24"/>
        </w:rPr>
      </w:pPr>
      <w:r w:rsidRPr="00A22A26">
        <w:rPr>
          <w:sz w:val="24"/>
          <w:szCs w:val="24"/>
        </w:rPr>
        <w:t>От предвидените средства за съпътстващи разходи по проекта са разплатени собствени средства в размер на 245 179 лв. с МС - за проектиране, оценка за съответствие, консултантски услуги и енергийно обследване, представляващи 100 % от същите.</w:t>
      </w:r>
    </w:p>
    <w:p w:rsidR="00B1052D" w:rsidRPr="00A22A26" w:rsidRDefault="00B1052D" w:rsidP="00484962">
      <w:pPr>
        <w:ind w:right="50" w:firstLine="708"/>
        <w:jc w:val="both"/>
        <w:rPr>
          <w:sz w:val="24"/>
          <w:szCs w:val="24"/>
        </w:rPr>
      </w:pPr>
      <w:r w:rsidRPr="00A22A26">
        <w:rPr>
          <w:sz w:val="24"/>
          <w:szCs w:val="24"/>
        </w:rPr>
        <w:t>Съгласно погасителните планове към ДС №4/25.01.2023 г. по договора за кредит, след частичното погасяване по главница</w:t>
      </w:r>
      <w:r w:rsidR="003324DB" w:rsidRPr="00A22A26">
        <w:rPr>
          <w:sz w:val="24"/>
          <w:szCs w:val="24"/>
        </w:rPr>
        <w:t>та</w:t>
      </w:r>
      <w:r w:rsidRPr="00A22A26">
        <w:rPr>
          <w:sz w:val="24"/>
          <w:szCs w:val="24"/>
        </w:rPr>
        <w:t xml:space="preserve"> на кредита във връзка с усвояване по договора за кредит с „Търговска банка Д“</w:t>
      </w:r>
      <w:r w:rsidR="003324DB" w:rsidRPr="00A22A26">
        <w:rPr>
          <w:sz w:val="24"/>
          <w:szCs w:val="24"/>
        </w:rPr>
        <w:t xml:space="preserve">, от м. 02.2023 г. </w:t>
      </w:r>
      <w:r w:rsidR="0083251A" w:rsidRPr="00A22A26">
        <w:rPr>
          <w:sz w:val="24"/>
          <w:szCs w:val="24"/>
        </w:rPr>
        <w:t>д</w:t>
      </w:r>
      <w:r w:rsidRPr="00A22A26">
        <w:rPr>
          <w:sz w:val="24"/>
          <w:szCs w:val="24"/>
        </w:rPr>
        <w:t xml:space="preserve">о </w:t>
      </w:r>
      <w:r w:rsidR="0083251A" w:rsidRPr="00A22A26">
        <w:rPr>
          <w:sz w:val="24"/>
          <w:szCs w:val="24"/>
        </w:rPr>
        <w:t>крайния срок за погасяване на заема 25.05.203</w:t>
      </w:r>
      <w:r w:rsidRPr="00A22A26">
        <w:rPr>
          <w:sz w:val="24"/>
          <w:szCs w:val="24"/>
        </w:rPr>
        <w:t>4 г.</w:t>
      </w:r>
      <w:r w:rsidR="0083251A" w:rsidRPr="00A22A26">
        <w:rPr>
          <w:sz w:val="24"/>
          <w:szCs w:val="24"/>
        </w:rPr>
        <w:t>,</w:t>
      </w:r>
      <w:r w:rsidRPr="00A22A26">
        <w:rPr>
          <w:sz w:val="24"/>
          <w:szCs w:val="24"/>
        </w:rPr>
        <w:t xml:space="preserve"> размерът на </w:t>
      </w:r>
      <w:r w:rsidR="0083251A" w:rsidRPr="00A22A26">
        <w:rPr>
          <w:sz w:val="24"/>
          <w:szCs w:val="24"/>
        </w:rPr>
        <w:t>месечн</w:t>
      </w:r>
      <w:r w:rsidR="003324DB" w:rsidRPr="00A22A26">
        <w:rPr>
          <w:sz w:val="24"/>
          <w:szCs w:val="24"/>
        </w:rPr>
        <w:t>ите</w:t>
      </w:r>
      <w:r w:rsidR="0083251A" w:rsidRPr="00A22A26">
        <w:rPr>
          <w:sz w:val="24"/>
          <w:szCs w:val="24"/>
        </w:rPr>
        <w:t xml:space="preserve"> </w:t>
      </w:r>
      <w:r w:rsidRPr="00A22A26">
        <w:rPr>
          <w:sz w:val="24"/>
          <w:szCs w:val="24"/>
        </w:rPr>
        <w:t>вноск</w:t>
      </w:r>
      <w:r w:rsidR="003324DB" w:rsidRPr="00A22A26">
        <w:rPr>
          <w:sz w:val="24"/>
          <w:szCs w:val="24"/>
        </w:rPr>
        <w:t>и</w:t>
      </w:r>
      <w:r w:rsidR="0083251A" w:rsidRPr="00A22A26">
        <w:rPr>
          <w:sz w:val="24"/>
          <w:szCs w:val="24"/>
        </w:rPr>
        <w:t xml:space="preserve"> по главницата е 4471,35 лв. </w:t>
      </w:r>
      <w:r w:rsidR="003324DB" w:rsidRPr="00A22A26">
        <w:rPr>
          <w:sz w:val="24"/>
          <w:szCs w:val="24"/>
        </w:rPr>
        <w:t xml:space="preserve">за </w:t>
      </w:r>
      <w:r w:rsidR="0083251A" w:rsidRPr="00A22A26">
        <w:rPr>
          <w:sz w:val="24"/>
          <w:szCs w:val="24"/>
        </w:rPr>
        <w:t xml:space="preserve">подзаем ЕИБ и между 11 052,03 лв. и 20 045,30 лв. </w:t>
      </w:r>
      <w:r w:rsidR="003324DB" w:rsidRPr="00A22A26">
        <w:rPr>
          <w:sz w:val="24"/>
          <w:szCs w:val="24"/>
        </w:rPr>
        <w:t xml:space="preserve">за подзаем съфинансиране, включващ </w:t>
      </w:r>
      <w:r w:rsidR="0083251A" w:rsidRPr="00A22A26">
        <w:rPr>
          <w:sz w:val="24"/>
          <w:szCs w:val="24"/>
        </w:rPr>
        <w:t xml:space="preserve">главница, </w:t>
      </w:r>
      <w:r w:rsidRPr="00A22A26">
        <w:rPr>
          <w:sz w:val="24"/>
          <w:szCs w:val="24"/>
        </w:rPr>
        <w:t>лихви и такси</w:t>
      </w:r>
      <w:r w:rsidR="0083251A" w:rsidRPr="00A22A26">
        <w:rPr>
          <w:sz w:val="24"/>
          <w:szCs w:val="24"/>
        </w:rPr>
        <w:t xml:space="preserve"> </w:t>
      </w:r>
      <w:r w:rsidR="00E06155" w:rsidRPr="00A22A26">
        <w:rPr>
          <w:sz w:val="24"/>
          <w:szCs w:val="24"/>
        </w:rPr>
        <w:t>за</w:t>
      </w:r>
      <w:r w:rsidR="0083251A" w:rsidRPr="00A22A26">
        <w:rPr>
          <w:sz w:val="24"/>
          <w:szCs w:val="24"/>
        </w:rPr>
        <w:t xml:space="preserve"> управление.</w:t>
      </w:r>
    </w:p>
    <w:p w:rsidR="00EC196E" w:rsidRPr="00A22A26" w:rsidRDefault="00EC196E" w:rsidP="00EC196E">
      <w:pPr>
        <w:ind w:left="51" w:right="51" w:firstLine="657"/>
        <w:jc w:val="both"/>
        <w:rPr>
          <w:sz w:val="24"/>
          <w:szCs w:val="24"/>
        </w:rPr>
      </w:pPr>
    </w:p>
    <w:p w:rsidR="00EC196E" w:rsidRPr="00A22A26" w:rsidRDefault="00EC196E" w:rsidP="00EC196E">
      <w:pPr>
        <w:ind w:left="51" w:right="51" w:firstLine="684"/>
        <w:jc w:val="both"/>
        <w:rPr>
          <w:sz w:val="24"/>
          <w:szCs w:val="24"/>
        </w:rPr>
      </w:pPr>
      <w:r w:rsidRPr="00A22A26">
        <w:rPr>
          <w:b/>
          <w:sz w:val="24"/>
          <w:szCs w:val="24"/>
        </w:rPr>
        <w:t>3.2.</w:t>
      </w:r>
      <w:r w:rsidRPr="00A22A26">
        <w:rPr>
          <w:sz w:val="24"/>
          <w:szCs w:val="24"/>
        </w:rPr>
        <w:t xml:space="preserve"> По инициативата „JESSICA” от „Фонд за устойчиво градско развитие“ ЕАД (ФУГР), Приоритетна ос 1 на Оперативна програма „Регионално развитие“ 2014-2020, в областта на лечебни, профилактични и здравни заведения е кандидатствано за финансиране на проект „Преустройство и ремонтни дейности, закупуване на медицинско и немедицинско оборудване и апаратура за Клиники по Кардиология и Вътрешни болести към УМБАЛСМ „Н.И.Пирогов” ЕАД.</w:t>
      </w:r>
    </w:p>
    <w:p w:rsidR="00EC196E" w:rsidRPr="00A22A26" w:rsidRDefault="00EC196E" w:rsidP="00EC196E">
      <w:pPr>
        <w:ind w:left="51" w:right="51" w:firstLine="684"/>
        <w:jc w:val="both"/>
        <w:rPr>
          <w:sz w:val="24"/>
          <w:szCs w:val="24"/>
        </w:rPr>
      </w:pPr>
      <w:r w:rsidRPr="00A22A26">
        <w:rPr>
          <w:sz w:val="24"/>
          <w:szCs w:val="24"/>
        </w:rPr>
        <w:t xml:space="preserve">Получен е Протокол на Министерство на Здравеопазването № РД-16-305 от 19.11.2020 г. за разрешение сключването на договор за кредит в размер на 3 505 410 лв. с </w:t>
      </w:r>
      <w:r w:rsidRPr="00A22A26">
        <w:rPr>
          <w:noProof/>
          <w:sz w:val="24"/>
          <w:szCs w:val="24"/>
        </w:rPr>
        <w:t>„</w:t>
      </w:r>
      <w:r w:rsidRPr="00A22A26">
        <w:rPr>
          <w:sz w:val="24"/>
          <w:szCs w:val="24"/>
        </w:rPr>
        <w:t>Фонд за устойчиво градско развитие“ ЕАД (ФУГР) за финансиране на проект „Преустройство и ремонтни дейности, закупуване на медицинско и немедицинско оборудване и апаратура за Клиники по Кардиология и Вътрешни болести към УМБАЛСМ „Н.И.Пирогов” ЕАД.</w:t>
      </w:r>
    </w:p>
    <w:p w:rsidR="00EC196E" w:rsidRPr="00A22A26" w:rsidRDefault="00EC196E" w:rsidP="00EC196E">
      <w:pPr>
        <w:ind w:left="51" w:right="51" w:firstLine="684"/>
        <w:jc w:val="both"/>
        <w:rPr>
          <w:sz w:val="24"/>
          <w:szCs w:val="24"/>
        </w:rPr>
      </w:pPr>
      <w:r w:rsidRPr="00A22A26">
        <w:rPr>
          <w:sz w:val="24"/>
          <w:szCs w:val="24"/>
        </w:rPr>
        <w:t>Сключен е договор за проектно финансиране чрез кредит № 21/23.11.2020 г. с „Фонд за устойчиво градско развитие“ ЕАД на стойност 3 505 410 лв., и договор за особен залог за обезпечаване на кредита. Параметрите на кредита са:</w:t>
      </w:r>
    </w:p>
    <w:p w:rsidR="00EC196E" w:rsidRPr="00A22A26" w:rsidRDefault="00EC196E" w:rsidP="00B62DCF">
      <w:pPr>
        <w:numPr>
          <w:ilvl w:val="0"/>
          <w:numId w:val="8"/>
        </w:numPr>
        <w:overflowPunct/>
        <w:autoSpaceDE/>
        <w:adjustRightInd/>
        <w:ind w:left="51" w:right="51" w:firstLine="396"/>
        <w:jc w:val="both"/>
        <w:rPr>
          <w:sz w:val="24"/>
          <w:szCs w:val="24"/>
        </w:rPr>
      </w:pPr>
      <w:r w:rsidRPr="00A22A26">
        <w:rPr>
          <w:sz w:val="24"/>
          <w:szCs w:val="24"/>
        </w:rPr>
        <w:t>Максимален размер на кредита - до 3 505 410 лв. с ДДС;</w:t>
      </w:r>
    </w:p>
    <w:p w:rsidR="00EC196E" w:rsidRPr="00A22A26" w:rsidRDefault="00EC196E" w:rsidP="00B62DCF">
      <w:pPr>
        <w:numPr>
          <w:ilvl w:val="0"/>
          <w:numId w:val="8"/>
        </w:numPr>
        <w:overflowPunct/>
        <w:autoSpaceDE/>
        <w:adjustRightInd/>
        <w:ind w:left="51" w:right="51" w:firstLine="396"/>
        <w:jc w:val="both"/>
        <w:rPr>
          <w:sz w:val="24"/>
          <w:szCs w:val="24"/>
        </w:rPr>
      </w:pPr>
      <w:r w:rsidRPr="00A22A26">
        <w:rPr>
          <w:sz w:val="24"/>
          <w:szCs w:val="24"/>
        </w:rPr>
        <w:t>Срок на кредита - 174 месеца;</w:t>
      </w:r>
    </w:p>
    <w:p w:rsidR="00EC196E" w:rsidRPr="00A22A26" w:rsidRDefault="00EC196E" w:rsidP="00B62DCF">
      <w:pPr>
        <w:numPr>
          <w:ilvl w:val="0"/>
          <w:numId w:val="8"/>
        </w:numPr>
        <w:overflowPunct/>
        <w:autoSpaceDE/>
        <w:adjustRightInd/>
        <w:ind w:left="51" w:right="51" w:firstLine="396"/>
        <w:jc w:val="both"/>
        <w:rPr>
          <w:sz w:val="24"/>
          <w:szCs w:val="24"/>
        </w:rPr>
      </w:pPr>
      <w:r w:rsidRPr="00A22A26">
        <w:rPr>
          <w:sz w:val="24"/>
          <w:szCs w:val="24"/>
        </w:rPr>
        <w:t>Срок за усвояване и гратисен - 24 месеца;</w:t>
      </w:r>
    </w:p>
    <w:p w:rsidR="00EC196E" w:rsidRPr="00A22A26" w:rsidRDefault="00EC196E" w:rsidP="00B62DCF">
      <w:pPr>
        <w:numPr>
          <w:ilvl w:val="0"/>
          <w:numId w:val="8"/>
        </w:numPr>
        <w:overflowPunct/>
        <w:autoSpaceDE/>
        <w:adjustRightInd/>
        <w:ind w:left="51" w:right="51" w:firstLine="396"/>
        <w:jc w:val="both"/>
        <w:rPr>
          <w:sz w:val="24"/>
          <w:szCs w:val="24"/>
        </w:rPr>
      </w:pPr>
      <w:r w:rsidRPr="00A22A26">
        <w:rPr>
          <w:sz w:val="24"/>
          <w:szCs w:val="24"/>
        </w:rPr>
        <w:t>Лихва - осреднена към датата на сключване на договора 2,176 %</w:t>
      </w:r>
    </w:p>
    <w:p w:rsidR="00EC196E" w:rsidRPr="00A22A26" w:rsidRDefault="00EC196E" w:rsidP="00B62DCF">
      <w:pPr>
        <w:numPr>
          <w:ilvl w:val="0"/>
          <w:numId w:val="8"/>
        </w:numPr>
        <w:overflowPunct/>
        <w:autoSpaceDE/>
        <w:adjustRightInd/>
        <w:ind w:left="51" w:right="51" w:firstLine="396"/>
        <w:jc w:val="both"/>
        <w:rPr>
          <w:sz w:val="24"/>
          <w:szCs w:val="24"/>
        </w:rPr>
      </w:pPr>
      <w:r w:rsidRPr="00A22A26">
        <w:rPr>
          <w:sz w:val="24"/>
          <w:szCs w:val="24"/>
        </w:rPr>
        <w:t>Такса управление - 0,5 %;</w:t>
      </w:r>
    </w:p>
    <w:p w:rsidR="00EC196E" w:rsidRPr="00A22A26" w:rsidRDefault="00EC196E" w:rsidP="00B62DCF">
      <w:pPr>
        <w:numPr>
          <w:ilvl w:val="0"/>
          <w:numId w:val="8"/>
        </w:numPr>
        <w:overflowPunct/>
        <w:autoSpaceDE/>
        <w:adjustRightInd/>
        <w:ind w:left="51" w:right="51" w:firstLine="396"/>
        <w:jc w:val="both"/>
        <w:rPr>
          <w:sz w:val="24"/>
          <w:szCs w:val="24"/>
        </w:rPr>
      </w:pPr>
      <w:r w:rsidRPr="00A22A26">
        <w:rPr>
          <w:sz w:val="24"/>
          <w:szCs w:val="24"/>
        </w:rPr>
        <w:t>Такса ангажимент - 0,5 % върху неусвоената част от заема;</w:t>
      </w:r>
    </w:p>
    <w:p w:rsidR="00EC196E" w:rsidRPr="00A22A26" w:rsidRDefault="00EC196E" w:rsidP="00B62DCF">
      <w:pPr>
        <w:numPr>
          <w:ilvl w:val="0"/>
          <w:numId w:val="8"/>
        </w:numPr>
        <w:overflowPunct/>
        <w:autoSpaceDE/>
        <w:adjustRightInd/>
        <w:ind w:left="51" w:right="51" w:firstLine="396"/>
        <w:jc w:val="both"/>
        <w:rPr>
          <w:sz w:val="24"/>
          <w:szCs w:val="24"/>
        </w:rPr>
      </w:pPr>
      <w:r w:rsidRPr="00A22A26">
        <w:rPr>
          <w:sz w:val="24"/>
          <w:szCs w:val="24"/>
        </w:rPr>
        <w:t xml:space="preserve">Погасяване - главницата се погасява на 149 равни месечни погасителни вноски и една </w:t>
      </w:r>
      <w:r w:rsidRPr="00A22A26">
        <w:rPr>
          <w:noProof/>
          <w:sz w:val="24"/>
          <w:szCs w:val="24"/>
        </w:rPr>
        <w:drawing>
          <wp:inline distT="0" distB="0" distL="0" distR="0" wp14:anchorId="72D518DE" wp14:editId="742803D1">
            <wp:extent cx="6985" cy="6985"/>
            <wp:effectExtent l="0" t="0" r="0" b="0"/>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6985" cy="6985"/>
                    </a:xfrm>
                    <a:prstGeom prst="rect">
                      <a:avLst/>
                    </a:prstGeom>
                    <a:noFill/>
                    <a:ln>
                      <a:noFill/>
                    </a:ln>
                  </pic:spPr>
                </pic:pic>
              </a:graphicData>
            </a:graphic>
          </wp:inline>
        </w:drawing>
      </w:r>
      <w:r w:rsidRPr="00A22A26">
        <w:rPr>
          <w:sz w:val="24"/>
          <w:szCs w:val="24"/>
        </w:rPr>
        <w:t xml:space="preserve">последна изравнителна след изтичане на срока за усвояване. Приблизителна вноска по главницата - около 23 400 лв. месечно; </w:t>
      </w:r>
    </w:p>
    <w:p w:rsidR="00EC196E" w:rsidRPr="00A22A26" w:rsidRDefault="00EC196E" w:rsidP="009B0E86">
      <w:pPr>
        <w:overflowPunct/>
        <w:autoSpaceDE/>
        <w:adjustRightInd/>
        <w:ind w:left="51" w:right="51" w:firstLine="657"/>
        <w:jc w:val="both"/>
        <w:rPr>
          <w:sz w:val="24"/>
          <w:szCs w:val="24"/>
        </w:rPr>
      </w:pPr>
      <w:r w:rsidRPr="00A22A26">
        <w:rPr>
          <w:sz w:val="24"/>
          <w:szCs w:val="24"/>
        </w:rPr>
        <w:t>Обезпечение:</w:t>
      </w:r>
    </w:p>
    <w:p w:rsidR="00EC196E" w:rsidRPr="00A22A26" w:rsidRDefault="00EC196E" w:rsidP="00B62DCF">
      <w:pPr>
        <w:numPr>
          <w:ilvl w:val="0"/>
          <w:numId w:val="8"/>
        </w:numPr>
        <w:overflowPunct/>
        <w:autoSpaceDE/>
        <w:adjustRightInd/>
        <w:ind w:left="51" w:right="51"/>
        <w:jc w:val="both"/>
        <w:rPr>
          <w:sz w:val="24"/>
          <w:szCs w:val="24"/>
        </w:rPr>
      </w:pPr>
      <w:r w:rsidRPr="00A22A26">
        <w:rPr>
          <w:sz w:val="24"/>
          <w:szCs w:val="24"/>
        </w:rPr>
        <w:t>Четвърти по ред особен залог върху настоящите и бъдещи вземания на УМБАЛСМ „Н.И.Пирогов” ЕАД по договора между УМБАЛСМ „Н.И.Пирогов” ЕАД и Национална здравна осигурителна каса, действащ към датата на Договора за заем и върху настоящите и бъдещи вземания на УМБАЛСМ „Н.И.Пирогов” ЕАД по всички договори, сключени между УМБАЛСМ „Н.И.Пирогов” ЕАД и Национална здравна осигурителна каса в периода от датата на Договора за заем до датата на пълно погасяване на заема.</w:t>
      </w:r>
    </w:p>
    <w:p w:rsidR="00EC196E" w:rsidRPr="00A22A26" w:rsidRDefault="00EC196E" w:rsidP="00B62DCF">
      <w:pPr>
        <w:numPr>
          <w:ilvl w:val="0"/>
          <w:numId w:val="8"/>
        </w:numPr>
        <w:overflowPunct/>
        <w:autoSpaceDE/>
        <w:adjustRightInd/>
        <w:ind w:left="51" w:right="51"/>
        <w:jc w:val="both"/>
        <w:rPr>
          <w:sz w:val="24"/>
          <w:szCs w:val="24"/>
        </w:rPr>
      </w:pPr>
      <w:r w:rsidRPr="00A22A26">
        <w:rPr>
          <w:sz w:val="24"/>
          <w:szCs w:val="24"/>
        </w:rPr>
        <w:t>Трети по ред особен залог на вземанията настоящи и бъдещи по сметките на УМБАЛСМ „Н.И.Пирогов” ЕАД, с изключение на откритите разплащателна и обезпечителна банкови сметки, в изпълнение на договора за кредит с „ЧЕЗ Бългериън Инвестмънтс Б.В.“</w:t>
      </w:r>
    </w:p>
    <w:p w:rsidR="00EC196E" w:rsidRPr="00A22A26" w:rsidRDefault="00EC196E" w:rsidP="00B62DCF">
      <w:pPr>
        <w:numPr>
          <w:ilvl w:val="0"/>
          <w:numId w:val="8"/>
        </w:numPr>
        <w:overflowPunct/>
        <w:autoSpaceDE/>
        <w:adjustRightInd/>
        <w:ind w:left="51" w:right="51"/>
        <w:jc w:val="both"/>
        <w:rPr>
          <w:sz w:val="24"/>
          <w:szCs w:val="24"/>
        </w:rPr>
      </w:pPr>
      <w:r w:rsidRPr="00A22A26">
        <w:rPr>
          <w:sz w:val="24"/>
          <w:szCs w:val="24"/>
        </w:rPr>
        <w:t>Четвърти по ред особен залог на вземанията настоящи и бъдещи по сметка с IBAN ВG03CECB97901045159900 на УМБАЛСМ „Н.И.Пирогов” ЕАД.</w:t>
      </w:r>
    </w:p>
    <w:p w:rsidR="00EC196E" w:rsidRPr="00A22A26" w:rsidRDefault="00EC196E" w:rsidP="00B62DCF">
      <w:pPr>
        <w:numPr>
          <w:ilvl w:val="0"/>
          <w:numId w:val="8"/>
        </w:numPr>
        <w:overflowPunct/>
        <w:autoSpaceDE/>
        <w:adjustRightInd/>
        <w:ind w:left="51" w:right="51"/>
        <w:jc w:val="both"/>
        <w:rPr>
          <w:sz w:val="24"/>
          <w:szCs w:val="24"/>
        </w:rPr>
      </w:pPr>
      <w:r w:rsidRPr="00A22A26">
        <w:rPr>
          <w:sz w:val="24"/>
          <w:szCs w:val="24"/>
        </w:rPr>
        <w:lastRenderedPageBreak/>
        <w:t>Трети по ред особен залог върху вземанията по договори със здравноосигурителни дружества за допълнително здравно осигуряване и вземанията от наем на оборудване и помещения, собственост на УМБАЛСМ „Н.И.Пирогов” ЕАД.</w:t>
      </w:r>
    </w:p>
    <w:p w:rsidR="00EC196E" w:rsidRPr="00A22A26" w:rsidRDefault="00EC196E" w:rsidP="009B0E86">
      <w:pPr>
        <w:overflowPunct/>
        <w:autoSpaceDE/>
        <w:adjustRightInd/>
        <w:ind w:left="51" w:right="51" w:firstLine="657"/>
        <w:jc w:val="both"/>
        <w:rPr>
          <w:sz w:val="24"/>
          <w:szCs w:val="24"/>
        </w:rPr>
      </w:pPr>
      <w:r w:rsidRPr="00A22A26">
        <w:rPr>
          <w:sz w:val="24"/>
          <w:szCs w:val="24"/>
        </w:rPr>
        <w:t>Посочено е, че е извършено вписването на Договора за особен залог към договора за кредит с ФУГР в Централния регистър на особените залози, като са издадени съответните документи и удостоверения за това.</w:t>
      </w:r>
    </w:p>
    <w:p w:rsidR="00EC196E" w:rsidRPr="00A22A26" w:rsidRDefault="00EC196E" w:rsidP="009B0E86">
      <w:pPr>
        <w:ind w:left="50" w:right="50" w:firstLine="658"/>
        <w:jc w:val="both"/>
        <w:rPr>
          <w:sz w:val="24"/>
          <w:szCs w:val="24"/>
        </w:rPr>
      </w:pPr>
      <w:r w:rsidRPr="00A22A26">
        <w:rPr>
          <w:sz w:val="24"/>
          <w:szCs w:val="24"/>
        </w:rPr>
        <w:t>Сключените договори с изпълнители след проведени процедури по реда на ЗОП за изпълнение на предвидените по проекта дейности, са както следва:</w:t>
      </w:r>
    </w:p>
    <w:p w:rsidR="00EC196E" w:rsidRPr="00A22A26" w:rsidRDefault="00EC196E" w:rsidP="00B62DCF">
      <w:pPr>
        <w:numPr>
          <w:ilvl w:val="0"/>
          <w:numId w:val="8"/>
        </w:numPr>
        <w:overflowPunct/>
        <w:autoSpaceDE/>
        <w:adjustRightInd/>
        <w:ind w:right="50" w:firstLine="396"/>
        <w:jc w:val="both"/>
        <w:rPr>
          <w:sz w:val="24"/>
          <w:szCs w:val="24"/>
        </w:rPr>
      </w:pPr>
      <w:r w:rsidRPr="00A22A26">
        <w:rPr>
          <w:sz w:val="24"/>
          <w:szCs w:val="24"/>
        </w:rPr>
        <w:t>Изпълнител на строително-монтажни работи - Договор № ОП-01-287 от 11.11.2020 г. с фирма „Калистратов груп“ ООД на стойност 2 207 954, 53 лв. с ДДС и Допълнително споразумение към него от 11.06.2021 г. на стойност 73 905,46 лв. с ДДС за допълнителни СМР;</w:t>
      </w:r>
    </w:p>
    <w:p w:rsidR="00EC196E" w:rsidRPr="00A22A26" w:rsidRDefault="00EC196E" w:rsidP="00B62DCF">
      <w:pPr>
        <w:numPr>
          <w:ilvl w:val="0"/>
          <w:numId w:val="8"/>
        </w:numPr>
        <w:overflowPunct/>
        <w:autoSpaceDE/>
        <w:adjustRightInd/>
        <w:ind w:right="50" w:firstLine="396"/>
        <w:jc w:val="both"/>
        <w:rPr>
          <w:sz w:val="24"/>
          <w:szCs w:val="24"/>
        </w:rPr>
      </w:pPr>
      <w:r w:rsidRPr="00A22A26">
        <w:rPr>
          <w:sz w:val="24"/>
          <w:szCs w:val="24"/>
        </w:rPr>
        <w:t>Доставка на медицинско и немедицинско оборудване за нуждите на Клиники по Кардиология и Вътрешни болести - Договор № ОП-01-233 от 17.08.2020 г. с фирма „Сиконикс груп“ ООД на обща стойност 2 863 129,20 лв. с ДДС, като сума в размер на 1 225 410 лв. с ДДС се отнасят за Клиники по Кардиология и Вътрешни болести, съгласно обособени позиции 2 и 3 от договора;</w:t>
      </w:r>
    </w:p>
    <w:p w:rsidR="00EC196E" w:rsidRPr="00A22A26" w:rsidRDefault="00EC196E" w:rsidP="00B62DCF">
      <w:pPr>
        <w:numPr>
          <w:ilvl w:val="0"/>
          <w:numId w:val="8"/>
        </w:numPr>
        <w:overflowPunct/>
        <w:autoSpaceDE/>
        <w:adjustRightInd/>
        <w:ind w:right="50" w:firstLine="396"/>
        <w:jc w:val="both"/>
        <w:rPr>
          <w:sz w:val="24"/>
          <w:szCs w:val="24"/>
        </w:rPr>
      </w:pPr>
      <w:r w:rsidRPr="00A22A26">
        <w:rPr>
          <w:sz w:val="24"/>
          <w:szCs w:val="24"/>
        </w:rPr>
        <w:t>Изготвяне на инвестиционен технически проект - Договор № ОП-01-167 от 19.06.2020 г. с фирма „Скон” ООД на стойност 100 800 лв. с ДДС;</w:t>
      </w:r>
    </w:p>
    <w:p w:rsidR="00EC196E" w:rsidRPr="00A22A26" w:rsidRDefault="00EC196E" w:rsidP="00EC196E">
      <w:pPr>
        <w:ind w:left="50" w:firstLine="403"/>
        <w:jc w:val="both"/>
        <w:rPr>
          <w:sz w:val="24"/>
          <w:szCs w:val="24"/>
        </w:rPr>
      </w:pPr>
      <w:r w:rsidRPr="00A22A26">
        <w:rPr>
          <w:noProof/>
          <w:sz w:val="24"/>
          <w:szCs w:val="24"/>
        </w:rPr>
        <w:drawing>
          <wp:inline distT="0" distB="0" distL="0" distR="0" wp14:anchorId="3E275CD7" wp14:editId="07217DF3">
            <wp:extent cx="40640" cy="20320"/>
            <wp:effectExtent l="0" t="0" r="0" b="0"/>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40640" cy="20320"/>
                    </a:xfrm>
                    <a:prstGeom prst="rect">
                      <a:avLst/>
                    </a:prstGeom>
                    <a:noFill/>
                    <a:ln>
                      <a:noFill/>
                    </a:ln>
                  </pic:spPr>
                </pic:pic>
              </a:graphicData>
            </a:graphic>
          </wp:inline>
        </w:drawing>
      </w:r>
      <w:r w:rsidRPr="00A22A26">
        <w:rPr>
          <w:sz w:val="24"/>
          <w:szCs w:val="24"/>
        </w:rPr>
        <w:t xml:space="preserve"> Договор за Строителен надзор и оценка за съответствие на проекта - Договор № ОП-01-258 от 15.09.2020 г. с фирма „Б.И.С. - Инженеринг” ЕООД на обща стойност 11 900 лв. с ДДС</w:t>
      </w:r>
    </w:p>
    <w:p w:rsidR="00EC196E" w:rsidRPr="00A22A26" w:rsidRDefault="00EC196E" w:rsidP="009B0E86">
      <w:pPr>
        <w:ind w:left="497" w:right="50" w:firstLine="211"/>
        <w:jc w:val="both"/>
        <w:rPr>
          <w:sz w:val="24"/>
          <w:szCs w:val="24"/>
        </w:rPr>
      </w:pPr>
      <w:r w:rsidRPr="00A22A26">
        <w:rPr>
          <w:sz w:val="24"/>
          <w:szCs w:val="24"/>
        </w:rPr>
        <w:t>Разликата над размера на отпуснатия кредит е собствено участие в проекта.</w:t>
      </w:r>
    </w:p>
    <w:p w:rsidR="00EC196E" w:rsidRPr="00A22A26" w:rsidRDefault="00EC196E" w:rsidP="00EC196E">
      <w:pPr>
        <w:ind w:left="497" w:right="50"/>
        <w:jc w:val="both"/>
        <w:rPr>
          <w:sz w:val="24"/>
          <w:szCs w:val="24"/>
        </w:rPr>
      </w:pPr>
    </w:p>
    <w:p w:rsidR="00EC196E" w:rsidRPr="00A22A26" w:rsidRDefault="00EC196E" w:rsidP="009B0E86">
      <w:pPr>
        <w:ind w:left="130" w:right="50" w:firstLine="578"/>
        <w:jc w:val="both"/>
        <w:rPr>
          <w:sz w:val="24"/>
          <w:szCs w:val="24"/>
        </w:rPr>
      </w:pPr>
      <w:r w:rsidRPr="00A22A26">
        <w:rPr>
          <w:sz w:val="24"/>
          <w:szCs w:val="24"/>
        </w:rPr>
        <w:t>С писмо рег.№33-19-48/05.07.2023 г. изпълнителният директор на лечебното заведение е уведомил министъра на здравеопазването, че към 30.06.2023 г. от отпуснатия кредит са усвоени средства в размер на 3 505 409,94 лв., като същите са разплатени към изпълнителите по проекта. По кредита остават средства в размер на 0,06 лв., които няма да се усвояват, съответно няма да се дължи главница и лихва върху тях.</w:t>
      </w:r>
    </w:p>
    <w:p w:rsidR="00EC196E" w:rsidRPr="00A22A26" w:rsidRDefault="00EC196E" w:rsidP="009B0E86">
      <w:pPr>
        <w:ind w:left="115" w:right="50" w:firstLine="593"/>
        <w:jc w:val="both"/>
        <w:rPr>
          <w:b/>
          <w:sz w:val="24"/>
          <w:szCs w:val="24"/>
        </w:rPr>
      </w:pPr>
      <w:r w:rsidRPr="00A22A26">
        <w:rPr>
          <w:sz w:val="24"/>
          <w:szCs w:val="24"/>
        </w:rPr>
        <w:t>Съгласно погасителният план към договора за кредитиране са разплатени лихви и такси в размер на 207 168,32 лв. и главница в размер на 186 955,20 лв. към ФУГР, или общо 394 123,52 лв. По обслужващата сметка на кредита е надвнесена сума в размер 30 315,51 лв., представляваща депозитна вноска, съгласно договора за заем.</w:t>
      </w:r>
    </w:p>
    <w:p w:rsidR="00EC196E" w:rsidRPr="00A22A26" w:rsidRDefault="00EC196E" w:rsidP="009B0E86">
      <w:pPr>
        <w:ind w:right="50" w:firstLine="708"/>
        <w:jc w:val="both"/>
        <w:rPr>
          <w:sz w:val="24"/>
          <w:szCs w:val="24"/>
        </w:rPr>
      </w:pPr>
      <w:r w:rsidRPr="00A22A26">
        <w:rPr>
          <w:sz w:val="24"/>
          <w:szCs w:val="24"/>
        </w:rPr>
        <w:t>Съгласно представената информация, към 30.06.2023 г. остатъкът за изплащане по главница е в размер на 3 318 454,74 лв. Посочено е, че няма забавяне на срокове и падежи.</w:t>
      </w:r>
    </w:p>
    <w:p w:rsidR="00EC196E" w:rsidRPr="00A22A26" w:rsidRDefault="00EC196E" w:rsidP="009B0E86">
      <w:pPr>
        <w:ind w:left="50" w:right="50" w:firstLine="658"/>
        <w:jc w:val="both"/>
        <w:rPr>
          <w:sz w:val="24"/>
          <w:szCs w:val="24"/>
        </w:rPr>
      </w:pPr>
      <w:r w:rsidRPr="00A22A26">
        <w:rPr>
          <w:sz w:val="24"/>
          <w:szCs w:val="24"/>
        </w:rPr>
        <w:t>Към 30.06.2023 г. разплатените средства към изпълнителите по проекта са 3 618 109,94 лв., като от тази сума собствени средства са 112 700 лв. Усвоените средства са разплатени за изпълнение на дейностите по проекта, съгласно сключени договори с изпълнителите, както следва:</w:t>
      </w:r>
    </w:p>
    <w:p w:rsidR="00EC196E" w:rsidRPr="00A22A26" w:rsidRDefault="00EC196E" w:rsidP="00EC196E">
      <w:pPr>
        <w:overflowPunct/>
        <w:autoSpaceDE/>
        <w:adjustRightInd/>
        <w:ind w:left="50" w:right="50" w:firstLine="461"/>
        <w:jc w:val="both"/>
        <w:rPr>
          <w:sz w:val="24"/>
          <w:szCs w:val="24"/>
        </w:rPr>
      </w:pPr>
      <w:r w:rsidRPr="00A22A26">
        <w:rPr>
          <w:sz w:val="24"/>
          <w:szCs w:val="24"/>
        </w:rPr>
        <w:t xml:space="preserve">1. Изпълнител на строително-монтажни работи - Договор № ОП-01-287 от 11.11.2020 г. с фирма „Калистратов груп“ ООД на стойност 2 207 954, 53 лв. с ДДС и Допълнително споразумение към него от 11.06.2021 г. на стойност 73 905,46 лв. с ДДС за допълнителни СМР - Фактурирани и разплатени са средства в размер на 2 281 859,94 лв. за изпълнени СМР дейности по протоколи </w:t>
      </w:r>
      <w:r w:rsidRPr="00A22A26">
        <w:rPr>
          <w:noProof/>
          <w:sz w:val="24"/>
          <w:szCs w:val="24"/>
        </w:rPr>
        <w:t>1,2,3,4,5,6</w:t>
      </w:r>
      <w:r w:rsidRPr="00A22A26">
        <w:rPr>
          <w:sz w:val="24"/>
          <w:szCs w:val="24"/>
        </w:rPr>
        <w:t xml:space="preserve"> и протокол за допълнителни СМР;</w:t>
      </w:r>
    </w:p>
    <w:p w:rsidR="00EC196E" w:rsidRPr="00A22A26" w:rsidRDefault="00EC196E" w:rsidP="00EC196E">
      <w:pPr>
        <w:overflowPunct/>
        <w:autoSpaceDE/>
        <w:adjustRightInd/>
        <w:ind w:left="50" w:right="50" w:firstLine="368"/>
        <w:jc w:val="both"/>
        <w:rPr>
          <w:sz w:val="24"/>
          <w:szCs w:val="24"/>
        </w:rPr>
      </w:pPr>
      <w:r w:rsidRPr="00A22A26">
        <w:rPr>
          <w:sz w:val="24"/>
          <w:szCs w:val="24"/>
        </w:rPr>
        <w:t xml:space="preserve">2. Доставка на медицинско и немедицинско оборудване за нуждите на Клиники по Кардиология и Вътрешни болести - Договор № ОП-01-233 от 17.08.2020 г. с фирма „Сиконикс груп“ ООД на обща стойност 2 863 129,20 лв. с ДДС, като сума в размер на 1 225 410 лв. с ДДС се отнасят за Клиники по Кардиология и Вътрешни болести, </w:t>
      </w:r>
      <w:r w:rsidRPr="00A22A26">
        <w:rPr>
          <w:sz w:val="24"/>
          <w:szCs w:val="24"/>
        </w:rPr>
        <w:lastRenderedPageBreak/>
        <w:t>съгласно обособени позиции 2 и 3 от договора - Доставено, въведено в експлоатация, фактурирано и разплатено, както следва:</w:t>
      </w:r>
    </w:p>
    <w:p w:rsidR="00EC196E" w:rsidRPr="00A22A26" w:rsidRDefault="00EC196E" w:rsidP="00B62DCF">
      <w:pPr>
        <w:numPr>
          <w:ilvl w:val="0"/>
          <w:numId w:val="9"/>
        </w:numPr>
        <w:overflowPunct/>
        <w:autoSpaceDE/>
        <w:adjustRightInd/>
        <w:ind w:right="64" w:hanging="173"/>
        <w:jc w:val="both"/>
        <w:rPr>
          <w:sz w:val="24"/>
          <w:szCs w:val="24"/>
        </w:rPr>
      </w:pPr>
      <w:r w:rsidRPr="00A22A26">
        <w:rPr>
          <w:sz w:val="24"/>
          <w:szCs w:val="24"/>
        </w:rPr>
        <w:t>За клиника по Кардиология разплатени средства за оборудване в размер на 612 492 лв.;</w:t>
      </w:r>
    </w:p>
    <w:p w:rsidR="00EC196E" w:rsidRPr="00A22A26" w:rsidRDefault="00EC196E" w:rsidP="00B62DCF">
      <w:pPr>
        <w:numPr>
          <w:ilvl w:val="0"/>
          <w:numId w:val="9"/>
        </w:numPr>
        <w:overflowPunct/>
        <w:autoSpaceDE/>
        <w:adjustRightInd/>
        <w:ind w:right="64" w:hanging="173"/>
        <w:jc w:val="both"/>
        <w:rPr>
          <w:sz w:val="24"/>
          <w:szCs w:val="24"/>
        </w:rPr>
      </w:pPr>
      <w:r w:rsidRPr="00A22A26">
        <w:rPr>
          <w:sz w:val="24"/>
          <w:szCs w:val="24"/>
        </w:rPr>
        <w:t>За клиника по Вътрешни болести разплатени средства за оборудване в размер на 611 058 лв.;</w:t>
      </w:r>
    </w:p>
    <w:p w:rsidR="00EC196E" w:rsidRPr="00A22A26" w:rsidRDefault="00EC196E" w:rsidP="00EC196E">
      <w:pPr>
        <w:overflowPunct/>
        <w:autoSpaceDE/>
        <w:adjustRightInd/>
        <w:ind w:right="83" w:firstLine="418"/>
        <w:jc w:val="both"/>
        <w:rPr>
          <w:sz w:val="24"/>
          <w:szCs w:val="24"/>
        </w:rPr>
      </w:pPr>
      <w:r w:rsidRPr="00A22A26">
        <w:rPr>
          <w:sz w:val="24"/>
          <w:szCs w:val="24"/>
        </w:rPr>
        <w:t>3. Изготвяне на инвестиционен технически проект - Договор № ОП-01-167 от 19.06.2020 г. с фирма „Скон” ООД на стойност 100 800 лв. с ДДС - Фактурирани и разплатени са средства в размер на 100 800 лв., представляващи собствени средства по проекта;</w:t>
      </w:r>
    </w:p>
    <w:p w:rsidR="00EC196E" w:rsidRPr="00A22A26" w:rsidRDefault="00EC196E" w:rsidP="00EC196E">
      <w:pPr>
        <w:overflowPunct/>
        <w:autoSpaceDE/>
        <w:adjustRightInd/>
        <w:ind w:right="83" w:firstLine="418"/>
        <w:jc w:val="both"/>
        <w:rPr>
          <w:sz w:val="24"/>
          <w:szCs w:val="24"/>
        </w:rPr>
      </w:pPr>
      <w:r w:rsidRPr="00A22A26">
        <w:rPr>
          <w:sz w:val="24"/>
          <w:szCs w:val="24"/>
        </w:rPr>
        <w:t>4. Договор за Строителен надзор и оценка за съответствие на проекта - Договор № ОП01-258 от 15.09.2020 г. с фирма „Б.И.С. - Инженеринг” ЕООД на обща стойност 11 900 лв. с ДДС - Фактурирани и разплатени са средства в размер на 11 900 лв., представляващи собствени средства по проекта.</w:t>
      </w:r>
    </w:p>
    <w:p w:rsidR="00E06155" w:rsidRPr="00A22A26" w:rsidRDefault="00E06155" w:rsidP="00E06155">
      <w:pPr>
        <w:ind w:right="50" w:firstLine="708"/>
        <w:jc w:val="both"/>
        <w:rPr>
          <w:sz w:val="24"/>
          <w:szCs w:val="24"/>
        </w:rPr>
      </w:pPr>
      <w:r w:rsidRPr="00A22A26">
        <w:rPr>
          <w:sz w:val="24"/>
          <w:szCs w:val="24"/>
        </w:rPr>
        <w:t>Съгласно погасителните планове по договора за кредит, след частичното погасяване по главницата във връзка с усвояване по договора за кредит с „Търговска банка Д“, от м. 02.2023 г. до крайния срок за погасяване на заема 25.04.2035 г., размерът на месечните вноски по главницата е 11 684,70 лв. за подзаем ЕИБ и между 11 755,07 лв. и 18 465,42 лв. за подзаем съфинансиране, включващ главница, лихви и такси за управление.</w:t>
      </w:r>
    </w:p>
    <w:p w:rsidR="00EC196E" w:rsidRPr="00A22A26" w:rsidRDefault="00EC196E" w:rsidP="00EC196E">
      <w:pPr>
        <w:ind w:right="50"/>
      </w:pPr>
    </w:p>
    <w:p w:rsidR="00EC196E" w:rsidRPr="00A22A26" w:rsidRDefault="00EC196E" w:rsidP="00EC196E">
      <w:pPr>
        <w:ind w:right="50" w:firstLine="418"/>
        <w:rPr>
          <w:b/>
          <w:sz w:val="24"/>
          <w:szCs w:val="24"/>
        </w:rPr>
      </w:pPr>
      <w:r w:rsidRPr="00A22A26">
        <w:rPr>
          <w:b/>
          <w:sz w:val="24"/>
          <w:szCs w:val="24"/>
        </w:rPr>
        <w:t>3.3. Договор за кредит в размер на 34 000 000 лв. с „Търговска банка Д“ АД за консолидиране на задълженията и част от кредитите.</w:t>
      </w:r>
    </w:p>
    <w:p w:rsidR="00EC196E" w:rsidRPr="00A22A26" w:rsidRDefault="00EC196E" w:rsidP="00EC196E">
      <w:pPr>
        <w:ind w:right="50" w:firstLine="418"/>
      </w:pPr>
    </w:p>
    <w:p w:rsidR="00EC196E" w:rsidRPr="00A22A26" w:rsidRDefault="00EC196E" w:rsidP="009B0E86">
      <w:pPr>
        <w:ind w:left="50" w:right="50" w:firstLine="658"/>
        <w:jc w:val="both"/>
        <w:rPr>
          <w:sz w:val="24"/>
          <w:szCs w:val="24"/>
        </w:rPr>
      </w:pPr>
      <w:r w:rsidRPr="00A22A26">
        <w:rPr>
          <w:sz w:val="24"/>
          <w:szCs w:val="24"/>
        </w:rPr>
        <w:t>Във връзка с Протокол № РД-16-369 от 14.12.2022 г. на Министерство на здравеопазването за разрешение, на 19.12.2022 г. е сключен договор за кредит ОП-01-223/19.12.2022 - № 5726.1022 в размер на 34 000 000 лв. с „Търговска банка Д“ АД.</w:t>
      </w:r>
    </w:p>
    <w:p w:rsidR="00EC196E" w:rsidRPr="00A22A26" w:rsidRDefault="00EC196E" w:rsidP="009B0E86">
      <w:pPr>
        <w:ind w:left="50" w:right="50" w:firstLine="658"/>
        <w:jc w:val="both"/>
        <w:rPr>
          <w:sz w:val="24"/>
          <w:szCs w:val="24"/>
        </w:rPr>
      </w:pPr>
      <w:r w:rsidRPr="00A22A26">
        <w:rPr>
          <w:sz w:val="24"/>
          <w:szCs w:val="24"/>
        </w:rPr>
        <w:t>Видно от предмета на договора, същият е за погасяване на задълженията към доставчици (в т.ч. просрочени) и рефинансиране (пълно и частично) на задължения на дружеството към финансови и/или нефинансови институции.</w:t>
      </w:r>
    </w:p>
    <w:p w:rsidR="00EC196E" w:rsidRPr="00A22A26" w:rsidRDefault="00EC196E" w:rsidP="009B0E86">
      <w:pPr>
        <w:ind w:left="50" w:right="50" w:firstLine="658"/>
        <w:jc w:val="both"/>
        <w:rPr>
          <w:sz w:val="24"/>
          <w:szCs w:val="24"/>
        </w:rPr>
      </w:pPr>
      <w:r w:rsidRPr="00A22A26">
        <w:rPr>
          <w:sz w:val="24"/>
          <w:szCs w:val="24"/>
        </w:rPr>
        <w:t>Параметрите на кредита са следните:</w:t>
      </w:r>
    </w:p>
    <w:p w:rsidR="00EC196E" w:rsidRPr="00A22A26" w:rsidRDefault="00EC196E" w:rsidP="009B0E86">
      <w:pPr>
        <w:overflowPunct/>
        <w:autoSpaceDE/>
        <w:adjustRightInd/>
        <w:ind w:right="50" w:firstLine="708"/>
        <w:jc w:val="both"/>
        <w:rPr>
          <w:sz w:val="24"/>
          <w:szCs w:val="24"/>
        </w:rPr>
      </w:pPr>
      <w:r w:rsidRPr="00A22A26">
        <w:rPr>
          <w:sz w:val="24"/>
          <w:szCs w:val="24"/>
        </w:rPr>
        <w:t>- Максимален размер на кредита - до 34 000 000 лв. с ДДС;</w:t>
      </w:r>
    </w:p>
    <w:p w:rsidR="00EC196E" w:rsidRPr="00A22A26" w:rsidRDefault="00EC196E" w:rsidP="009B0E86">
      <w:pPr>
        <w:overflowPunct/>
        <w:autoSpaceDE/>
        <w:adjustRightInd/>
        <w:ind w:right="50" w:firstLine="708"/>
        <w:jc w:val="both"/>
        <w:rPr>
          <w:sz w:val="24"/>
          <w:szCs w:val="24"/>
        </w:rPr>
      </w:pPr>
      <w:r w:rsidRPr="00A22A26">
        <w:rPr>
          <w:sz w:val="24"/>
          <w:szCs w:val="24"/>
        </w:rPr>
        <w:t>- Срок на кредита - 180 месеца, но не по-късно от 30.11.2037 г.;</w:t>
      </w:r>
    </w:p>
    <w:p w:rsidR="00EC196E" w:rsidRPr="00A22A26" w:rsidRDefault="00EC196E" w:rsidP="009B0E86">
      <w:pPr>
        <w:ind w:right="50" w:firstLine="708"/>
        <w:jc w:val="both"/>
        <w:rPr>
          <w:sz w:val="24"/>
          <w:szCs w:val="24"/>
        </w:rPr>
      </w:pPr>
      <w:r w:rsidRPr="00A22A26">
        <w:rPr>
          <w:sz w:val="24"/>
          <w:szCs w:val="24"/>
        </w:rPr>
        <w:t>- Краен срок за усвояване - 24 месеца, но не по-късно от 30.11.2024 г.;</w:t>
      </w:r>
    </w:p>
    <w:p w:rsidR="00EC196E" w:rsidRPr="00A22A26" w:rsidRDefault="00EC196E" w:rsidP="009B0E86">
      <w:pPr>
        <w:overflowPunct/>
        <w:autoSpaceDE/>
        <w:adjustRightInd/>
        <w:ind w:right="50" w:firstLine="708"/>
        <w:jc w:val="both"/>
        <w:rPr>
          <w:sz w:val="24"/>
          <w:szCs w:val="24"/>
        </w:rPr>
      </w:pPr>
      <w:r w:rsidRPr="00A22A26">
        <w:rPr>
          <w:sz w:val="24"/>
          <w:szCs w:val="24"/>
        </w:rPr>
        <w:t>- Лихва - Кредитополучателят заплаща на Банката редовна лихва, формирана от едномесечен EURIBOR плюс надбавка в размер на 0,167 процентни пункта, но не по малко от 1,3 % годишно. Към датата на сключване на договора е валиден публикуваният в 11.00 ч. Централноевропейско време на 15.12.2022 г. едномесечен EURIBOR, в размер на 1,691% или лихвеният процент, приложим по кредита, е в размер на 1,858% годишно. Прилаганият едномесечен EURIBOR представлява котиран лихвен процент в 11.00 часа Централноевропейско време два работни дни преди започване на новия лихвен период;</w:t>
      </w:r>
    </w:p>
    <w:p w:rsidR="00EC196E" w:rsidRPr="00A22A26" w:rsidRDefault="00EC196E" w:rsidP="009B0E86">
      <w:pPr>
        <w:overflowPunct/>
        <w:autoSpaceDE/>
        <w:adjustRightInd/>
        <w:ind w:right="50" w:firstLine="708"/>
        <w:jc w:val="both"/>
        <w:rPr>
          <w:sz w:val="24"/>
          <w:szCs w:val="24"/>
        </w:rPr>
      </w:pPr>
      <w:r w:rsidRPr="00A22A26">
        <w:rPr>
          <w:sz w:val="24"/>
          <w:szCs w:val="24"/>
        </w:rPr>
        <w:t>- Такса управление - 0,5%;</w:t>
      </w:r>
    </w:p>
    <w:p w:rsidR="00EC196E" w:rsidRPr="00A22A26" w:rsidRDefault="00EC196E" w:rsidP="009B0E86">
      <w:pPr>
        <w:overflowPunct/>
        <w:autoSpaceDE/>
        <w:adjustRightInd/>
        <w:ind w:right="51" w:firstLine="708"/>
        <w:jc w:val="both"/>
        <w:rPr>
          <w:sz w:val="24"/>
          <w:szCs w:val="24"/>
        </w:rPr>
      </w:pPr>
      <w:r w:rsidRPr="00A22A26">
        <w:rPr>
          <w:sz w:val="24"/>
          <w:szCs w:val="24"/>
        </w:rPr>
        <w:t xml:space="preserve">В чл.5 от договора са договорени условията за обезпечение - за обезпечаване, от страна на Кредитополучателя, в пълен размер на която и да е част от вземанията на кредитора „Търговска Банка Д“ АД по предоставения </w:t>
      </w:r>
      <w:r w:rsidRPr="00A22A26">
        <w:rPr>
          <w:noProof/>
          <w:sz w:val="24"/>
          <w:szCs w:val="24"/>
        </w:rPr>
        <w:drawing>
          <wp:inline distT="0" distB="0" distL="0" distR="0" wp14:anchorId="2AE97E96" wp14:editId="5AAA19E1">
            <wp:extent cx="6985" cy="6985"/>
            <wp:effectExtent l="0" t="0" r="0" b="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6985" cy="6985"/>
                    </a:xfrm>
                    <a:prstGeom prst="rect">
                      <a:avLst/>
                    </a:prstGeom>
                    <a:noFill/>
                    <a:ln>
                      <a:noFill/>
                    </a:ln>
                  </pic:spPr>
                </pic:pic>
              </a:graphicData>
            </a:graphic>
          </wp:inline>
        </w:drawing>
      </w:r>
      <w:r w:rsidRPr="00A22A26">
        <w:rPr>
          <w:sz w:val="24"/>
          <w:szCs w:val="24"/>
        </w:rPr>
        <w:t>кредит, включващи главница, лихви, такси, комисиони, разноски, евентуални наказателни надбавки и други, съгласно сключения договор и евентуалните анекси към него, включително и при промяна на срока на издължаване на кредита, се учредяват следните обезпечения в полза на Банката, а именно:</w:t>
      </w:r>
    </w:p>
    <w:p w:rsidR="00EC196E" w:rsidRPr="00A22A26" w:rsidRDefault="00EC196E" w:rsidP="00B62DCF">
      <w:pPr>
        <w:pStyle w:val="ListParagraph"/>
        <w:numPr>
          <w:ilvl w:val="0"/>
          <w:numId w:val="10"/>
        </w:numPr>
        <w:ind w:right="51"/>
        <w:rPr>
          <w:sz w:val="24"/>
          <w:szCs w:val="24"/>
        </w:rPr>
      </w:pPr>
      <w:r w:rsidRPr="00A22A26">
        <w:rPr>
          <w:sz w:val="24"/>
          <w:szCs w:val="24"/>
        </w:rPr>
        <w:t>Кредитополучателят учредява в полза на „Търговска банка Д“ АД следващ по ред особен залог по реда на ЗОЗ върху:</w:t>
      </w:r>
    </w:p>
    <w:p w:rsidR="00EC196E" w:rsidRPr="00A22A26" w:rsidRDefault="00EC196E" w:rsidP="00B62DCF">
      <w:pPr>
        <w:numPr>
          <w:ilvl w:val="0"/>
          <w:numId w:val="11"/>
        </w:numPr>
        <w:overflowPunct/>
        <w:autoSpaceDE/>
        <w:adjustRightInd/>
        <w:ind w:right="51" w:firstLine="4"/>
        <w:jc w:val="both"/>
        <w:rPr>
          <w:sz w:val="24"/>
          <w:szCs w:val="24"/>
        </w:rPr>
      </w:pPr>
      <w:r w:rsidRPr="00A22A26">
        <w:rPr>
          <w:sz w:val="24"/>
          <w:szCs w:val="24"/>
        </w:rPr>
        <w:lastRenderedPageBreak/>
        <w:t>всички настоящи и бъдещи вземания на УМБАЛСМ „Н.И.Пирогов“ ЕАД, произтичащи от Договор №22-2440/25.02.2020 г. за Оказване на болнична помощ по клинични пътеки и извършаване на амбулаторни процедури с НЗОК и извършване на клинични процедури с НЗОК, сключен на 25.02.2020 г. между НЗОК с БУЛСТАТ 121858220 и УМБАЛСМ „Н. И. Пирогов“ ЕАД, както и по всички анекси към него и евентуалните бъдещи анекси към него.</w:t>
      </w:r>
    </w:p>
    <w:p w:rsidR="00EC196E" w:rsidRPr="00A22A26" w:rsidRDefault="00EC196E" w:rsidP="00B62DCF">
      <w:pPr>
        <w:numPr>
          <w:ilvl w:val="0"/>
          <w:numId w:val="11"/>
        </w:numPr>
        <w:overflowPunct/>
        <w:autoSpaceDE/>
        <w:adjustRightInd/>
        <w:ind w:right="51"/>
        <w:jc w:val="both"/>
        <w:rPr>
          <w:sz w:val="24"/>
          <w:szCs w:val="24"/>
        </w:rPr>
      </w:pPr>
      <w:r w:rsidRPr="00A22A26">
        <w:rPr>
          <w:sz w:val="24"/>
          <w:szCs w:val="24"/>
        </w:rPr>
        <w:t>всички настоящи и бъдещи вземания на УМБАЛСМ „Н.И.Пирогов“ ЕАД по всички договори и анексите към тях, сключени със СЗОК/НЗОК/РЗОК, както и по всички договори и евентуалните анекси към тях, които предстоят да бъдат сключени със СЗОК/НЗОК/РЗОК.</w:t>
      </w:r>
    </w:p>
    <w:p w:rsidR="00EC196E" w:rsidRPr="00A22A26" w:rsidRDefault="00EC196E" w:rsidP="00B62DCF">
      <w:pPr>
        <w:numPr>
          <w:ilvl w:val="0"/>
          <w:numId w:val="11"/>
        </w:numPr>
        <w:overflowPunct/>
        <w:autoSpaceDE/>
        <w:adjustRightInd/>
        <w:ind w:right="51"/>
        <w:jc w:val="both"/>
        <w:rPr>
          <w:sz w:val="24"/>
          <w:szCs w:val="24"/>
        </w:rPr>
      </w:pPr>
      <w:r w:rsidRPr="00A22A26">
        <w:rPr>
          <w:sz w:val="24"/>
          <w:szCs w:val="24"/>
        </w:rPr>
        <w:t>всички настоящи и бъдещи вземания по сметка BG08DEM192401000224547 при „Търговска банка Д“ АД, както и по всички други банкови сметки на УМБАЛСМ „Н.И.Пирогов“ ЕАД, по които постъпват вземанията от СЗОК/НЗОК/РЗОК, вкл. и новооткрити сметки след датата на одобрение на кредита.</w:t>
      </w:r>
    </w:p>
    <w:p w:rsidR="00EC196E" w:rsidRPr="00A22A26" w:rsidRDefault="00EC196E" w:rsidP="00B62DCF">
      <w:pPr>
        <w:pStyle w:val="ListParagraph"/>
        <w:numPr>
          <w:ilvl w:val="0"/>
          <w:numId w:val="10"/>
        </w:numPr>
        <w:overflowPunct/>
        <w:autoSpaceDE/>
        <w:adjustRightInd/>
        <w:ind w:right="51"/>
        <w:jc w:val="both"/>
        <w:rPr>
          <w:sz w:val="24"/>
          <w:szCs w:val="24"/>
        </w:rPr>
      </w:pPr>
      <w:r w:rsidRPr="00A22A26">
        <w:rPr>
          <w:sz w:val="24"/>
          <w:szCs w:val="24"/>
        </w:rPr>
        <w:t>За учредяване на обезпечението се сключва договор за особен залог, по реда на ЗОЗ, който е неразделна част от договора и залогът се вписва в ЦРОЗ.</w:t>
      </w:r>
    </w:p>
    <w:p w:rsidR="00EC196E" w:rsidRPr="00A22A26" w:rsidRDefault="00EC196E" w:rsidP="00B62DCF">
      <w:pPr>
        <w:pStyle w:val="ListParagraph"/>
        <w:numPr>
          <w:ilvl w:val="0"/>
          <w:numId w:val="10"/>
        </w:numPr>
        <w:overflowPunct/>
        <w:autoSpaceDE/>
        <w:adjustRightInd/>
        <w:ind w:right="51"/>
        <w:jc w:val="both"/>
        <w:rPr>
          <w:sz w:val="24"/>
          <w:szCs w:val="24"/>
        </w:rPr>
      </w:pPr>
      <w:r w:rsidRPr="00A22A26">
        <w:rPr>
          <w:sz w:val="24"/>
          <w:szCs w:val="24"/>
        </w:rPr>
        <w:t>След учредяване на залога по реда на Закона за особените залози и преди усвояване на средства от кредита, Кредитополучателят задължително предоставя удостоверение, издадено от Централния регистър на особените залози, от което е видно, че залогът в полза на Банката е вписан в ЦРОЗ и е осми по ред, както и уведомление по чл. 17 от ЗОЗ за учредените залози до длъжниците по договорите, вземанията по които се залагат и до банките, в които кредитополучателят има открити сметки.</w:t>
      </w:r>
    </w:p>
    <w:p w:rsidR="00EC196E" w:rsidRPr="00A22A26" w:rsidRDefault="00EC196E" w:rsidP="00B62DCF">
      <w:pPr>
        <w:pStyle w:val="ListParagraph"/>
        <w:numPr>
          <w:ilvl w:val="0"/>
          <w:numId w:val="10"/>
        </w:numPr>
        <w:overflowPunct/>
        <w:autoSpaceDE/>
        <w:adjustRightInd/>
        <w:ind w:right="51"/>
        <w:jc w:val="both"/>
        <w:rPr>
          <w:sz w:val="24"/>
          <w:szCs w:val="24"/>
        </w:rPr>
      </w:pPr>
      <w:r w:rsidRPr="00A22A26">
        <w:rPr>
          <w:sz w:val="24"/>
          <w:szCs w:val="24"/>
        </w:rPr>
        <w:t>В срок до 90 дни от датата на сключване на договора, Кредитополучателят се задължава да предостави документ, удостоверяващ заличаване на особените залози в полза на кредиторите, погасени с настоящото финансиране.</w:t>
      </w:r>
    </w:p>
    <w:p w:rsidR="00EC196E" w:rsidRPr="00A22A26" w:rsidRDefault="00EC196E" w:rsidP="009B0E86">
      <w:pPr>
        <w:ind w:right="51" w:firstLine="708"/>
        <w:jc w:val="both"/>
        <w:rPr>
          <w:sz w:val="24"/>
          <w:szCs w:val="24"/>
        </w:rPr>
      </w:pPr>
      <w:r w:rsidRPr="00A22A26">
        <w:rPr>
          <w:sz w:val="24"/>
          <w:szCs w:val="24"/>
        </w:rPr>
        <w:t>В чл.6 от договора е записано, че в срок до 90 дни от датата на договора за кредит кредитополучателят се задължава да премине на основно банково обслужване в „Търговска банка Д“ АД за срока на кредита, в т.ч.:</w:t>
      </w:r>
    </w:p>
    <w:p w:rsidR="00EC196E" w:rsidRPr="00A22A26" w:rsidRDefault="00EC196E" w:rsidP="00EC196E">
      <w:pPr>
        <w:ind w:right="51" w:firstLine="504"/>
        <w:jc w:val="both"/>
        <w:rPr>
          <w:sz w:val="24"/>
          <w:szCs w:val="24"/>
        </w:rPr>
      </w:pPr>
      <w:r w:rsidRPr="00A22A26">
        <w:rPr>
          <w:sz w:val="24"/>
          <w:szCs w:val="24"/>
        </w:rPr>
        <w:t>- 80% от търговските обороти на дружеството – всички приходи от НЗОК/РЗОК и разплащанията с доставчици да се насочват по сметки в „ТБ Д“ АД при спазване разпоредбите на закона за публичните предприятия и правилника за прилагане на ЗПП;</w:t>
      </w:r>
    </w:p>
    <w:p w:rsidR="00EC196E" w:rsidRPr="00A22A26" w:rsidRDefault="00EC196E" w:rsidP="00EC196E">
      <w:pPr>
        <w:ind w:right="51" w:firstLine="504"/>
        <w:jc w:val="both"/>
        <w:rPr>
          <w:sz w:val="24"/>
          <w:szCs w:val="24"/>
        </w:rPr>
      </w:pPr>
      <w:r w:rsidRPr="00A22A26">
        <w:rPr>
          <w:sz w:val="24"/>
          <w:szCs w:val="24"/>
        </w:rPr>
        <w:t>- payroll на заплати на служителите;</w:t>
      </w:r>
    </w:p>
    <w:p w:rsidR="00EC196E" w:rsidRPr="00A22A26" w:rsidRDefault="00EC196E" w:rsidP="00EC196E">
      <w:pPr>
        <w:ind w:right="51" w:firstLine="504"/>
        <w:jc w:val="both"/>
        <w:rPr>
          <w:sz w:val="24"/>
          <w:szCs w:val="24"/>
        </w:rPr>
      </w:pPr>
      <w:r w:rsidRPr="00A22A26">
        <w:rPr>
          <w:sz w:val="24"/>
          <w:szCs w:val="24"/>
        </w:rPr>
        <w:t>- издаване на дебитни карти на всички новопостъпили служители и периодично организиране на мероприятия сред персонала на болничното заведение за промотиране на предлаганите от Банката продукти;</w:t>
      </w:r>
    </w:p>
    <w:p w:rsidR="00EC196E" w:rsidRPr="00A22A26" w:rsidRDefault="00EC196E" w:rsidP="00EC196E">
      <w:pPr>
        <w:ind w:right="51" w:firstLine="504"/>
        <w:jc w:val="both"/>
        <w:rPr>
          <w:sz w:val="24"/>
          <w:szCs w:val="24"/>
        </w:rPr>
      </w:pPr>
      <w:r w:rsidRPr="00A22A26">
        <w:rPr>
          <w:sz w:val="24"/>
          <w:szCs w:val="24"/>
        </w:rPr>
        <w:t>- инсталиране на ПОС устройства единствено на Банката във всички обекти на дружеството;</w:t>
      </w:r>
    </w:p>
    <w:p w:rsidR="00EC196E" w:rsidRPr="00A22A26" w:rsidRDefault="00EC196E" w:rsidP="00EC196E">
      <w:pPr>
        <w:ind w:right="51" w:firstLine="504"/>
        <w:jc w:val="both"/>
        <w:rPr>
          <w:sz w:val="24"/>
          <w:szCs w:val="24"/>
        </w:rPr>
      </w:pPr>
      <w:r w:rsidRPr="00A22A26">
        <w:rPr>
          <w:sz w:val="24"/>
          <w:szCs w:val="24"/>
        </w:rPr>
        <w:t>- поставяне на банкомат/и на Банката.</w:t>
      </w:r>
    </w:p>
    <w:p w:rsidR="00EC196E" w:rsidRPr="00A22A26" w:rsidRDefault="00EC196E" w:rsidP="009B0E86">
      <w:pPr>
        <w:ind w:left="50" w:right="51" w:firstLine="658"/>
        <w:jc w:val="both"/>
        <w:rPr>
          <w:b/>
          <w:sz w:val="24"/>
          <w:szCs w:val="24"/>
        </w:rPr>
      </w:pPr>
      <w:r w:rsidRPr="00A22A26">
        <w:rPr>
          <w:sz w:val="24"/>
          <w:szCs w:val="24"/>
        </w:rPr>
        <w:t>За учредяване на обезпечението по договора за кредит №5726.1022/19.12.2022 г., на 19.12.2022 г. между страните е сключен договор за особен залог на основание ЗЗД, Закона за кредитните институции, Закона за особените залози и чл.5.1.1 от договора за кредит и неразделна част към него.</w:t>
      </w:r>
    </w:p>
    <w:p w:rsidR="00EC196E" w:rsidRPr="00A22A26" w:rsidRDefault="00EC196E" w:rsidP="009B0E86">
      <w:pPr>
        <w:ind w:left="50" w:right="51" w:firstLine="658"/>
        <w:jc w:val="both"/>
        <w:rPr>
          <w:sz w:val="24"/>
          <w:szCs w:val="24"/>
        </w:rPr>
      </w:pPr>
      <w:r w:rsidRPr="00A22A26">
        <w:rPr>
          <w:sz w:val="24"/>
          <w:szCs w:val="24"/>
        </w:rPr>
        <w:t xml:space="preserve">Съгласно погасителния план на кредита, общият размер на вноските е 40 040 497,43 лв., в т.ч. 34 000 000 лв. главница, 5 530 497,43 лв. лихви и 510 000 лв. такси. До 30.11.2024 г. размерът на вноските включва само лихви и такси, като погасяването на главницата започва от 31.12.2024 г. с размер на погасителната вноска 259 663,52 лв. до 30.11.2025 г. и 245 496,85 лв. до крайната дата на изплащането му (30.11.2037 г.).  </w:t>
      </w:r>
    </w:p>
    <w:p w:rsidR="00EC196E" w:rsidRPr="00A22A26" w:rsidRDefault="00EC196E" w:rsidP="009B0E86">
      <w:pPr>
        <w:ind w:left="50" w:right="51" w:firstLine="658"/>
        <w:jc w:val="both"/>
        <w:rPr>
          <w:sz w:val="24"/>
          <w:szCs w:val="24"/>
        </w:rPr>
      </w:pPr>
      <w:r w:rsidRPr="00A22A26">
        <w:rPr>
          <w:sz w:val="24"/>
          <w:szCs w:val="24"/>
        </w:rPr>
        <w:lastRenderedPageBreak/>
        <w:t>С писмо рег.№33-19-49/05.07.2023 г. изпълнителния директор на лечебното заведение е уведомил министъра на здравеопазването, че към 30.06.2023 г. са усвоени всички средства от отпуснатия кредит в размер на 34 000 000 лв., съгласно условията по договора за кредит. Посочено е, че усвоените средства от кредита са разплатени за цялостно и частично погасяване на съществуващи към този момент кредити, и погасяване на всички просрочени задължения към контрагенти и доставчици към 31.12.2022 г., както следва:</w:t>
      </w:r>
    </w:p>
    <w:p w:rsidR="00EC196E" w:rsidRPr="00A22A26" w:rsidRDefault="00EC196E" w:rsidP="00EC196E">
      <w:pPr>
        <w:overflowPunct/>
        <w:autoSpaceDE/>
        <w:adjustRightInd/>
        <w:ind w:right="51" w:firstLine="504"/>
        <w:jc w:val="both"/>
        <w:rPr>
          <w:sz w:val="24"/>
          <w:szCs w:val="24"/>
        </w:rPr>
      </w:pPr>
      <w:r w:rsidRPr="00A22A26">
        <w:rPr>
          <w:sz w:val="24"/>
          <w:szCs w:val="24"/>
        </w:rPr>
        <w:t>- Цялостно погасяване на остатъка по главница на Договор № ОП-01-64 от 26.02.2021 г. за лизинг с Първа инвестиционна банка в размер на 1 077 133,86 лв.;</w:t>
      </w:r>
    </w:p>
    <w:p w:rsidR="00EC196E" w:rsidRPr="00A22A26" w:rsidRDefault="00EC196E" w:rsidP="00EC196E">
      <w:pPr>
        <w:overflowPunct/>
        <w:autoSpaceDE/>
        <w:adjustRightInd/>
        <w:ind w:right="51" w:firstLine="504"/>
        <w:jc w:val="both"/>
        <w:rPr>
          <w:sz w:val="24"/>
          <w:szCs w:val="24"/>
        </w:rPr>
      </w:pPr>
      <w:r w:rsidRPr="00A22A26">
        <w:rPr>
          <w:sz w:val="24"/>
          <w:szCs w:val="24"/>
        </w:rPr>
        <w:t>- Цялостно погасяване на остатъка по главница на Договор № ОП-01-279 от 20.11.2019 г. за кредит с ЧЕЗ Бългериан Инвестмънтс Б.В. в размер на 10 633 883,21 лв. (5 437 018,15 Евро по курс на БНБ 1.95583),</w:t>
      </w:r>
    </w:p>
    <w:p w:rsidR="00EC196E" w:rsidRPr="00A22A26" w:rsidRDefault="00EC196E" w:rsidP="00B62DCF">
      <w:pPr>
        <w:pStyle w:val="ListParagraph"/>
        <w:numPr>
          <w:ilvl w:val="0"/>
          <w:numId w:val="11"/>
        </w:numPr>
        <w:overflowPunct/>
        <w:autoSpaceDE/>
        <w:adjustRightInd/>
        <w:ind w:right="51"/>
        <w:jc w:val="both"/>
        <w:rPr>
          <w:sz w:val="24"/>
          <w:szCs w:val="24"/>
        </w:rPr>
      </w:pPr>
      <w:r w:rsidRPr="00A22A26">
        <w:rPr>
          <w:sz w:val="24"/>
          <w:szCs w:val="24"/>
        </w:rPr>
        <w:t>Цялостно погасяване остатъка по главница на Договор № 202/2019 г. за кредит с Фонд за енергийна ефективност и възобновяеми източници в размер на 1 164 608,42 лв.,</w:t>
      </w:r>
    </w:p>
    <w:p w:rsidR="00EC196E" w:rsidRPr="00A22A26" w:rsidRDefault="00EC196E" w:rsidP="00B62DCF">
      <w:pPr>
        <w:pStyle w:val="ListParagraph"/>
        <w:numPr>
          <w:ilvl w:val="0"/>
          <w:numId w:val="11"/>
        </w:numPr>
        <w:overflowPunct/>
        <w:autoSpaceDE/>
        <w:adjustRightInd/>
        <w:ind w:right="51"/>
        <w:jc w:val="both"/>
        <w:rPr>
          <w:sz w:val="24"/>
          <w:szCs w:val="24"/>
        </w:rPr>
      </w:pPr>
      <w:r w:rsidRPr="00A22A26">
        <w:rPr>
          <w:sz w:val="24"/>
          <w:szCs w:val="24"/>
        </w:rPr>
        <w:t>Частично погасяване на главница по Договор № 18 от 05.10.2018 г. за кредит с Фонд за устойчиво градско развитие в размер на 4 625 000 лв.;</w:t>
      </w:r>
    </w:p>
    <w:p w:rsidR="00EC196E" w:rsidRPr="00A22A26" w:rsidRDefault="00EC196E" w:rsidP="00B62DCF">
      <w:pPr>
        <w:pStyle w:val="ListParagraph"/>
        <w:numPr>
          <w:ilvl w:val="0"/>
          <w:numId w:val="11"/>
        </w:numPr>
        <w:overflowPunct/>
        <w:autoSpaceDE/>
        <w:adjustRightInd/>
        <w:ind w:right="51"/>
        <w:jc w:val="both"/>
        <w:rPr>
          <w:sz w:val="24"/>
          <w:szCs w:val="24"/>
        </w:rPr>
      </w:pPr>
      <w:r w:rsidRPr="00A22A26">
        <w:rPr>
          <w:sz w:val="24"/>
          <w:szCs w:val="24"/>
        </w:rPr>
        <w:t>Останалите средства до 34 000 000 лв. са разплатени за погасяване на всички просрочени задължения към доставчици и контрагенти към 31.12.2022 г. в размер на 16 488 524,37 лв., лихва и такса за месец Декември 2022 г. в размер на 24 385,66 лв. и всички съпътстващи банкови такси, свързани с горецитираните плащания.</w:t>
      </w:r>
    </w:p>
    <w:p w:rsidR="00EC196E" w:rsidRPr="00A22A26" w:rsidRDefault="00EC196E" w:rsidP="00EC196E">
      <w:pPr>
        <w:ind w:right="50" w:firstLine="708"/>
        <w:jc w:val="both"/>
      </w:pPr>
      <w:r w:rsidRPr="00A22A26">
        <w:rPr>
          <w:sz w:val="24"/>
          <w:szCs w:val="24"/>
        </w:rPr>
        <w:t>В писмото е посочена информация, че към 30.06.2023 г. по кредита са платени 571 326,73 лв., като от тях лихви в размер на 472 160,11 лв. и такса управление в размер на 99 166,62 лв., съгласно договора за кредит и погасителен план към него.</w:t>
      </w:r>
      <w:r w:rsidRPr="00A22A26">
        <w:t xml:space="preserve"> </w:t>
      </w:r>
    </w:p>
    <w:p w:rsidR="00EC196E" w:rsidRPr="00A22A26" w:rsidRDefault="00EC196E" w:rsidP="00EC196E">
      <w:pPr>
        <w:ind w:right="50" w:firstLine="708"/>
        <w:jc w:val="both"/>
        <w:rPr>
          <w:sz w:val="24"/>
          <w:szCs w:val="24"/>
        </w:rPr>
      </w:pPr>
      <w:r w:rsidRPr="00A22A26">
        <w:rPr>
          <w:sz w:val="24"/>
          <w:szCs w:val="24"/>
        </w:rPr>
        <w:t>Към 30.06.2023 г. задължението по главници на УМБАЛСМ „Н. И. Пирогов” ЕАД по всички кредити е в размер на 39 338 271,89 лв., в т.ч. 34 000 000 лв. по договор за  кредит от 19.12.2022 с „Търговска банка Д“ АД, 2 019 817,15 лв. по</w:t>
      </w:r>
      <w:r w:rsidRPr="00A22A26">
        <w:t xml:space="preserve"> </w:t>
      </w:r>
      <w:r w:rsidRPr="00A22A26">
        <w:rPr>
          <w:sz w:val="24"/>
          <w:szCs w:val="24"/>
        </w:rPr>
        <w:t>договор за кредит № 18/05.10.2018 г. с  „Фонд за устойчиво градско развитие“ ЕАД (ФУГР) и 3 318 454,74 лв. по договор за проектно финансиране чрез кредит № 21/23.11.2020 г. с ФУГР.</w:t>
      </w:r>
    </w:p>
    <w:p w:rsidR="00EC196E" w:rsidRPr="00A22A26" w:rsidRDefault="00EC196E" w:rsidP="00EC196E">
      <w:pPr>
        <w:ind w:right="50" w:firstLine="708"/>
        <w:jc w:val="both"/>
        <w:rPr>
          <w:b/>
          <w:sz w:val="24"/>
          <w:szCs w:val="24"/>
        </w:rPr>
      </w:pPr>
    </w:p>
    <w:p w:rsidR="00EC196E" w:rsidRPr="00A22A26" w:rsidRDefault="00EC196E" w:rsidP="00EC196E">
      <w:pPr>
        <w:ind w:right="50" w:firstLine="708"/>
        <w:jc w:val="both"/>
        <w:rPr>
          <w:sz w:val="24"/>
          <w:szCs w:val="24"/>
        </w:rPr>
      </w:pPr>
      <w:r w:rsidRPr="00A22A26">
        <w:rPr>
          <w:b/>
          <w:sz w:val="24"/>
          <w:szCs w:val="24"/>
        </w:rPr>
        <w:t xml:space="preserve">Извод: </w:t>
      </w:r>
      <w:r w:rsidRPr="00A22A26">
        <w:rPr>
          <w:sz w:val="24"/>
          <w:szCs w:val="24"/>
        </w:rPr>
        <w:t>На 19.12.2022 г. между</w:t>
      </w:r>
      <w:r w:rsidRPr="00A22A26">
        <w:t xml:space="preserve"> </w:t>
      </w:r>
      <w:r w:rsidRPr="00A22A26">
        <w:rPr>
          <w:sz w:val="24"/>
          <w:szCs w:val="24"/>
        </w:rPr>
        <w:t>УМБАЛСМ „Н. И. Пирогов” ЕАД и „Търговска банка Д“ АД е сключен договор за кредит в размер на 34 000 000 лв., за погасяване на задълженията към доставчици (в т.ч. просрочени) и рефинансиране (пълно и частично) на задължения на дружеството към финансови и/или нефинансови институции. Срокът на кредита е 180 месеца, но не по-късно от 30.11.2037 г.</w:t>
      </w:r>
    </w:p>
    <w:p w:rsidR="00EC196E" w:rsidRPr="00A22A26" w:rsidRDefault="00EC196E" w:rsidP="00EC196E">
      <w:pPr>
        <w:ind w:right="50" w:firstLine="708"/>
        <w:jc w:val="both"/>
        <w:rPr>
          <w:sz w:val="24"/>
          <w:szCs w:val="24"/>
        </w:rPr>
      </w:pPr>
      <w:r w:rsidRPr="00A22A26">
        <w:rPr>
          <w:sz w:val="24"/>
          <w:szCs w:val="24"/>
        </w:rPr>
        <w:t>Договорените условия за обезпечение включват учредяване в полза на „Търговска банка Д“ АД следващ по ред особен залог, чрез сключване на договор, като УМБАЛСМ „Н. И. Пирогов” ЕАД се задължава 80% от търговските обороти на дружеството – всички приходи от НЗОК/РЗОК и разплащанията с доставчици, да се насочват по сметки в „ТБ Д“ АД.</w:t>
      </w:r>
    </w:p>
    <w:p w:rsidR="00EC196E" w:rsidRPr="00A22A26" w:rsidRDefault="00EC196E" w:rsidP="00EC196E">
      <w:pPr>
        <w:ind w:left="50" w:right="51" w:firstLine="658"/>
        <w:jc w:val="both"/>
        <w:rPr>
          <w:sz w:val="24"/>
          <w:szCs w:val="24"/>
        </w:rPr>
      </w:pPr>
      <w:r w:rsidRPr="00A22A26">
        <w:rPr>
          <w:sz w:val="24"/>
          <w:szCs w:val="24"/>
        </w:rPr>
        <w:t xml:space="preserve">Съгласно погасителния план на кредита, общият размер на вноските е 40 040 497,43 лв., в т.ч. 34 000 000 лв. главница, 5 530 497,43 лв. лихви и 510 000 лв. такси, като погасяването на главницата започва от 31.12.2024 г. </w:t>
      </w:r>
    </w:p>
    <w:p w:rsidR="00EC196E" w:rsidRPr="00A22A26" w:rsidRDefault="00EC196E" w:rsidP="009B0E86">
      <w:pPr>
        <w:ind w:left="50" w:right="51" w:firstLine="658"/>
        <w:jc w:val="both"/>
        <w:rPr>
          <w:sz w:val="24"/>
          <w:szCs w:val="24"/>
        </w:rPr>
      </w:pPr>
      <w:r w:rsidRPr="00A22A26">
        <w:rPr>
          <w:sz w:val="24"/>
          <w:szCs w:val="24"/>
        </w:rPr>
        <w:t>Към 30.06.2023 г. са усвоени всички средства от отпуснатия кредит в размер на 34 000 000 лв., като са разплатени за цялостно и частично погасяване на съществуващи кредити, и погасяване на задължения към доставчици към 31.12.2022 г., както следва:</w:t>
      </w:r>
    </w:p>
    <w:p w:rsidR="00EC196E" w:rsidRPr="00A22A26" w:rsidRDefault="00EC196E" w:rsidP="00EC196E">
      <w:pPr>
        <w:overflowPunct/>
        <w:autoSpaceDE/>
        <w:adjustRightInd/>
        <w:ind w:right="51" w:firstLine="504"/>
        <w:jc w:val="both"/>
        <w:rPr>
          <w:sz w:val="24"/>
          <w:szCs w:val="24"/>
        </w:rPr>
      </w:pPr>
      <w:r w:rsidRPr="00A22A26">
        <w:rPr>
          <w:sz w:val="24"/>
          <w:szCs w:val="24"/>
        </w:rPr>
        <w:t>- Цялостно погасяване на остатъка по главница на Договор № ОП-01-64 от 26.02.2021 г. за лизинг с Първа инвестиционна банка в размер на 1 077 133,86 лв.;</w:t>
      </w:r>
    </w:p>
    <w:p w:rsidR="00EC196E" w:rsidRPr="00A22A26" w:rsidRDefault="00EC196E" w:rsidP="00EC196E">
      <w:pPr>
        <w:overflowPunct/>
        <w:autoSpaceDE/>
        <w:adjustRightInd/>
        <w:ind w:right="51" w:firstLine="504"/>
        <w:jc w:val="both"/>
        <w:rPr>
          <w:sz w:val="24"/>
          <w:szCs w:val="24"/>
        </w:rPr>
      </w:pPr>
      <w:r w:rsidRPr="00A22A26">
        <w:rPr>
          <w:sz w:val="24"/>
          <w:szCs w:val="24"/>
        </w:rPr>
        <w:t>- Цялостно погасяване на остатъка по главница на Договор № ОП-01-279 от 20.11.2019 г. за кредит с ЧЕЗ Бългериан Инвестмънтс Б.В. в размер на 10 633 883,21 лв.;</w:t>
      </w:r>
    </w:p>
    <w:p w:rsidR="00EC196E" w:rsidRPr="00A22A26" w:rsidRDefault="00EC196E" w:rsidP="00B62DCF">
      <w:pPr>
        <w:pStyle w:val="ListParagraph"/>
        <w:numPr>
          <w:ilvl w:val="0"/>
          <w:numId w:val="11"/>
        </w:numPr>
        <w:overflowPunct/>
        <w:autoSpaceDE/>
        <w:adjustRightInd/>
        <w:ind w:right="51"/>
        <w:jc w:val="both"/>
        <w:rPr>
          <w:sz w:val="24"/>
          <w:szCs w:val="24"/>
        </w:rPr>
      </w:pPr>
      <w:r w:rsidRPr="00A22A26">
        <w:rPr>
          <w:sz w:val="24"/>
          <w:szCs w:val="24"/>
        </w:rPr>
        <w:lastRenderedPageBreak/>
        <w:t>Цялостно погасяване остатъка по главница на Договор № 202/2019 г. за кредит с Фонд за енергийна ефективност и възобновяеми източници в размер на 1 164 608,42 лв.,</w:t>
      </w:r>
    </w:p>
    <w:p w:rsidR="00EC196E" w:rsidRPr="00A22A26" w:rsidRDefault="00EC196E" w:rsidP="00B62DCF">
      <w:pPr>
        <w:pStyle w:val="ListParagraph"/>
        <w:numPr>
          <w:ilvl w:val="0"/>
          <w:numId w:val="11"/>
        </w:numPr>
        <w:overflowPunct/>
        <w:autoSpaceDE/>
        <w:adjustRightInd/>
        <w:ind w:right="51"/>
        <w:jc w:val="both"/>
        <w:rPr>
          <w:sz w:val="24"/>
          <w:szCs w:val="24"/>
        </w:rPr>
      </w:pPr>
      <w:r w:rsidRPr="00A22A26">
        <w:rPr>
          <w:sz w:val="24"/>
          <w:szCs w:val="24"/>
        </w:rPr>
        <w:t>Частично погасяване на главница по Договор № 18 от 05.10.2018 г. за кредит с Фонд за устойчиво градско развитие в размер на 4 625 000 лв.;</w:t>
      </w:r>
    </w:p>
    <w:p w:rsidR="00EC196E" w:rsidRPr="00A22A26" w:rsidRDefault="00EC196E" w:rsidP="00B62DCF">
      <w:pPr>
        <w:pStyle w:val="ListParagraph"/>
        <w:numPr>
          <w:ilvl w:val="0"/>
          <w:numId w:val="11"/>
        </w:numPr>
        <w:overflowPunct/>
        <w:autoSpaceDE/>
        <w:adjustRightInd/>
        <w:ind w:right="51"/>
        <w:jc w:val="both"/>
        <w:rPr>
          <w:sz w:val="24"/>
          <w:szCs w:val="24"/>
        </w:rPr>
      </w:pPr>
      <w:r w:rsidRPr="00A22A26">
        <w:rPr>
          <w:sz w:val="24"/>
          <w:szCs w:val="24"/>
        </w:rPr>
        <w:t>Останалите средства до 34 000 000 лв. са разплатени за погасяване на задължения към доставчици към 31.12.2022 г. в размер на 16 488 524,37 лв., лихва и такса за месец Декември 2022 г. в размер на 24 385,66 лв. и съпътстващи банкови такси, свързани с горецитираните плащания.</w:t>
      </w:r>
    </w:p>
    <w:p w:rsidR="00EC196E" w:rsidRPr="00A22A26" w:rsidRDefault="00EC196E" w:rsidP="00EC196E">
      <w:pPr>
        <w:ind w:right="50" w:firstLine="708"/>
        <w:jc w:val="both"/>
      </w:pPr>
      <w:r w:rsidRPr="00A22A26">
        <w:rPr>
          <w:sz w:val="24"/>
          <w:szCs w:val="24"/>
        </w:rPr>
        <w:t>Към 30.06.2023 г. по кредита са платени 571 326,73 лв., в т.ч. лихви в размер на 472 160,11 лв. и такса управление в размер на 99 166,62 лв.</w:t>
      </w:r>
      <w:r w:rsidRPr="00A22A26">
        <w:t xml:space="preserve"> </w:t>
      </w:r>
    </w:p>
    <w:p w:rsidR="00625797" w:rsidRPr="00A22A26" w:rsidRDefault="00EC196E" w:rsidP="00EC196E">
      <w:pPr>
        <w:ind w:right="50" w:firstLine="708"/>
        <w:jc w:val="both"/>
        <w:rPr>
          <w:sz w:val="24"/>
          <w:szCs w:val="24"/>
        </w:rPr>
      </w:pPr>
      <w:r w:rsidRPr="00A22A26">
        <w:rPr>
          <w:sz w:val="24"/>
          <w:szCs w:val="24"/>
        </w:rPr>
        <w:t>Към 30.06.2023 г. задължението по главници на УМБАЛСМ „Н. И. Пирогов” ЕАД по всички кредити е в размер на 39 338 271,89 лв., в т.ч. 34 000 000 лв. по договор за  кредит от 19.12.2022 с „Търговска банка Д“ АД, 2 019 817,15 лв. по</w:t>
      </w:r>
      <w:r w:rsidRPr="00A22A26">
        <w:t xml:space="preserve"> </w:t>
      </w:r>
      <w:r w:rsidRPr="00A22A26">
        <w:rPr>
          <w:sz w:val="24"/>
          <w:szCs w:val="24"/>
        </w:rPr>
        <w:t>договор за кредит № 18/05.10.2018 г. с  „Фонд за устойчиво градско развитие“ ЕАД (ФУГР) и 3 318 454,74 лв. по договор за проектно финансиране чрез к</w:t>
      </w:r>
      <w:r w:rsidR="00264359" w:rsidRPr="00A22A26">
        <w:rPr>
          <w:sz w:val="24"/>
          <w:szCs w:val="24"/>
        </w:rPr>
        <w:t>редит № 21/23.11.2020 г. с ФУГР.</w:t>
      </w:r>
    </w:p>
    <w:p w:rsidR="00484962" w:rsidRPr="00A22A26" w:rsidRDefault="00484962" w:rsidP="00484962">
      <w:pPr>
        <w:ind w:right="50" w:firstLine="708"/>
        <w:jc w:val="both"/>
        <w:rPr>
          <w:sz w:val="24"/>
          <w:szCs w:val="24"/>
        </w:rPr>
      </w:pPr>
      <w:r w:rsidRPr="00A22A26">
        <w:rPr>
          <w:sz w:val="24"/>
          <w:szCs w:val="24"/>
        </w:rPr>
        <w:t>Съгласно погасителните планове на кредитите, размерът на вноските е както следва:</w:t>
      </w:r>
    </w:p>
    <w:p w:rsidR="00484962" w:rsidRPr="00A22A26" w:rsidRDefault="00484962" w:rsidP="00484962">
      <w:pPr>
        <w:ind w:right="50" w:firstLine="708"/>
        <w:jc w:val="both"/>
        <w:rPr>
          <w:sz w:val="24"/>
          <w:szCs w:val="24"/>
        </w:rPr>
      </w:pPr>
      <w:r w:rsidRPr="00A22A26">
        <w:rPr>
          <w:sz w:val="24"/>
          <w:szCs w:val="24"/>
        </w:rPr>
        <w:t>- По договор с „Търговска банка Д“ АД: До 30.11.2024 г. размерът на вноските включва само лихви и такси, като погасяването на главницата започва от 31.12.2024 г. с размер на погасителната вноска 259 663,52 лв. до 30.11.2025 г. и 245 496,85 лв. до крайната дата на изплащането му (30.11.2037 г.);</w:t>
      </w:r>
    </w:p>
    <w:p w:rsidR="00484962" w:rsidRPr="00A22A26" w:rsidRDefault="00484962" w:rsidP="00484962">
      <w:pPr>
        <w:ind w:right="50" w:firstLine="708"/>
        <w:jc w:val="both"/>
        <w:rPr>
          <w:sz w:val="24"/>
          <w:szCs w:val="24"/>
        </w:rPr>
      </w:pPr>
      <w:r w:rsidRPr="00A22A26">
        <w:rPr>
          <w:sz w:val="24"/>
          <w:szCs w:val="24"/>
        </w:rPr>
        <w:t>-  по</w:t>
      </w:r>
      <w:r w:rsidRPr="00A22A26">
        <w:t xml:space="preserve"> </w:t>
      </w:r>
      <w:r w:rsidRPr="00A22A26">
        <w:rPr>
          <w:sz w:val="24"/>
          <w:szCs w:val="24"/>
        </w:rPr>
        <w:t xml:space="preserve">договор за кредит № 18/05.10.2018 г. с ФУГР: от м. 02.2023 г. до крайния срок за погасяване на заема 25.05.2034 г., размерът на месечните вноски по главницата е 4471,35 лв. </w:t>
      </w:r>
      <w:r w:rsidR="00443DCA" w:rsidRPr="00A22A26">
        <w:rPr>
          <w:sz w:val="24"/>
          <w:szCs w:val="24"/>
        </w:rPr>
        <w:t xml:space="preserve">- </w:t>
      </w:r>
      <w:r w:rsidRPr="00A22A26">
        <w:rPr>
          <w:sz w:val="24"/>
          <w:szCs w:val="24"/>
        </w:rPr>
        <w:t xml:space="preserve">за подзаем ЕИБ и между 11 052,03 лв. и 20 045,30 лв. </w:t>
      </w:r>
      <w:r w:rsidR="00443DCA" w:rsidRPr="00A22A26">
        <w:rPr>
          <w:sz w:val="24"/>
          <w:szCs w:val="24"/>
        </w:rPr>
        <w:t xml:space="preserve">- </w:t>
      </w:r>
      <w:r w:rsidRPr="00A22A26">
        <w:rPr>
          <w:sz w:val="24"/>
          <w:szCs w:val="24"/>
        </w:rPr>
        <w:t>за подзаем съфинансиране, включващ главница, лихви и такси за управление.</w:t>
      </w:r>
    </w:p>
    <w:p w:rsidR="00484962" w:rsidRPr="00A22A26" w:rsidRDefault="00484962" w:rsidP="00484962">
      <w:pPr>
        <w:ind w:right="50" w:firstLine="708"/>
        <w:jc w:val="both"/>
        <w:rPr>
          <w:sz w:val="24"/>
          <w:szCs w:val="24"/>
        </w:rPr>
      </w:pPr>
      <w:r w:rsidRPr="00A22A26">
        <w:rPr>
          <w:sz w:val="24"/>
          <w:szCs w:val="24"/>
        </w:rPr>
        <w:t xml:space="preserve">- по договор за кредит № 21/23.11.2020 г. с ФУГР: от м. 02.2023 г. до крайния срок за погасяване на заема 25.04.2035 г., размерът на месечните вноски по главницата е 11 684,70 лв. </w:t>
      </w:r>
      <w:r w:rsidR="00443DCA" w:rsidRPr="00A22A26">
        <w:rPr>
          <w:sz w:val="24"/>
          <w:szCs w:val="24"/>
        </w:rPr>
        <w:t xml:space="preserve">- </w:t>
      </w:r>
      <w:r w:rsidRPr="00A22A26">
        <w:rPr>
          <w:sz w:val="24"/>
          <w:szCs w:val="24"/>
        </w:rPr>
        <w:t xml:space="preserve">за подзаем ЕИБ и между 11 755,07 лв. и 18 465,42 лв. </w:t>
      </w:r>
      <w:r w:rsidR="00443DCA" w:rsidRPr="00A22A26">
        <w:rPr>
          <w:sz w:val="24"/>
          <w:szCs w:val="24"/>
        </w:rPr>
        <w:t xml:space="preserve">- </w:t>
      </w:r>
      <w:r w:rsidRPr="00A22A26">
        <w:rPr>
          <w:sz w:val="24"/>
          <w:szCs w:val="24"/>
        </w:rPr>
        <w:t>за подзаем съфинансиране, включващ главница, лихви и такси за управление.</w:t>
      </w:r>
    </w:p>
    <w:p w:rsidR="00625797" w:rsidRPr="00A22A26" w:rsidRDefault="00625797" w:rsidP="00625797">
      <w:pPr>
        <w:rPr>
          <w:sz w:val="24"/>
          <w:szCs w:val="24"/>
        </w:rPr>
      </w:pPr>
    </w:p>
    <w:p w:rsidR="00AE115F" w:rsidRPr="00A22A26" w:rsidRDefault="00EC196E" w:rsidP="00625797">
      <w:pPr>
        <w:ind w:firstLine="708"/>
        <w:jc w:val="both"/>
        <w:rPr>
          <w:b/>
          <w:sz w:val="24"/>
          <w:szCs w:val="24"/>
        </w:rPr>
      </w:pPr>
      <w:r w:rsidRPr="00A22A26">
        <w:rPr>
          <w:b/>
          <w:sz w:val="24"/>
          <w:szCs w:val="24"/>
        </w:rPr>
        <w:t>4</w:t>
      </w:r>
      <w:r w:rsidR="00815E4B" w:rsidRPr="00A22A26">
        <w:rPr>
          <w:b/>
          <w:sz w:val="24"/>
          <w:szCs w:val="24"/>
        </w:rPr>
        <w:t xml:space="preserve">. </w:t>
      </w:r>
      <w:r w:rsidR="00F037D9" w:rsidRPr="00A22A26">
        <w:rPr>
          <w:b/>
          <w:sz w:val="24"/>
          <w:szCs w:val="24"/>
        </w:rPr>
        <w:t>Реализация на Проекта в Царево за и</w:t>
      </w:r>
      <w:r w:rsidR="001B4755" w:rsidRPr="00A22A26">
        <w:rPr>
          <w:b/>
          <w:sz w:val="24"/>
          <w:szCs w:val="24"/>
        </w:rPr>
        <w:t xml:space="preserve">зграждане на медицински център </w:t>
      </w:r>
      <w:r w:rsidR="00F037D9" w:rsidRPr="00A22A26">
        <w:rPr>
          <w:b/>
          <w:sz w:val="24"/>
          <w:szCs w:val="24"/>
        </w:rPr>
        <w:t xml:space="preserve"> </w:t>
      </w:r>
    </w:p>
    <w:p w:rsidR="001B4755" w:rsidRPr="00A22A26" w:rsidRDefault="001B4755" w:rsidP="0070263D">
      <w:pPr>
        <w:tabs>
          <w:tab w:val="center" w:pos="4153"/>
          <w:tab w:val="right" w:pos="8306"/>
        </w:tabs>
        <w:jc w:val="both"/>
        <w:rPr>
          <w:b/>
          <w:sz w:val="24"/>
          <w:szCs w:val="24"/>
        </w:rPr>
      </w:pPr>
    </w:p>
    <w:p w:rsidR="001B4755" w:rsidRPr="00A22A26" w:rsidRDefault="001B4755" w:rsidP="00B62DCF">
      <w:pPr>
        <w:pStyle w:val="ListParagraph"/>
        <w:numPr>
          <w:ilvl w:val="0"/>
          <w:numId w:val="16"/>
        </w:numPr>
        <w:tabs>
          <w:tab w:val="left" w:pos="851"/>
        </w:tabs>
        <w:overflowPunct/>
        <w:autoSpaceDE/>
        <w:autoSpaceDN/>
        <w:adjustRightInd/>
        <w:ind w:left="0" w:firstLine="709"/>
        <w:jc w:val="both"/>
        <w:rPr>
          <w:b/>
          <w:sz w:val="24"/>
          <w:szCs w:val="24"/>
        </w:rPr>
      </w:pPr>
      <w:r w:rsidRPr="00A22A26">
        <w:rPr>
          <w:b/>
          <w:sz w:val="24"/>
          <w:szCs w:val="24"/>
        </w:rPr>
        <w:t xml:space="preserve">  Сключване на меморандум за сътрудничество</w:t>
      </w:r>
    </w:p>
    <w:p w:rsidR="001B4755" w:rsidRPr="00A22A26" w:rsidRDefault="001B4755" w:rsidP="0070263D">
      <w:pPr>
        <w:ind w:firstLine="708"/>
        <w:jc w:val="both"/>
        <w:rPr>
          <w:sz w:val="24"/>
          <w:szCs w:val="24"/>
        </w:rPr>
      </w:pPr>
      <w:r w:rsidRPr="00A22A26">
        <w:rPr>
          <w:sz w:val="24"/>
        </w:rPr>
        <w:t xml:space="preserve">На 12.03.2021 г.  е подписан Меморандум за сътрудничество между УМБАЛ „Н.И. Пирогов“ ЕАД и община Царево, </w:t>
      </w:r>
      <w:r w:rsidRPr="00A22A26">
        <w:rPr>
          <w:sz w:val="24"/>
          <w:szCs w:val="24"/>
        </w:rPr>
        <w:t>с цел учредяване на клон/филиал, дъщерно дружество или друга подходяща структура на територията на Община Царево, управлявана от болницата пряко или чрез назначен от нея управител, която структура да предоставя медицинска помощ като лечебно заведение за доболн</w:t>
      </w:r>
      <w:r w:rsidR="00B25651" w:rsidRPr="00A22A26">
        <w:rPr>
          <w:sz w:val="24"/>
          <w:szCs w:val="24"/>
        </w:rPr>
        <w:t>и</w:t>
      </w:r>
      <w:r w:rsidRPr="00A22A26">
        <w:rPr>
          <w:sz w:val="24"/>
          <w:szCs w:val="24"/>
        </w:rPr>
        <w:t>чна/извънболнична помощ - медицински център.</w:t>
      </w:r>
    </w:p>
    <w:p w:rsidR="001B4755" w:rsidRPr="00A22A26" w:rsidRDefault="001B4755" w:rsidP="0070263D">
      <w:pPr>
        <w:ind w:firstLine="708"/>
        <w:jc w:val="both"/>
        <w:rPr>
          <w:sz w:val="24"/>
          <w:szCs w:val="24"/>
        </w:rPr>
      </w:pPr>
      <w:r w:rsidRPr="00A22A26">
        <w:rPr>
          <w:sz w:val="24"/>
          <w:szCs w:val="24"/>
        </w:rPr>
        <w:t xml:space="preserve">Съгласно клаузите на меморандума, общината има намерението да изгради със свои средства сграда с предназначение: медицински център с клинична лаборатория, като би желала да привлече експертизата и опита на специалистите от „УМБАЛСМ „Н. И. Пирогов“ ЕАД (мениджъри и лекари). </w:t>
      </w:r>
    </w:p>
    <w:p w:rsidR="001B4755" w:rsidRPr="00A22A26" w:rsidRDefault="001B4755" w:rsidP="0070263D">
      <w:pPr>
        <w:ind w:firstLine="708"/>
        <w:jc w:val="both"/>
        <w:rPr>
          <w:sz w:val="24"/>
          <w:szCs w:val="24"/>
        </w:rPr>
      </w:pPr>
      <w:r w:rsidRPr="00A22A26">
        <w:rPr>
          <w:sz w:val="24"/>
          <w:szCs w:val="24"/>
        </w:rPr>
        <w:t>Съгласно ч</w:t>
      </w:r>
      <w:r w:rsidR="00B25651" w:rsidRPr="00A22A26">
        <w:rPr>
          <w:sz w:val="24"/>
          <w:szCs w:val="24"/>
        </w:rPr>
        <w:t>л.1, т.1.5 на меморандума,</w:t>
      </w:r>
      <w:r w:rsidRPr="00A22A26">
        <w:rPr>
          <w:sz w:val="24"/>
          <w:szCs w:val="24"/>
        </w:rPr>
        <w:t xml:space="preserve"> болницата би могла при реализация на общия проект да предостави ползването на медицинска техника и оборудване като: рентгенов апарат,  компютърен томограф /скенер 32 срезов/ и други за целите на клиничната лаборатория към медицинския център.</w:t>
      </w:r>
    </w:p>
    <w:p w:rsidR="001B4755" w:rsidRPr="00A22A26" w:rsidRDefault="001B4755" w:rsidP="0070263D">
      <w:pPr>
        <w:ind w:firstLine="708"/>
        <w:jc w:val="both"/>
        <w:rPr>
          <w:rFonts w:eastAsiaTheme="minorHAnsi"/>
          <w:b/>
          <w:sz w:val="24"/>
          <w:szCs w:val="24"/>
          <w:lang w:eastAsia="en-US"/>
        </w:rPr>
      </w:pPr>
    </w:p>
    <w:p w:rsidR="001B4755" w:rsidRPr="00A22A26" w:rsidRDefault="001B4755" w:rsidP="00B62DCF">
      <w:pPr>
        <w:pStyle w:val="ListParagraph"/>
        <w:numPr>
          <w:ilvl w:val="0"/>
          <w:numId w:val="16"/>
        </w:numPr>
        <w:tabs>
          <w:tab w:val="left" w:pos="1134"/>
        </w:tabs>
        <w:overflowPunct/>
        <w:autoSpaceDE/>
        <w:autoSpaceDN/>
        <w:adjustRightInd/>
        <w:ind w:left="0" w:firstLine="709"/>
        <w:jc w:val="both"/>
        <w:rPr>
          <w:b/>
          <w:color w:val="000000"/>
          <w:sz w:val="24"/>
          <w:szCs w:val="22"/>
        </w:rPr>
      </w:pPr>
      <w:r w:rsidRPr="00A22A26">
        <w:rPr>
          <w:b/>
          <w:color w:val="000000"/>
          <w:sz w:val="24"/>
        </w:rPr>
        <w:t xml:space="preserve">Предоставяне на медицинска техника/апаратура </w:t>
      </w:r>
    </w:p>
    <w:p w:rsidR="001B4755" w:rsidRPr="00A22A26" w:rsidRDefault="001B4755" w:rsidP="0070263D">
      <w:pPr>
        <w:tabs>
          <w:tab w:val="left" w:pos="709"/>
        </w:tabs>
        <w:jc w:val="both"/>
        <w:rPr>
          <w:color w:val="000000"/>
          <w:sz w:val="24"/>
        </w:rPr>
      </w:pPr>
      <w:r w:rsidRPr="00A22A26">
        <w:rPr>
          <w:color w:val="000000"/>
          <w:sz w:val="24"/>
        </w:rPr>
        <w:lastRenderedPageBreak/>
        <w:tab/>
        <w:t>На заседани</w:t>
      </w:r>
      <w:r w:rsidR="00B25651" w:rsidRPr="00A22A26">
        <w:rPr>
          <w:color w:val="000000"/>
          <w:sz w:val="24"/>
        </w:rPr>
        <w:t>е на  Съвета на директорите на УМБАЛСМ „</w:t>
      </w:r>
      <w:r w:rsidRPr="00A22A26">
        <w:rPr>
          <w:color w:val="000000"/>
          <w:sz w:val="24"/>
        </w:rPr>
        <w:t>Н.И. Пирогов“ ЕАД, отразено в Протокол № СД – I-3/09.02.2021 г. е взето решение за временно изваждане от употреба на ангиографска система GE INNOVA 2100 IQ, с инв. № 29848 от Отделение по инванзивна кардиология. Дадено е съгласие, ангиографската система да бъде предадена на отговорно пазене в база в община Царево, кат</w:t>
      </w:r>
      <w:r w:rsidR="00B25651" w:rsidRPr="00A22A26">
        <w:rPr>
          <w:color w:val="000000"/>
          <w:sz w:val="24"/>
        </w:rPr>
        <w:t xml:space="preserve">о същата остава собственост на </w:t>
      </w:r>
      <w:r w:rsidRPr="00A22A26">
        <w:rPr>
          <w:color w:val="000000"/>
          <w:sz w:val="24"/>
        </w:rPr>
        <w:t xml:space="preserve">УМБАЛСМ </w:t>
      </w:r>
      <w:r w:rsidR="00B25651" w:rsidRPr="00A22A26">
        <w:rPr>
          <w:color w:val="000000"/>
          <w:sz w:val="24"/>
        </w:rPr>
        <w:t>„</w:t>
      </w:r>
      <w:r w:rsidRPr="00A22A26">
        <w:rPr>
          <w:color w:val="000000"/>
          <w:sz w:val="24"/>
        </w:rPr>
        <w:t>Н. И. Пирогов“ ЕАД.</w:t>
      </w:r>
    </w:p>
    <w:p w:rsidR="001B4755" w:rsidRPr="00A22A26" w:rsidRDefault="001B4755" w:rsidP="0070263D">
      <w:pPr>
        <w:ind w:firstLine="773"/>
        <w:jc w:val="both"/>
        <w:rPr>
          <w:color w:val="000000"/>
          <w:sz w:val="24"/>
        </w:rPr>
      </w:pPr>
      <w:r w:rsidRPr="00A22A26">
        <w:rPr>
          <w:color w:val="000000"/>
          <w:sz w:val="24"/>
        </w:rPr>
        <w:t>На последващо заседание на Съвета на директорите на лечебното заведение, отразено в Протокол № СД-I-3/09.02.2021 г. е прието мотивирано предложение за временно изваждане от употреба на 32-срезов компютърен томограф Оptima СТ 520 и ултразвукова система с инв.№ 34221 от Отделение по стационарна образна диагностика, поради това, че апарата не отговаря на нуждите на отделението и на болницата, като за периода на изваждането му от употреба да бъдат извадени амортизационните отчисления. 32-срезовия компютърен томограф Оptima СТ 520 и ултразвуковата система с инв.№ 34221, е предаден на отговорно пазене в община Царево, като същата остава собственост на „УМБАЛСМ Н. И. Пирогов“ ЕАД.</w:t>
      </w:r>
    </w:p>
    <w:p w:rsidR="001B4755" w:rsidRPr="00A22A26" w:rsidRDefault="001B4755" w:rsidP="0070263D">
      <w:pPr>
        <w:ind w:firstLine="773"/>
        <w:jc w:val="both"/>
        <w:rPr>
          <w:color w:val="000000"/>
          <w:sz w:val="24"/>
        </w:rPr>
      </w:pPr>
      <w:r w:rsidRPr="00A22A26">
        <w:rPr>
          <w:color w:val="000000"/>
          <w:sz w:val="24"/>
        </w:rPr>
        <w:t>Съставени  са следните протоколи във връзка с подписания Меморандум между община Царево и „УМБАЛСМ Н. И. Пирогов“ ЕАД:</w:t>
      </w:r>
    </w:p>
    <w:p w:rsidR="001B4755" w:rsidRPr="00A22A26" w:rsidRDefault="001B4755" w:rsidP="00B62DCF">
      <w:pPr>
        <w:pStyle w:val="ListParagraph"/>
        <w:numPr>
          <w:ilvl w:val="0"/>
          <w:numId w:val="17"/>
        </w:numPr>
        <w:overflowPunct/>
        <w:autoSpaceDE/>
        <w:autoSpaceDN/>
        <w:adjustRightInd/>
        <w:ind w:left="0" w:firstLine="567"/>
        <w:jc w:val="both"/>
        <w:rPr>
          <w:color w:val="000000"/>
          <w:sz w:val="24"/>
        </w:rPr>
      </w:pPr>
      <w:r w:rsidRPr="00A22A26">
        <w:rPr>
          <w:color w:val="000000"/>
          <w:sz w:val="24"/>
        </w:rPr>
        <w:t>Протокол от 04.02.2021 г., с който кметът на община Царево, приема на отговорно пазене полученото медицинско оборудване, съгласно описа в протокол за преместване на дълготрайни активи от 03.02.2021 г., подписан от двете страни, доставено с товарителница № 961116/03.02.2021 г.;</w:t>
      </w:r>
    </w:p>
    <w:p w:rsidR="001B4755" w:rsidRPr="00A22A26" w:rsidRDefault="001B4755" w:rsidP="00B62DCF">
      <w:pPr>
        <w:pStyle w:val="ListParagraph"/>
        <w:numPr>
          <w:ilvl w:val="0"/>
          <w:numId w:val="17"/>
        </w:numPr>
        <w:tabs>
          <w:tab w:val="left" w:pos="709"/>
          <w:tab w:val="left" w:pos="1134"/>
        </w:tabs>
        <w:overflowPunct/>
        <w:autoSpaceDE/>
        <w:autoSpaceDN/>
        <w:adjustRightInd/>
        <w:ind w:left="0" w:firstLine="567"/>
        <w:jc w:val="both"/>
        <w:rPr>
          <w:color w:val="000000"/>
          <w:sz w:val="24"/>
        </w:rPr>
      </w:pPr>
      <w:r w:rsidRPr="00A22A26">
        <w:rPr>
          <w:color w:val="000000"/>
          <w:sz w:val="24"/>
        </w:rPr>
        <w:t>Протокол от 08.03.2021 г., с който кметът на община Царево, приема на отговорно пазене полученото медицинско оборудване, съгласно описа в протокол за преместване на дълготрайни активи от 08.03.2021 г., подписан от двете страни, доставено с товарителница № 2396774/05.03.2021 г.</w:t>
      </w:r>
    </w:p>
    <w:p w:rsidR="001B4755" w:rsidRPr="00A22A26" w:rsidRDefault="001B4755" w:rsidP="0070263D">
      <w:pPr>
        <w:tabs>
          <w:tab w:val="left" w:pos="709"/>
        </w:tabs>
        <w:ind w:firstLine="142"/>
        <w:jc w:val="both"/>
        <w:rPr>
          <w:color w:val="000000"/>
          <w:sz w:val="24"/>
        </w:rPr>
      </w:pPr>
      <w:r w:rsidRPr="00A22A26">
        <w:rPr>
          <w:color w:val="000000"/>
          <w:sz w:val="24"/>
        </w:rPr>
        <w:t xml:space="preserve">          В протоколите е посочено, че съхранението на апаратурата ще бъде в сграда –  общинска собственост, като за целия период на съхранение, страните не си дължат възнаграждение. </w:t>
      </w:r>
    </w:p>
    <w:p w:rsidR="001B4755" w:rsidRPr="00A22A26" w:rsidRDefault="001B4755" w:rsidP="0070263D">
      <w:pPr>
        <w:jc w:val="both"/>
        <w:rPr>
          <w:color w:val="000000"/>
          <w:sz w:val="24"/>
        </w:rPr>
      </w:pPr>
      <w:r w:rsidRPr="00A22A26">
        <w:rPr>
          <w:color w:val="000000"/>
          <w:sz w:val="24"/>
        </w:rPr>
        <w:tab/>
        <w:t>Протоколите са подписани от изпълнителния директор на болницата и кметът на общината.</w:t>
      </w:r>
    </w:p>
    <w:p w:rsidR="001B4755" w:rsidRPr="00A22A26" w:rsidRDefault="001B4755" w:rsidP="0070263D">
      <w:pPr>
        <w:ind w:left="58" w:firstLine="650"/>
        <w:jc w:val="both"/>
        <w:rPr>
          <w:color w:val="000000"/>
          <w:sz w:val="24"/>
        </w:rPr>
      </w:pPr>
      <w:r w:rsidRPr="00A22A26">
        <w:rPr>
          <w:color w:val="000000"/>
          <w:sz w:val="24"/>
        </w:rPr>
        <w:t xml:space="preserve">Видно от писмо с рег. № 53-01-847/10.12.2021 г. на кмета на </w:t>
      </w:r>
      <w:r w:rsidR="00B25651" w:rsidRPr="00A22A26">
        <w:rPr>
          <w:color w:val="000000"/>
          <w:sz w:val="24"/>
        </w:rPr>
        <w:t>О</w:t>
      </w:r>
      <w:r w:rsidRPr="00A22A26">
        <w:rPr>
          <w:color w:val="000000"/>
          <w:sz w:val="24"/>
        </w:rPr>
        <w:t>бщина Царево е,  че в общинска администрация добросъвестно на отговорно съхранение е складирана медицинска техника по опис, съгласно подписани между двете страни протоколи, собственост на УМБАЛСМ „Н. И. Пирогов“ ЕАД. В писмото се посочва се, че „съхранението на техниката е в знак на добра воля и с разбиране за сътрудничество и подкрепа между местната власт и лечебното заведение и не е обвързано с други ангажименти, вкл. с това доколко построяването на медицински център в Царево лечебното заведение ще развива дейност в същия".</w:t>
      </w:r>
    </w:p>
    <w:p w:rsidR="001B4755" w:rsidRPr="00A22A26" w:rsidRDefault="001B4755" w:rsidP="001B4755">
      <w:pPr>
        <w:spacing w:after="5" w:line="264" w:lineRule="auto"/>
        <w:ind w:left="58" w:firstLine="650"/>
        <w:jc w:val="both"/>
        <w:rPr>
          <w:color w:val="000000"/>
          <w:sz w:val="24"/>
        </w:rPr>
      </w:pPr>
    </w:p>
    <w:p w:rsidR="001B4755" w:rsidRPr="00A22A26" w:rsidRDefault="001B4755" w:rsidP="00B62DCF">
      <w:pPr>
        <w:pStyle w:val="ListParagraph"/>
        <w:numPr>
          <w:ilvl w:val="0"/>
          <w:numId w:val="16"/>
        </w:numPr>
        <w:tabs>
          <w:tab w:val="left" w:pos="1276"/>
        </w:tabs>
        <w:overflowPunct/>
        <w:autoSpaceDE/>
        <w:autoSpaceDN/>
        <w:adjustRightInd/>
        <w:ind w:left="0" w:firstLine="709"/>
        <w:jc w:val="both"/>
        <w:rPr>
          <w:b/>
          <w:color w:val="000000"/>
          <w:sz w:val="24"/>
        </w:rPr>
      </w:pPr>
      <w:r w:rsidRPr="00A22A26">
        <w:rPr>
          <w:b/>
          <w:color w:val="000000"/>
          <w:sz w:val="24"/>
        </w:rPr>
        <w:t>Сезиране на компетентните институции във връзка с предоставената медицинска техника/апаратура.</w:t>
      </w:r>
    </w:p>
    <w:p w:rsidR="001B4755" w:rsidRPr="00A22A26" w:rsidRDefault="001B4755" w:rsidP="0070263D">
      <w:pPr>
        <w:ind w:left="58" w:firstLine="650"/>
        <w:jc w:val="both"/>
        <w:rPr>
          <w:color w:val="000000"/>
          <w:sz w:val="24"/>
        </w:rPr>
      </w:pPr>
      <w:r w:rsidRPr="00A22A26">
        <w:rPr>
          <w:color w:val="000000"/>
          <w:sz w:val="24"/>
        </w:rPr>
        <w:t xml:space="preserve">С молба  рег. № РД-44-722/22.12.2021 г. проф. д-р Иван Поромански, д.м., изпълнителен директор на УМБАЛСМ „Н. И. Пирогов“ ЕАД, уведомява министьра на здравеопазването, че без предварителното съгласие на принципала, през първото тримесечие на 2021 г. в община Царево е предоставена за отговорно пазене медицинска техника, собственост на лечебното заведение, представляваща ДМА. </w:t>
      </w:r>
    </w:p>
    <w:p w:rsidR="001B4755" w:rsidRPr="00A22A26" w:rsidRDefault="001B4755" w:rsidP="0070263D">
      <w:pPr>
        <w:ind w:left="58" w:firstLine="650"/>
        <w:jc w:val="both"/>
        <w:rPr>
          <w:color w:val="000000"/>
          <w:sz w:val="24"/>
        </w:rPr>
      </w:pPr>
      <w:r w:rsidRPr="00A22A26">
        <w:rPr>
          <w:color w:val="000000"/>
          <w:sz w:val="24"/>
        </w:rPr>
        <w:t>Съгласно предоставената информация</w:t>
      </w:r>
      <w:r w:rsidR="00A327DA" w:rsidRPr="00A22A26">
        <w:rPr>
          <w:color w:val="000000"/>
          <w:sz w:val="24"/>
        </w:rPr>
        <w:t xml:space="preserve"> при проверката</w:t>
      </w:r>
      <w:r w:rsidRPr="00A22A26">
        <w:rPr>
          <w:color w:val="000000"/>
          <w:sz w:val="24"/>
        </w:rPr>
        <w:t xml:space="preserve"> /писмо изх. №РД-14-1202/18.02.2022 г. на изпълни</w:t>
      </w:r>
      <w:r w:rsidR="00B25651" w:rsidRPr="00A22A26">
        <w:rPr>
          <w:color w:val="000000"/>
          <w:sz w:val="24"/>
        </w:rPr>
        <w:t xml:space="preserve">телния директор на болницата/, </w:t>
      </w:r>
      <w:r w:rsidRPr="00A22A26">
        <w:rPr>
          <w:color w:val="000000"/>
          <w:sz w:val="24"/>
        </w:rPr>
        <w:t xml:space="preserve">на територията на дружеството е извършена проверка от служители на Икономическа полиция. На основание извършената проверка, Икономическа полиция е предоставила резултатите от проверката на Софийска градска прокуратура, където е образувана прокурорска </w:t>
      </w:r>
      <w:r w:rsidRPr="00A22A26">
        <w:rPr>
          <w:color w:val="000000"/>
          <w:sz w:val="24"/>
        </w:rPr>
        <w:lastRenderedPageBreak/>
        <w:t>преписка /пр.пр.№18700 по описа на 2021</w:t>
      </w:r>
      <w:r w:rsidR="00B25651" w:rsidRPr="00A22A26">
        <w:rPr>
          <w:color w:val="000000"/>
          <w:sz w:val="24"/>
        </w:rPr>
        <w:t xml:space="preserve"> г.</w:t>
      </w:r>
      <w:r w:rsidRPr="00A22A26">
        <w:rPr>
          <w:color w:val="000000"/>
          <w:sz w:val="24"/>
        </w:rPr>
        <w:t xml:space="preserve"> Във връзка с цитираната преписка е предоставена информация и на Глав</w:t>
      </w:r>
      <w:r w:rsidR="00B25651" w:rsidRPr="00A22A26">
        <w:rPr>
          <w:color w:val="000000"/>
          <w:sz w:val="24"/>
        </w:rPr>
        <w:t>на дирекция „Национална полиция“</w:t>
      </w:r>
      <w:r w:rsidRPr="00A22A26">
        <w:rPr>
          <w:color w:val="000000"/>
          <w:sz w:val="24"/>
        </w:rPr>
        <w:t>.</w:t>
      </w:r>
    </w:p>
    <w:p w:rsidR="001B4755" w:rsidRPr="00A22A26" w:rsidRDefault="001B4755" w:rsidP="0070263D">
      <w:pPr>
        <w:ind w:left="58" w:firstLine="650"/>
        <w:jc w:val="both"/>
        <w:rPr>
          <w:color w:val="000000"/>
          <w:sz w:val="24"/>
        </w:rPr>
      </w:pPr>
      <w:r w:rsidRPr="00A22A26">
        <w:rPr>
          <w:color w:val="000000"/>
          <w:sz w:val="24"/>
        </w:rPr>
        <w:t>Предоставена е информация и документация и на Държавна агенция „Национална сигурност”.</w:t>
      </w:r>
    </w:p>
    <w:p w:rsidR="001B4755" w:rsidRPr="00A22A26" w:rsidRDefault="001B4755" w:rsidP="0070263D">
      <w:pPr>
        <w:ind w:left="58" w:firstLine="650"/>
        <w:jc w:val="both"/>
        <w:rPr>
          <w:color w:val="000000"/>
          <w:sz w:val="24"/>
        </w:rPr>
      </w:pPr>
    </w:p>
    <w:p w:rsidR="001B4755" w:rsidRPr="00A22A26" w:rsidRDefault="001B4755" w:rsidP="00B62DCF">
      <w:pPr>
        <w:pStyle w:val="ListParagraph"/>
        <w:numPr>
          <w:ilvl w:val="0"/>
          <w:numId w:val="16"/>
        </w:numPr>
        <w:tabs>
          <w:tab w:val="left" w:pos="1276"/>
        </w:tabs>
        <w:overflowPunct/>
        <w:autoSpaceDE/>
        <w:autoSpaceDN/>
        <w:adjustRightInd/>
        <w:ind w:left="0" w:firstLine="709"/>
        <w:jc w:val="both"/>
        <w:rPr>
          <w:color w:val="000000"/>
          <w:sz w:val="24"/>
        </w:rPr>
      </w:pPr>
      <w:r w:rsidRPr="00A22A26">
        <w:rPr>
          <w:color w:val="000000"/>
          <w:sz w:val="24"/>
        </w:rPr>
        <w:t>Към 31.07.2023 г. стойност на медицинска апаратура</w:t>
      </w:r>
      <w:r w:rsidR="00B25651" w:rsidRPr="00A22A26">
        <w:rPr>
          <w:color w:val="000000"/>
          <w:sz w:val="24"/>
        </w:rPr>
        <w:t xml:space="preserve"> предоставена на община Царево </w:t>
      </w:r>
      <w:r w:rsidRPr="00A22A26">
        <w:rPr>
          <w:color w:val="000000"/>
          <w:sz w:val="24"/>
        </w:rPr>
        <w:t>е, както следва:</w:t>
      </w:r>
    </w:p>
    <w:p w:rsidR="001B4755" w:rsidRPr="00A22A26" w:rsidRDefault="001B4755" w:rsidP="001B4755">
      <w:pPr>
        <w:pStyle w:val="ListParagraph"/>
        <w:spacing w:after="5" w:line="264" w:lineRule="auto"/>
        <w:ind w:left="1068"/>
        <w:jc w:val="both"/>
        <w:rPr>
          <w:color w:val="000000"/>
          <w:sz w:val="24"/>
        </w:rPr>
      </w:pPr>
    </w:p>
    <w:tbl>
      <w:tblPr>
        <w:tblStyle w:val="TableGrid"/>
        <w:tblW w:w="9209" w:type="dxa"/>
        <w:tblLook w:val="04A0" w:firstRow="1" w:lastRow="0" w:firstColumn="1" w:lastColumn="0" w:noHBand="0" w:noVBand="1"/>
      </w:tblPr>
      <w:tblGrid>
        <w:gridCol w:w="1416"/>
        <w:gridCol w:w="3104"/>
        <w:gridCol w:w="1571"/>
        <w:gridCol w:w="1413"/>
        <w:gridCol w:w="1705"/>
      </w:tblGrid>
      <w:tr w:rsidR="001B4755" w:rsidRPr="00A22A26" w:rsidTr="001B4755">
        <w:trPr>
          <w:trHeight w:val="285"/>
        </w:trPr>
        <w:tc>
          <w:tcPr>
            <w:tcW w:w="1416" w:type="dxa"/>
            <w:vMerge w:val="restart"/>
            <w:tcBorders>
              <w:top w:val="single" w:sz="4" w:space="0" w:color="auto"/>
              <w:left w:val="single" w:sz="4" w:space="0" w:color="auto"/>
              <w:bottom w:val="single" w:sz="4" w:space="0" w:color="auto"/>
              <w:right w:val="single" w:sz="4" w:space="0" w:color="auto"/>
            </w:tcBorders>
            <w:shd w:val="clear" w:color="auto" w:fill="EEECE1" w:themeFill="background2"/>
            <w:hideMark/>
          </w:tcPr>
          <w:p w:rsidR="001B4755" w:rsidRPr="00A22A26" w:rsidRDefault="001B4755">
            <w:pPr>
              <w:jc w:val="both"/>
              <w:rPr>
                <w:b/>
                <w:color w:val="000000"/>
                <w:sz w:val="24"/>
                <w:szCs w:val="24"/>
              </w:rPr>
            </w:pPr>
            <w:r w:rsidRPr="00A22A26">
              <w:rPr>
                <w:b/>
                <w:color w:val="000000"/>
                <w:sz w:val="24"/>
                <w:szCs w:val="24"/>
              </w:rPr>
              <w:t>Инв. номер</w:t>
            </w:r>
          </w:p>
        </w:tc>
        <w:tc>
          <w:tcPr>
            <w:tcW w:w="3104" w:type="dxa"/>
            <w:vMerge w:val="restart"/>
            <w:tcBorders>
              <w:top w:val="single" w:sz="4" w:space="0" w:color="auto"/>
              <w:left w:val="single" w:sz="4" w:space="0" w:color="auto"/>
              <w:bottom w:val="single" w:sz="4" w:space="0" w:color="auto"/>
              <w:right w:val="single" w:sz="4" w:space="0" w:color="auto"/>
            </w:tcBorders>
            <w:shd w:val="clear" w:color="auto" w:fill="EEECE1" w:themeFill="background2"/>
            <w:hideMark/>
          </w:tcPr>
          <w:p w:rsidR="001B4755" w:rsidRPr="00A22A26" w:rsidRDefault="001B4755">
            <w:pPr>
              <w:jc w:val="both"/>
              <w:rPr>
                <w:b/>
                <w:color w:val="000000"/>
                <w:sz w:val="24"/>
                <w:szCs w:val="24"/>
              </w:rPr>
            </w:pPr>
            <w:r w:rsidRPr="00A22A26">
              <w:rPr>
                <w:b/>
                <w:color w:val="000000"/>
                <w:sz w:val="24"/>
                <w:szCs w:val="24"/>
              </w:rPr>
              <w:t xml:space="preserve">Наименование </w:t>
            </w:r>
          </w:p>
        </w:tc>
        <w:tc>
          <w:tcPr>
            <w:tcW w:w="2984" w:type="dxa"/>
            <w:gridSpan w:val="2"/>
            <w:tcBorders>
              <w:top w:val="single" w:sz="4" w:space="0" w:color="auto"/>
              <w:left w:val="single" w:sz="4" w:space="0" w:color="auto"/>
              <w:bottom w:val="single" w:sz="4" w:space="0" w:color="auto"/>
              <w:right w:val="single" w:sz="4" w:space="0" w:color="auto"/>
            </w:tcBorders>
            <w:shd w:val="clear" w:color="auto" w:fill="EEECE1" w:themeFill="background2"/>
            <w:hideMark/>
          </w:tcPr>
          <w:p w:rsidR="001B4755" w:rsidRPr="00A22A26" w:rsidRDefault="001B4755">
            <w:pPr>
              <w:jc w:val="center"/>
              <w:rPr>
                <w:b/>
                <w:color w:val="000000"/>
                <w:sz w:val="24"/>
                <w:szCs w:val="24"/>
              </w:rPr>
            </w:pPr>
            <w:r w:rsidRPr="00A22A26">
              <w:rPr>
                <w:b/>
                <w:color w:val="000000"/>
                <w:sz w:val="24"/>
                <w:szCs w:val="24"/>
              </w:rPr>
              <w:t>Стойност</w:t>
            </w:r>
          </w:p>
        </w:tc>
        <w:tc>
          <w:tcPr>
            <w:tcW w:w="1705" w:type="dxa"/>
            <w:vMerge w:val="restart"/>
            <w:tcBorders>
              <w:top w:val="single" w:sz="4" w:space="0" w:color="auto"/>
              <w:left w:val="single" w:sz="4" w:space="0" w:color="auto"/>
              <w:bottom w:val="single" w:sz="4" w:space="0" w:color="auto"/>
              <w:right w:val="single" w:sz="4" w:space="0" w:color="auto"/>
            </w:tcBorders>
            <w:shd w:val="clear" w:color="auto" w:fill="EEECE1" w:themeFill="background2"/>
            <w:hideMark/>
          </w:tcPr>
          <w:p w:rsidR="001B4755" w:rsidRPr="00A22A26" w:rsidRDefault="001B4755">
            <w:pPr>
              <w:jc w:val="both"/>
              <w:rPr>
                <w:b/>
                <w:color w:val="000000"/>
                <w:sz w:val="24"/>
                <w:szCs w:val="24"/>
              </w:rPr>
            </w:pPr>
            <w:r w:rsidRPr="00A22A26">
              <w:rPr>
                <w:b/>
                <w:color w:val="000000"/>
                <w:sz w:val="24"/>
                <w:szCs w:val="24"/>
              </w:rPr>
              <w:t>Дата на придобиване</w:t>
            </w:r>
          </w:p>
        </w:tc>
      </w:tr>
      <w:tr w:rsidR="001B4755" w:rsidRPr="00A22A26" w:rsidTr="001B4755">
        <w:trPr>
          <w:trHeight w:val="255"/>
        </w:trPr>
        <w:tc>
          <w:tcPr>
            <w:tcW w:w="0" w:type="auto"/>
            <w:vMerge/>
            <w:tcBorders>
              <w:top w:val="single" w:sz="4" w:space="0" w:color="auto"/>
              <w:left w:val="single" w:sz="4" w:space="0" w:color="auto"/>
              <w:bottom w:val="single" w:sz="4" w:space="0" w:color="auto"/>
              <w:right w:val="single" w:sz="4" w:space="0" w:color="auto"/>
            </w:tcBorders>
            <w:vAlign w:val="center"/>
            <w:hideMark/>
          </w:tcPr>
          <w:p w:rsidR="001B4755" w:rsidRPr="00A22A26" w:rsidRDefault="001B4755">
            <w:pPr>
              <w:rPr>
                <w:b/>
                <w:color w:val="000000"/>
                <w:sz w:val="24"/>
                <w:szCs w:val="24"/>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1B4755" w:rsidRPr="00A22A26" w:rsidRDefault="001B4755">
            <w:pPr>
              <w:rPr>
                <w:b/>
                <w:color w:val="000000"/>
                <w:sz w:val="24"/>
                <w:szCs w:val="24"/>
              </w:rPr>
            </w:pPr>
          </w:p>
        </w:tc>
        <w:tc>
          <w:tcPr>
            <w:tcW w:w="1571" w:type="dxa"/>
            <w:tcBorders>
              <w:top w:val="single" w:sz="4" w:space="0" w:color="auto"/>
              <w:left w:val="single" w:sz="4" w:space="0" w:color="auto"/>
              <w:bottom w:val="single" w:sz="4" w:space="0" w:color="auto"/>
              <w:right w:val="single" w:sz="4" w:space="0" w:color="auto"/>
            </w:tcBorders>
            <w:shd w:val="clear" w:color="auto" w:fill="EEECE1" w:themeFill="background2"/>
            <w:hideMark/>
          </w:tcPr>
          <w:p w:rsidR="001B4755" w:rsidRPr="00A22A26" w:rsidRDefault="001B4755">
            <w:pPr>
              <w:jc w:val="both"/>
              <w:rPr>
                <w:color w:val="000000"/>
                <w:sz w:val="24"/>
                <w:szCs w:val="24"/>
              </w:rPr>
            </w:pPr>
            <w:r w:rsidRPr="00A22A26">
              <w:rPr>
                <w:color w:val="000000"/>
                <w:sz w:val="24"/>
                <w:szCs w:val="24"/>
              </w:rPr>
              <w:t xml:space="preserve">Отчетна </w:t>
            </w:r>
          </w:p>
        </w:tc>
        <w:tc>
          <w:tcPr>
            <w:tcW w:w="1413" w:type="dxa"/>
            <w:tcBorders>
              <w:top w:val="single" w:sz="4" w:space="0" w:color="auto"/>
              <w:left w:val="single" w:sz="4" w:space="0" w:color="auto"/>
              <w:bottom w:val="single" w:sz="4" w:space="0" w:color="auto"/>
              <w:right w:val="single" w:sz="4" w:space="0" w:color="auto"/>
            </w:tcBorders>
            <w:shd w:val="clear" w:color="auto" w:fill="EEECE1" w:themeFill="background2"/>
            <w:hideMark/>
          </w:tcPr>
          <w:p w:rsidR="001B4755" w:rsidRPr="00A22A26" w:rsidRDefault="001B4755">
            <w:pPr>
              <w:jc w:val="both"/>
              <w:rPr>
                <w:color w:val="000000"/>
                <w:sz w:val="24"/>
                <w:szCs w:val="24"/>
              </w:rPr>
            </w:pPr>
            <w:r w:rsidRPr="00A22A26">
              <w:rPr>
                <w:color w:val="000000"/>
                <w:sz w:val="24"/>
                <w:szCs w:val="24"/>
              </w:rPr>
              <w:t>Балансова</w:t>
            </w: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1B4755" w:rsidRPr="00A22A26" w:rsidRDefault="001B4755">
            <w:pPr>
              <w:rPr>
                <w:b/>
                <w:color w:val="000000"/>
                <w:sz w:val="24"/>
                <w:szCs w:val="24"/>
              </w:rPr>
            </w:pPr>
          </w:p>
        </w:tc>
      </w:tr>
      <w:tr w:rsidR="001B4755" w:rsidRPr="00A22A26" w:rsidTr="001B4755">
        <w:tc>
          <w:tcPr>
            <w:tcW w:w="1416" w:type="dxa"/>
            <w:tcBorders>
              <w:top w:val="single" w:sz="4" w:space="0" w:color="auto"/>
              <w:left w:val="single" w:sz="4" w:space="0" w:color="auto"/>
              <w:bottom w:val="single" w:sz="4" w:space="0" w:color="auto"/>
              <w:right w:val="single" w:sz="4" w:space="0" w:color="auto"/>
            </w:tcBorders>
            <w:hideMark/>
          </w:tcPr>
          <w:p w:rsidR="001B4755" w:rsidRPr="00A22A26" w:rsidRDefault="001B4755">
            <w:pPr>
              <w:jc w:val="both"/>
              <w:rPr>
                <w:color w:val="000000"/>
                <w:sz w:val="24"/>
                <w:szCs w:val="24"/>
              </w:rPr>
            </w:pPr>
            <w:r w:rsidRPr="00A22A26">
              <w:rPr>
                <w:color w:val="000000"/>
                <w:sz w:val="24"/>
                <w:szCs w:val="24"/>
              </w:rPr>
              <w:t>3422100000</w:t>
            </w:r>
          </w:p>
        </w:tc>
        <w:tc>
          <w:tcPr>
            <w:tcW w:w="3104" w:type="dxa"/>
            <w:tcBorders>
              <w:top w:val="single" w:sz="4" w:space="0" w:color="auto"/>
              <w:left w:val="single" w:sz="4" w:space="0" w:color="auto"/>
              <w:bottom w:val="single" w:sz="4" w:space="0" w:color="auto"/>
              <w:right w:val="single" w:sz="4" w:space="0" w:color="auto"/>
            </w:tcBorders>
            <w:hideMark/>
          </w:tcPr>
          <w:p w:rsidR="001B4755" w:rsidRPr="00A22A26" w:rsidRDefault="001B4755">
            <w:pPr>
              <w:rPr>
                <w:color w:val="000000"/>
                <w:sz w:val="24"/>
                <w:szCs w:val="24"/>
              </w:rPr>
            </w:pPr>
            <w:r w:rsidRPr="00A22A26">
              <w:rPr>
                <w:color w:val="000000"/>
                <w:sz w:val="24"/>
                <w:szCs w:val="24"/>
              </w:rPr>
              <w:t xml:space="preserve">32  - срезов компютърен томограф </w:t>
            </w:r>
            <w:r w:rsidRPr="00A22A26">
              <w:rPr>
                <w:sz w:val="24"/>
                <w:szCs w:val="24"/>
              </w:rPr>
              <w:t>Optima СТ 520</w:t>
            </w:r>
          </w:p>
        </w:tc>
        <w:tc>
          <w:tcPr>
            <w:tcW w:w="1571" w:type="dxa"/>
            <w:tcBorders>
              <w:top w:val="single" w:sz="4" w:space="0" w:color="auto"/>
              <w:left w:val="single" w:sz="4" w:space="0" w:color="auto"/>
              <w:bottom w:val="single" w:sz="4" w:space="0" w:color="auto"/>
              <w:right w:val="single" w:sz="4" w:space="0" w:color="auto"/>
            </w:tcBorders>
            <w:hideMark/>
          </w:tcPr>
          <w:p w:rsidR="001B4755" w:rsidRPr="00A22A26" w:rsidRDefault="001B4755">
            <w:pPr>
              <w:jc w:val="center"/>
              <w:rPr>
                <w:color w:val="000000"/>
                <w:sz w:val="24"/>
                <w:szCs w:val="24"/>
              </w:rPr>
            </w:pPr>
            <w:r w:rsidRPr="00A22A26">
              <w:rPr>
                <w:color w:val="000000"/>
                <w:sz w:val="24"/>
                <w:szCs w:val="24"/>
              </w:rPr>
              <w:t>513 000</w:t>
            </w:r>
          </w:p>
        </w:tc>
        <w:tc>
          <w:tcPr>
            <w:tcW w:w="1413" w:type="dxa"/>
            <w:tcBorders>
              <w:top w:val="single" w:sz="4" w:space="0" w:color="auto"/>
              <w:left w:val="single" w:sz="4" w:space="0" w:color="auto"/>
              <w:bottom w:val="single" w:sz="4" w:space="0" w:color="auto"/>
              <w:right w:val="single" w:sz="4" w:space="0" w:color="auto"/>
            </w:tcBorders>
            <w:hideMark/>
          </w:tcPr>
          <w:p w:rsidR="001B4755" w:rsidRPr="00A22A26" w:rsidRDefault="001B4755">
            <w:pPr>
              <w:jc w:val="center"/>
              <w:rPr>
                <w:color w:val="000000"/>
                <w:sz w:val="24"/>
                <w:szCs w:val="24"/>
              </w:rPr>
            </w:pPr>
            <w:r w:rsidRPr="00A22A26">
              <w:rPr>
                <w:color w:val="000000"/>
                <w:sz w:val="24"/>
                <w:szCs w:val="24"/>
              </w:rPr>
              <w:t>278 962.50</w:t>
            </w:r>
          </w:p>
        </w:tc>
        <w:tc>
          <w:tcPr>
            <w:tcW w:w="1705" w:type="dxa"/>
            <w:tcBorders>
              <w:top w:val="single" w:sz="4" w:space="0" w:color="auto"/>
              <w:left w:val="single" w:sz="4" w:space="0" w:color="auto"/>
              <w:bottom w:val="single" w:sz="4" w:space="0" w:color="auto"/>
              <w:right w:val="single" w:sz="4" w:space="0" w:color="auto"/>
            </w:tcBorders>
            <w:hideMark/>
          </w:tcPr>
          <w:p w:rsidR="001B4755" w:rsidRPr="00A22A26" w:rsidRDefault="001B4755">
            <w:pPr>
              <w:jc w:val="center"/>
              <w:rPr>
                <w:color w:val="000000"/>
                <w:sz w:val="24"/>
                <w:szCs w:val="24"/>
              </w:rPr>
            </w:pPr>
            <w:r w:rsidRPr="00A22A26">
              <w:rPr>
                <w:color w:val="000000"/>
                <w:sz w:val="24"/>
                <w:szCs w:val="24"/>
              </w:rPr>
              <w:t>31.05.2018</w:t>
            </w:r>
          </w:p>
        </w:tc>
      </w:tr>
      <w:tr w:rsidR="001B4755" w:rsidRPr="00A22A26" w:rsidTr="001B4755">
        <w:tc>
          <w:tcPr>
            <w:tcW w:w="1416" w:type="dxa"/>
            <w:tcBorders>
              <w:top w:val="single" w:sz="4" w:space="0" w:color="auto"/>
              <w:left w:val="single" w:sz="4" w:space="0" w:color="auto"/>
              <w:bottom w:val="single" w:sz="4" w:space="0" w:color="auto"/>
              <w:right w:val="single" w:sz="4" w:space="0" w:color="auto"/>
            </w:tcBorders>
            <w:hideMark/>
          </w:tcPr>
          <w:p w:rsidR="001B4755" w:rsidRPr="00A22A26" w:rsidRDefault="001B4755">
            <w:pPr>
              <w:jc w:val="both"/>
              <w:rPr>
                <w:color w:val="000000"/>
                <w:sz w:val="24"/>
                <w:szCs w:val="24"/>
              </w:rPr>
            </w:pPr>
            <w:r w:rsidRPr="00A22A26">
              <w:rPr>
                <w:color w:val="000000"/>
                <w:sz w:val="24"/>
                <w:szCs w:val="24"/>
              </w:rPr>
              <w:t>3273700000</w:t>
            </w:r>
          </w:p>
        </w:tc>
        <w:tc>
          <w:tcPr>
            <w:tcW w:w="3104" w:type="dxa"/>
            <w:tcBorders>
              <w:top w:val="single" w:sz="4" w:space="0" w:color="auto"/>
              <w:left w:val="single" w:sz="4" w:space="0" w:color="auto"/>
              <w:bottom w:val="single" w:sz="4" w:space="0" w:color="auto"/>
              <w:right w:val="single" w:sz="4" w:space="0" w:color="auto"/>
            </w:tcBorders>
            <w:hideMark/>
          </w:tcPr>
          <w:p w:rsidR="001B4755" w:rsidRPr="00A22A26" w:rsidRDefault="001B4755">
            <w:pPr>
              <w:jc w:val="both"/>
              <w:rPr>
                <w:color w:val="000000"/>
                <w:sz w:val="24"/>
                <w:szCs w:val="24"/>
              </w:rPr>
            </w:pPr>
            <w:r w:rsidRPr="00A22A26">
              <w:rPr>
                <w:sz w:val="24"/>
                <w:szCs w:val="24"/>
              </w:rPr>
              <w:t>лъчезащитен предпазен екран</w:t>
            </w:r>
          </w:p>
        </w:tc>
        <w:tc>
          <w:tcPr>
            <w:tcW w:w="1571" w:type="dxa"/>
            <w:tcBorders>
              <w:top w:val="single" w:sz="4" w:space="0" w:color="auto"/>
              <w:left w:val="single" w:sz="4" w:space="0" w:color="auto"/>
              <w:bottom w:val="single" w:sz="4" w:space="0" w:color="auto"/>
              <w:right w:val="single" w:sz="4" w:space="0" w:color="auto"/>
            </w:tcBorders>
            <w:hideMark/>
          </w:tcPr>
          <w:p w:rsidR="001B4755" w:rsidRPr="00A22A26" w:rsidRDefault="001B4755">
            <w:pPr>
              <w:jc w:val="center"/>
              <w:rPr>
                <w:color w:val="000000"/>
                <w:sz w:val="24"/>
                <w:szCs w:val="24"/>
              </w:rPr>
            </w:pPr>
            <w:r w:rsidRPr="00A22A26">
              <w:rPr>
                <w:color w:val="000000"/>
                <w:sz w:val="24"/>
                <w:szCs w:val="24"/>
              </w:rPr>
              <w:t>1 176</w:t>
            </w:r>
          </w:p>
        </w:tc>
        <w:tc>
          <w:tcPr>
            <w:tcW w:w="1413" w:type="dxa"/>
            <w:tcBorders>
              <w:top w:val="single" w:sz="4" w:space="0" w:color="auto"/>
              <w:left w:val="single" w:sz="4" w:space="0" w:color="auto"/>
              <w:bottom w:val="single" w:sz="4" w:space="0" w:color="auto"/>
              <w:right w:val="single" w:sz="4" w:space="0" w:color="auto"/>
            </w:tcBorders>
            <w:hideMark/>
          </w:tcPr>
          <w:p w:rsidR="001B4755" w:rsidRPr="00A22A26" w:rsidRDefault="001B4755">
            <w:pPr>
              <w:jc w:val="center"/>
              <w:rPr>
                <w:color w:val="000000"/>
                <w:sz w:val="24"/>
                <w:szCs w:val="24"/>
              </w:rPr>
            </w:pPr>
            <w:r w:rsidRPr="00A22A26">
              <w:rPr>
                <w:color w:val="000000"/>
                <w:sz w:val="24"/>
                <w:szCs w:val="24"/>
              </w:rPr>
              <w:t>0</w:t>
            </w:r>
          </w:p>
        </w:tc>
        <w:tc>
          <w:tcPr>
            <w:tcW w:w="1705" w:type="dxa"/>
            <w:tcBorders>
              <w:top w:val="single" w:sz="4" w:space="0" w:color="auto"/>
              <w:left w:val="single" w:sz="4" w:space="0" w:color="auto"/>
              <w:bottom w:val="single" w:sz="4" w:space="0" w:color="auto"/>
              <w:right w:val="single" w:sz="4" w:space="0" w:color="auto"/>
            </w:tcBorders>
            <w:hideMark/>
          </w:tcPr>
          <w:p w:rsidR="001B4755" w:rsidRPr="00A22A26" w:rsidRDefault="001B4755">
            <w:pPr>
              <w:jc w:val="center"/>
              <w:rPr>
                <w:color w:val="000000"/>
                <w:sz w:val="24"/>
                <w:szCs w:val="24"/>
              </w:rPr>
            </w:pPr>
            <w:r w:rsidRPr="00A22A26">
              <w:rPr>
                <w:color w:val="000000"/>
                <w:sz w:val="24"/>
                <w:szCs w:val="24"/>
              </w:rPr>
              <w:t>28.02.2015</w:t>
            </w:r>
          </w:p>
        </w:tc>
      </w:tr>
      <w:tr w:rsidR="001B4755" w:rsidRPr="00A22A26" w:rsidTr="001B4755">
        <w:tc>
          <w:tcPr>
            <w:tcW w:w="1416" w:type="dxa"/>
            <w:tcBorders>
              <w:top w:val="single" w:sz="4" w:space="0" w:color="auto"/>
              <w:left w:val="single" w:sz="4" w:space="0" w:color="auto"/>
              <w:bottom w:val="single" w:sz="4" w:space="0" w:color="auto"/>
              <w:right w:val="single" w:sz="4" w:space="0" w:color="auto"/>
            </w:tcBorders>
            <w:hideMark/>
          </w:tcPr>
          <w:p w:rsidR="001B4755" w:rsidRPr="00A22A26" w:rsidRDefault="001B4755">
            <w:pPr>
              <w:jc w:val="both"/>
              <w:rPr>
                <w:color w:val="000000"/>
                <w:sz w:val="24"/>
                <w:szCs w:val="24"/>
              </w:rPr>
            </w:pPr>
            <w:r w:rsidRPr="00A22A26">
              <w:rPr>
                <w:color w:val="000000"/>
                <w:sz w:val="24"/>
                <w:szCs w:val="24"/>
              </w:rPr>
              <w:t>3273600000</w:t>
            </w:r>
          </w:p>
        </w:tc>
        <w:tc>
          <w:tcPr>
            <w:tcW w:w="3104" w:type="dxa"/>
            <w:tcBorders>
              <w:top w:val="single" w:sz="4" w:space="0" w:color="auto"/>
              <w:left w:val="single" w:sz="4" w:space="0" w:color="auto"/>
              <w:bottom w:val="single" w:sz="4" w:space="0" w:color="auto"/>
              <w:right w:val="single" w:sz="4" w:space="0" w:color="auto"/>
            </w:tcBorders>
            <w:hideMark/>
          </w:tcPr>
          <w:p w:rsidR="001B4755" w:rsidRPr="00A22A26" w:rsidRDefault="001B4755">
            <w:pPr>
              <w:jc w:val="both"/>
              <w:rPr>
                <w:color w:val="000000"/>
                <w:sz w:val="24"/>
                <w:szCs w:val="24"/>
              </w:rPr>
            </w:pPr>
            <w:r w:rsidRPr="00A22A26">
              <w:rPr>
                <w:color w:val="000000"/>
                <w:sz w:val="24"/>
                <w:szCs w:val="24"/>
              </w:rPr>
              <w:t>лъчезащитен предпазен екран</w:t>
            </w:r>
          </w:p>
        </w:tc>
        <w:tc>
          <w:tcPr>
            <w:tcW w:w="1571" w:type="dxa"/>
            <w:tcBorders>
              <w:top w:val="single" w:sz="4" w:space="0" w:color="auto"/>
              <w:left w:val="single" w:sz="4" w:space="0" w:color="auto"/>
              <w:bottom w:val="single" w:sz="4" w:space="0" w:color="auto"/>
              <w:right w:val="single" w:sz="4" w:space="0" w:color="auto"/>
            </w:tcBorders>
            <w:hideMark/>
          </w:tcPr>
          <w:p w:rsidR="001B4755" w:rsidRPr="00A22A26" w:rsidRDefault="001B4755">
            <w:pPr>
              <w:jc w:val="center"/>
              <w:rPr>
                <w:color w:val="000000"/>
                <w:sz w:val="24"/>
                <w:szCs w:val="24"/>
              </w:rPr>
            </w:pPr>
            <w:r w:rsidRPr="00A22A26">
              <w:rPr>
                <w:color w:val="000000"/>
                <w:sz w:val="24"/>
                <w:szCs w:val="24"/>
              </w:rPr>
              <w:t>3 804</w:t>
            </w:r>
          </w:p>
        </w:tc>
        <w:tc>
          <w:tcPr>
            <w:tcW w:w="1413" w:type="dxa"/>
            <w:tcBorders>
              <w:top w:val="single" w:sz="4" w:space="0" w:color="auto"/>
              <w:left w:val="single" w:sz="4" w:space="0" w:color="auto"/>
              <w:bottom w:val="single" w:sz="4" w:space="0" w:color="auto"/>
              <w:right w:val="single" w:sz="4" w:space="0" w:color="auto"/>
            </w:tcBorders>
            <w:hideMark/>
          </w:tcPr>
          <w:p w:rsidR="001B4755" w:rsidRPr="00A22A26" w:rsidRDefault="001B4755">
            <w:pPr>
              <w:jc w:val="center"/>
              <w:rPr>
                <w:color w:val="000000"/>
                <w:sz w:val="24"/>
                <w:szCs w:val="24"/>
              </w:rPr>
            </w:pPr>
            <w:r w:rsidRPr="00A22A26">
              <w:rPr>
                <w:color w:val="000000"/>
                <w:sz w:val="24"/>
                <w:szCs w:val="24"/>
              </w:rPr>
              <w:t>0</w:t>
            </w:r>
          </w:p>
        </w:tc>
        <w:tc>
          <w:tcPr>
            <w:tcW w:w="1705" w:type="dxa"/>
            <w:tcBorders>
              <w:top w:val="single" w:sz="4" w:space="0" w:color="auto"/>
              <w:left w:val="single" w:sz="4" w:space="0" w:color="auto"/>
              <w:bottom w:val="single" w:sz="4" w:space="0" w:color="auto"/>
              <w:right w:val="single" w:sz="4" w:space="0" w:color="auto"/>
            </w:tcBorders>
            <w:hideMark/>
          </w:tcPr>
          <w:p w:rsidR="001B4755" w:rsidRPr="00A22A26" w:rsidRDefault="001B4755">
            <w:pPr>
              <w:jc w:val="center"/>
              <w:rPr>
                <w:color w:val="000000"/>
                <w:sz w:val="24"/>
                <w:szCs w:val="24"/>
              </w:rPr>
            </w:pPr>
            <w:r w:rsidRPr="00A22A26">
              <w:rPr>
                <w:color w:val="000000"/>
                <w:sz w:val="24"/>
                <w:szCs w:val="24"/>
              </w:rPr>
              <w:t>28.02.2015</w:t>
            </w:r>
          </w:p>
        </w:tc>
      </w:tr>
      <w:tr w:rsidR="001B4755" w:rsidRPr="00A22A26" w:rsidTr="001B4755">
        <w:tc>
          <w:tcPr>
            <w:tcW w:w="1416" w:type="dxa"/>
            <w:tcBorders>
              <w:top w:val="single" w:sz="4" w:space="0" w:color="auto"/>
              <w:left w:val="single" w:sz="4" w:space="0" w:color="auto"/>
              <w:bottom w:val="single" w:sz="4" w:space="0" w:color="auto"/>
              <w:right w:val="single" w:sz="4" w:space="0" w:color="auto"/>
            </w:tcBorders>
            <w:hideMark/>
          </w:tcPr>
          <w:p w:rsidR="001B4755" w:rsidRPr="00A22A26" w:rsidRDefault="001B4755">
            <w:pPr>
              <w:jc w:val="both"/>
              <w:rPr>
                <w:color w:val="000000"/>
                <w:sz w:val="24"/>
                <w:szCs w:val="24"/>
              </w:rPr>
            </w:pPr>
            <w:r w:rsidRPr="00A22A26">
              <w:rPr>
                <w:color w:val="000000"/>
                <w:sz w:val="24"/>
                <w:szCs w:val="24"/>
              </w:rPr>
              <w:t>3079500000</w:t>
            </w:r>
          </w:p>
        </w:tc>
        <w:tc>
          <w:tcPr>
            <w:tcW w:w="3104" w:type="dxa"/>
            <w:tcBorders>
              <w:top w:val="single" w:sz="4" w:space="0" w:color="auto"/>
              <w:left w:val="single" w:sz="4" w:space="0" w:color="auto"/>
              <w:bottom w:val="single" w:sz="4" w:space="0" w:color="auto"/>
              <w:right w:val="single" w:sz="4" w:space="0" w:color="auto"/>
            </w:tcBorders>
            <w:hideMark/>
          </w:tcPr>
          <w:p w:rsidR="001B4755" w:rsidRPr="00A22A26" w:rsidRDefault="001B4755">
            <w:pPr>
              <w:jc w:val="both"/>
              <w:rPr>
                <w:color w:val="000000"/>
                <w:sz w:val="24"/>
                <w:szCs w:val="24"/>
              </w:rPr>
            </w:pPr>
            <w:r w:rsidRPr="00A22A26">
              <w:rPr>
                <w:color w:val="000000"/>
                <w:sz w:val="24"/>
                <w:szCs w:val="24"/>
              </w:rPr>
              <w:t xml:space="preserve">система за  телемедицина – контракс ЕАД </w:t>
            </w:r>
          </w:p>
        </w:tc>
        <w:tc>
          <w:tcPr>
            <w:tcW w:w="1571" w:type="dxa"/>
            <w:tcBorders>
              <w:top w:val="single" w:sz="4" w:space="0" w:color="auto"/>
              <w:left w:val="single" w:sz="4" w:space="0" w:color="auto"/>
              <w:bottom w:val="single" w:sz="4" w:space="0" w:color="auto"/>
              <w:right w:val="single" w:sz="4" w:space="0" w:color="auto"/>
            </w:tcBorders>
            <w:hideMark/>
          </w:tcPr>
          <w:p w:rsidR="001B4755" w:rsidRPr="00A22A26" w:rsidRDefault="001B4755">
            <w:pPr>
              <w:jc w:val="center"/>
              <w:rPr>
                <w:color w:val="000000"/>
                <w:sz w:val="24"/>
                <w:szCs w:val="24"/>
              </w:rPr>
            </w:pPr>
            <w:r w:rsidRPr="00A22A26">
              <w:rPr>
                <w:color w:val="000000"/>
                <w:sz w:val="24"/>
                <w:szCs w:val="24"/>
              </w:rPr>
              <w:t>11 018.88</w:t>
            </w:r>
          </w:p>
        </w:tc>
        <w:tc>
          <w:tcPr>
            <w:tcW w:w="1413" w:type="dxa"/>
            <w:tcBorders>
              <w:top w:val="single" w:sz="4" w:space="0" w:color="auto"/>
              <w:left w:val="single" w:sz="4" w:space="0" w:color="auto"/>
              <w:bottom w:val="single" w:sz="4" w:space="0" w:color="auto"/>
              <w:right w:val="single" w:sz="4" w:space="0" w:color="auto"/>
            </w:tcBorders>
            <w:hideMark/>
          </w:tcPr>
          <w:p w:rsidR="001B4755" w:rsidRPr="00A22A26" w:rsidRDefault="001B4755">
            <w:pPr>
              <w:jc w:val="center"/>
              <w:rPr>
                <w:color w:val="000000"/>
                <w:sz w:val="24"/>
                <w:szCs w:val="24"/>
              </w:rPr>
            </w:pPr>
            <w:r w:rsidRPr="00A22A26">
              <w:rPr>
                <w:color w:val="000000"/>
                <w:sz w:val="24"/>
                <w:szCs w:val="24"/>
              </w:rPr>
              <w:t>0</w:t>
            </w:r>
          </w:p>
        </w:tc>
        <w:tc>
          <w:tcPr>
            <w:tcW w:w="1705" w:type="dxa"/>
            <w:tcBorders>
              <w:top w:val="single" w:sz="4" w:space="0" w:color="auto"/>
              <w:left w:val="single" w:sz="4" w:space="0" w:color="auto"/>
              <w:bottom w:val="single" w:sz="4" w:space="0" w:color="auto"/>
              <w:right w:val="single" w:sz="4" w:space="0" w:color="auto"/>
            </w:tcBorders>
            <w:hideMark/>
          </w:tcPr>
          <w:p w:rsidR="001B4755" w:rsidRPr="00A22A26" w:rsidRDefault="001B4755">
            <w:pPr>
              <w:jc w:val="center"/>
              <w:rPr>
                <w:color w:val="000000"/>
                <w:sz w:val="24"/>
                <w:szCs w:val="24"/>
              </w:rPr>
            </w:pPr>
            <w:r w:rsidRPr="00A22A26">
              <w:rPr>
                <w:color w:val="000000"/>
                <w:sz w:val="24"/>
                <w:szCs w:val="24"/>
              </w:rPr>
              <w:t>31.08.2010</w:t>
            </w:r>
          </w:p>
        </w:tc>
      </w:tr>
      <w:tr w:rsidR="001B4755" w:rsidRPr="00A22A26" w:rsidTr="001B4755">
        <w:tc>
          <w:tcPr>
            <w:tcW w:w="1416" w:type="dxa"/>
            <w:tcBorders>
              <w:top w:val="single" w:sz="4" w:space="0" w:color="auto"/>
              <w:left w:val="single" w:sz="4" w:space="0" w:color="auto"/>
              <w:bottom w:val="single" w:sz="4" w:space="0" w:color="auto"/>
              <w:right w:val="single" w:sz="4" w:space="0" w:color="auto"/>
            </w:tcBorders>
            <w:hideMark/>
          </w:tcPr>
          <w:p w:rsidR="001B4755" w:rsidRPr="00A22A26" w:rsidRDefault="001B4755">
            <w:pPr>
              <w:jc w:val="both"/>
              <w:rPr>
                <w:color w:val="000000"/>
                <w:sz w:val="24"/>
                <w:szCs w:val="24"/>
              </w:rPr>
            </w:pPr>
            <w:r w:rsidRPr="00A22A26">
              <w:rPr>
                <w:color w:val="000000"/>
                <w:sz w:val="24"/>
                <w:szCs w:val="24"/>
              </w:rPr>
              <w:t>3041900000</w:t>
            </w:r>
          </w:p>
        </w:tc>
        <w:tc>
          <w:tcPr>
            <w:tcW w:w="3104" w:type="dxa"/>
            <w:tcBorders>
              <w:top w:val="single" w:sz="4" w:space="0" w:color="auto"/>
              <w:left w:val="single" w:sz="4" w:space="0" w:color="auto"/>
              <w:bottom w:val="single" w:sz="4" w:space="0" w:color="auto"/>
              <w:right w:val="single" w:sz="4" w:space="0" w:color="auto"/>
            </w:tcBorders>
            <w:hideMark/>
          </w:tcPr>
          <w:p w:rsidR="001B4755" w:rsidRPr="00A22A26" w:rsidRDefault="001B4755">
            <w:pPr>
              <w:jc w:val="both"/>
              <w:rPr>
                <w:color w:val="000000"/>
                <w:sz w:val="24"/>
                <w:szCs w:val="24"/>
              </w:rPr>
            </w:pPr>
            <w:r w:rsidRPr="00A22A26">
              <w:rPr>
                <w:color w:val="000000"/>
                <w:sz w:val="24"/>
                <w:szCs w:val="24"/>
              </w:rPr>
              <w:t>система за химико диагностична анализа  BECKMAN</w:t>
            </w:r>
          </w:p>
        </w:tc>
        <w:tc>
          <w:tcPr>
            <w:tcW w:w="1571" w:type="dxa"/>
            <w:tcBorders>
              <w:top w:val="single" w:sz="4" w:space="0" w:color="auto"/>
              <w:left w:val="single" w:sz="4" w:space="0" w:color="auto"/>
              <w:bottom w:val="single" w:sz="4" w:space="0" w:color="auto"/>
              <w:right w:val="single" w:sz="4" w:space="0" w:color="auto"/>
            </w:tcBorders>
            <w:hideMark/>
          </w:tcPr>
          <w:p w:rsidR="001B4755" w:rsidRPr="00A22A26" w:rsidRDefault="001B4755">
            <w:pPr>
              <w:jc w:val="center"/>
              <w:rPr>
                <w:color w:val="000000"/>
                <w:sz w:val="24"/>
                <w:szCs w:val="24"/>
              </w:rPr>
            </w:pPr>
            <w:r w:rsidRPr="00A22A26">
              <w:rPr>
                <w:color w:val="000000"/>
                <w:sz w:val="24"/>
                <w:szCs w:val="24"/>
              </w:rPr>
              <w:t>500 000</w:t>
            </w:r>
          </w:p>
        </w:tc>
        <w:tc>
          <w:tcPr>
            <w:tcW w:w="1413" w:type="dxa"/>
            <w:tcBorders>
              <w:top w:val="single" w:sz="4" w:space="0" w:color="auto"/>
              <w:left w:val="single" w:sz="4" w:space="0" w:color="auto"/>
              <w:bottom w:val="single" w:sz="4" w:space="0" w:color="auto"/>
              <w:right w:val="single" w:sz="4" w:space="0" w:color="auto"/>
            </w:tcBorders>
            <w:hideMark/>
          </w:tcPr>
          <w:p w:rsidR="001B4755" w:rsidRPr="00A22A26" w:rsidRDefault="001B4755">
            <w:pPr>
              <w:jc w:val="center"/>
              <w:rPr>
                <w:color w:val="000000"/>
                <w:sz w:val="24"/>
                <w:szCs w:val="24"/>
              </w:rPr>
            </w:pPr>
            <w:r w:rsidRPr="00A22A26">
              <w:rPr>
                <w:color w:val="000000"/>
                <w:sz w:val="24"/>
                <w:szCs w:val="24"/>
              </w:rPr>
              <w:t>0</w:t>
            </w:r>
          </w:p>
        </w:tc>
        <w:tc>
          <w:tcPr>
            <w:tcW w:w="1705" w:type="dxa"/>
            <w:tcBorders>
              <w:top w:val="single" w:sz="4" w:space="0" w:color="auto"/>
              <w:left w:val="single" w:sz="4" w:space="0" w:color="auto"/>
              <w:bottom w:val="single" w:sz="4" w:space="0" w:color="auto"/>
              <w:right w:val="single" w:sz="4" w:space="0" w:color="auto"/>
            </w:tcBorders>
            <w:hideMark/>
          </w:tcPr>
          <w:p w:rsidR="001B4755" w:rsidRPr="00A22A26" w:rsidRDefault="001B4755">
            <w:pPr>
              <w:jc w:val="center"/>
              <w:rPr>
                <w:color w:val="000000"/>
                <w:sz w:val="24"/>
                <w:szCs w:val="24"/>
              </w:rPr>
            </w:pPr>
            <w:r w:rsidRPr="00A22A26">
              <w:rPr>
                <w:color w:val="000000"/>
                <w:sz w:val="24"/>
                <w:szCs w:val="24"/>
              </w:rPr>
              <w:t>30.12.2009</w:t>
            </w:r>
          </w:p>
        </w:tc>
      </w:tr>
      <w:tr w:rsidR="001B4755" w:rsidRPr="00A22A26" w:rsidTr="001B4755">
        <w:tc>
          <w:tcPr>
            <w:tcW w:w="1416" w:type="dxa"/>
            <w:tcBorders>
              <w:top w:val="single" w:sz="4" w:space="0" w:color="auto"/>
              <w:left w:val="single" w:sz="4" w:space="0" w:color="auto"/>
              <w:bottom w:val="single" w:sz="4" w:space="0" w:color="auto"/>
              <w:right w:val="single" w:sz="4" w:space="0" w:color="auto"/>
            </w:tcBorders>
            <w:hideMark/>
          </w:tcPr>
          <w:p w:rsidR="001B4755" w:rsidRPr="00A22A26" w:rsidRDefault="001B4755">
            <w:pPr>
              <w:jc w:val="both"/>
              <w:rPr>
                <w:color w:val="000000"/>
                <w:sz w:val="24"/>
                <w:szCs w:val="24"/>
              </w:rPr>
            </w:pPr>
            <w:r w:rsidRPr="00A22A26">
              <w:rPr>
                <w:color w:val="000000"/>
                <w:sz w:val="24"/>
                <w:szCs w:val="24"/>
              </w:rPr>
              <w:t>2984831449</w:t>
            </w:r>
          </w:p>
        </w:tc>
        <w:tc>
          <w:tcPr>
            <w:tcW w:w="3104" w:type="dxa"/>
            <w:tcBorders>
              <w:top w:val="single" w:sz="4" w:space="0" w:color="auto"/>
              <w:left w:val="single" w:sz="4" w:space="0" w:color="auto"/>
              <w:bottom w:val="single" w:sz="4" w:space="0" w:color="auto"/>
              <w:right w:val="single" w:sz="4" w:space="0" w:color="auto"/>
            </w:tcBorders>
            <w:hideMark/>
          </w:tcPr>
          <w:p w:rsidR="001B4755" w:rsidRPr="00A22A26" w:rsidRDefault="001B4755">
            <w:pPr>
              <w:jc w:val="both"/>
              <w:rPr>
                <w:color w:val="000000"/>
                <w:sz w:val="24"/>
                <w:szCs w:val="24"/>
              </w:rPr>
            </w:pPr>
            <w:r w:rsidRPr="00A22A26">
              <w:rPr>
                <w:color w:val="000000"/>
                <w:sz w:val="24"/>
                <w:szCs w:val="24"/>
              </w:rPr>
              <w:t>Инв.№31449 – доп. с/но к./а-т анг./ софарма</w:t>
            </w:r>
          </w:p>
        </w:tc>
        <w:tc>
          <w:tcPr>
            <w:tcW w:w="1571" w:type="dxa"/>
            <w:tcBorders>
              <w:top w:val="single" w:sz="4" w:space="0" w:color="auto"/>
              <w:left w:val="single" w:sz="4" w:space="0" w:color="auto"/>
              <w:bottom w:val="single" w:sz="4" w:space="0" w:color="auto"/>
              <w:right w:val="single" w:sz="4" w:space="0" w:color="auto"/>
            </w:tcBorders>
            <w:hideMark/>
          </w:tcPr>
          <w:p w:rsidR="001B4755" w:rsidRPr="00A22A26" w:rsidRDefault="001B4755">
            <w:pPr>
              <w:jc w:val="center"/>
              <w:rPr>
                <w:color w:val="000000"/>
                <w:sz w:val="24"/>
                <w:szCs w:val="24"/>
              </w:rPr>
            </w:pPr>
            <w:r w:rsidRPr="00A22A26">
              <w:rPr>
                <w:color w:val="000000"/>
                <w:sz w:val="24"/>
                <w:szCs w:val="24"/>
              </w:rPr>
              <w:t>38 956</w:t>
            </w:r>
          </w:p>
        </w:tc>
        <w:tc>
          <w:tcPr>
            <w:tcW w:w="1413" w:type="dxa"/>
            <w:tcBorders>
              <w:top w:val="single" w:sz="4" w:space="0" w:color="auto"/>
              <w:left w:val="single" w:sz="4" w:space="0" w:color="auto"/>
              <w:bottom w:val="single" w:sz="4" w:space="0" w:color="auto"/>
              <w:right w:val="single" w:sz="4" w:space="0" w:color="auto"/>
            </w:tcBorders>
            <w:hideMark/>
          </w:tcPr>
          <w:p w:rsidR="001B4755" w:rsidRPr="00A22A26" w:rsidRDefault="001B4755">
            <w:pPr>
              <w:jc w:val="center"/>
              <w:rPr>
                <w:color w:val="000000"/>
                <w:sz w:val="24"/>
                <w:szCs w:val="24"/>
              </w:rPr>
            </w:pPr>
            <w:r w:rsidRPr="00A22A26">
              <w:rPr>
                <w:color w:val="000000"/>
                <w:sz w:val="24"/>
                <w:szCs w:val="24"/>
              </w:rPr>
              <w:t>0</w:t>
            </w:r>
          </w:p>
        </w:tc>
        <w:tc>
          <w:tcPr>
            <w:tcW w:w="1705" w:type="dxa"/>
            <w:tcBorders>
              <w:top w:val="single" w:sz="4" w:space="0" w:color="auto"/>
              <w:left w:val="single" w:sz="4" w:space="0" w:color="auto"/>
              <w:bottom w:val="single" w:sz="4" w:space="0" w:color="auto"/>
              <w:right w:val="single" w:sz="4" w:space="0" w:color="auto"/>
            </w:tcBorders>
            <w:hideMark/>
          </w:tcPr>
          <w:p w:rsidR="001B4755" w:rsidRPr="00A22A26" w:rsidRDefault="001B4755">
            <w:pPr>
              <w:jc w:val="center"/>
              <w:rPr>
                <w:color w:val="000000"/>
                <w:sz w:val="24"/>
                <w:szCs w:val="24"/>
              </w:rPr>
            </w:pPr>
            <w:r w:rsidRPr="00A22A26">
              <w:rPr>
                <w:color w:val="000000"/>
                <w:sz w:val="24"/>
                <w:szCs w:val="24"/>
              </w:rPr>
              <w:t>31.08.2011</w:t>
            </w:r>
          </w:p>
        </w:tc>
      </w:tr>
      <w:tr w:rsidR="001B4755" w:rsidRPr="00A22A26" w:rsidTr="001B4755">
        <w:tc>
          <w:tcPr>
            <w:tcW w:w="1416" w:type="dxa"/>
            <w:tcBorders>
              <w:top w:val="single" w:sz="4" w:space="0" w:color="auto"/>
              <w:left w:val="single" w:sz="4" w:space="0" w:color="auto"/>
              <w:bottom w:val="single" w:sz="4" w:space="0" w:color="auto"/>
              <w:right w:val="single" w:sz="4" w:space="0" w:color="auto"/>
            </w:tcBorders>
            <w:hideMark/>
          </w:tcPr>
          <w:p w:rsidR="001B4755" w:rsidRPr="00A22A26" w:rsidRDefault="001B4755">
            <w:pPr>
              <w:jc w:val="both"/>
              <w:rPr>
                <w:color w:val="000000"/>
                <w:sz w:val="24"/>
                <w:szCs w:val="24"/>
              </w:rPr>
            </w:pPr>
            <w:r w:rsidRPr="00A22A26">
              <w:rPr>
                <w:color w:val="000000"/>
                <w:sz w:val="24"/>
                <w:szCs w:val="24"/>
              </w:rPr>
              <w:t>2984830537</w:t>
            </w:r>
          </w:p>
        </w:tc>
        <w:tc>
          <w:tcPr>
            <w:tcW w:w="3104" w:type="dxa"/>
            <w:tcBorders>
              <w:top w:val="single" w:sz="4" w:space="0" w:color="auto"/>
              <w:left w:val="single" w:sz="4" w:space="0" w:color="auto"/>
              <w:bottom w:val="single" w:sz="4" w:space="0" w:color="auto"/>
              <w:right w:val="single" w:sz="4" w:space="0" w:color="auto"/>
            </w:tcBorders>
            <w:hideMark/>
          </w:tcPr>
          <w:p w:rsidR="001B4755" w:rsidRPr="00A22A26" w:rsidRDefault="001B4755">
            <w:pPr>
              <w:jc w:val="both"/>
              <w:rPr>
                <w:color w:val="000000"/>
                <w:sz w:val="24"/>
                <w:szCs w:val="24"/>
              </w:rPr>
            </w:pPr>
            <w:r w:rsidRPr="00A22A26">
              <w:rPr>
                <w:color w:val="000000"/>
                <w:sz w:val="24"/>
                <w:szCs w:val="24"/>
              </w:rPr>
              <w:t xml:space="preserve">Инв.№30537 – доп. с/но к./ анг. а-т/ </w:t>
            </w:r>
          </w:p>
        </w:tc>
        <w:tc>
          <w:tcPr>
            <w:tcW w:w="1571" w:type="dxa"/>
            <w:tcBorders>
              <w:top w:val="single" w:sz="4" w:space="0" w:color="auto"/>
              <w:left w:val="single" w:sz="4" w:space="0" w:color="auto"/>
              <w:bottom w:val="single" w:sz="4" w:space="0" w:color="auto"/>
              <w:right w:val="single" w:sz="4" w:space="0" w:color="auto"/>
            </w:tcBorders>
            <w:hideMark/>
          </w:tcPr>
          <w:p w:rsidR="001B4755" w:rsidRPr="00A22A26" w:rsidRDefault="001B4755">
            <w:pPr>
              <w:jc w:val="center"/>
              <w:rPr>
                <w:color w:val="000000"/>
                <w:sz w:val="24"/>
                <w:szCs w:val="24"/>
              </w:rPr>
            </w:pPr>
            <w:r w:rsidRPr="00A22A26">
              <w:rPr>
                <w:color w:val="000000"/>
                <w:sz w:val="24"/>
                <w:szCs w:val="24"/>
              </w:rPr>
              <w:t>14 160</w:t>
            </w:r>
          </w:p>
        </w:tc>
        <w:tc>
          <w:tcPr>
            <w:tcW w:w="1413" w:type="dxa"/>
            <w:tcBorders>
              <w:top w:val="single" w:sz="4" w:space="0" w:color="auto"/>
              <w:left w:val="single" w:sz="4" w:space="0" w:color="auto"/>
              <w:bottom w:val="single" w:sz="4" w:space="0" w:color="auto"/>
              <w:right w:val="single" w:sz="4" w:space="0" w:color="auto"/>
            </w:tcBorders>
            <w:hideMark/>
          </w:tcPr>
          <w:p w:rsidR="001B4755" w:rsidRPr="00A22A26" w:rsidRDefault="001B4755">
            <w:pPr>
              <w:jc w:val="center"/>
              <w:rPr>
                <w:color w:val="000000"/>
                <w:sz w:val="24"/>
                <w:szCs w:val="24"/>
              </w:rPr>
            </w:pPr>
            <w:r w:rsidRPr="00A22A26">
              <w:rPr>
                <w:color w:val="000000"/>
                <w:sz w:val="24"/>
                <w:szCs w:val="24"/>
              </w:rPr>
              <w:t>0</w:t>
            </w:r>
          </w:p>
        </w:tc>
        <w:tc>
          <w:tcPr>
            <w:tcW w:w="1705" w:type="dxa"/>
            <w:tcBorders>
              <w:top w:val="single" w:sz="4" w:space="0" w:color="auto"/>
              <w:left w:val="single" w:sz="4" w:space="0" w:color="auto"/>
              <w:bottom w:val="single" w:sz="4" w:space="0" w:color="auto"/>
              <w:right w:val="single" w:sz="4" w:space="0" w:color="auto"/>
            </w:tcBorders>
            <w:hideMark/>
          </w:tcPr>
          <w:p w:rsidR="001B4755" w:rsidRPr="00A22A26" w:rsidRDefault="001B4755">
            <w:pPr>
              <w:jc w:val="center"/>
              <w:rPr>
                <w:color w:val="000000"/>
                <w:sz w:val="24"/>
                <w:szCs w:val="24"/>
              </w:rPr>
            </w:pPr>
            <w:r w:rsidRPr="00A22A26">
              <w:rPr>
                <w:color w:val="000000"/>
                <w:sz w:val="24"/>
                <w:szCs w:val="24"/>
              </w:rPr>
              <w:t>31.03.2010</w:t>
            </w:r>
          </w:p>
        </w:tc>
      </w:tr>
      <w:tr w:rsidR="001B4755" w:rsidRPr="00A22A26" w:rsidTr="001B4755">
        <w:tc>
          <w:tcPr>
            <w:tcW w:w="1416" w:type="dxa"/>
            <w:tcBorders>
              <w:top w:val="single" w:sz="4" w:space="0" w:color="auto"/>
              <w:left w:val="single" w:sz="4" w:space="0" w:color="auto"/>
              <w:bottom w:val="single" w:sz="4" w:space="0" w:color="auto"/>
              <w:right w:val="single" w:sz="4" w:space="0" w:color="auto"/>
            </w:tcBorders>
            <w:hideMark/>
          </w:tcPr>
          <w:p w:rsidR="001B4755" w:rsidRPr="00A22A26" w:rsidRDefault="001B4755">
            <w:pPr>
              <w:jc w:val="both"/>
              <w:rPr>
                <w:color w:val="000000"/>
                <w:sz w:val="24"/>
                <w:szCs w:val="24"/>
              </w:rPr>
            </w:pPr>
            <w:r w:rsidRPr="00A22A26">
              <w:rPr>
                <w:color w:val="000000"/>
                <w:sz w:val="24"/>
                <w:szCs w:val="24"/>
              </w:rPr>
              <w:t>2984800000</w:t>
            </w:r>
          </w:p>
        </w:tc>
        <w:tc>
          <w:tcPr>
            <w:tcW w:w="3104" w:type="dxa"/>
            <w:tcBorders>
              <w:top w:val="single" w:sz="4" w:space="0" w:color="auto"/>
              <w:left w:val="single" w:sz="4" w:space="0" w:color="auto"/>
              <w:bottom w:val="single" w:sz="4" w:space="0" w:color="auto"/>
              <w:right w:val="single" w:sz="4" w:space="0" w:color="auto"/>
            </w:tcBorders>
            <w:hideMark/>
          </w:tcPr>
          <w:p w:rsidR="001B4755" w:rsidRPr="00A22A26" w:rsidRDefault="001B4755">
            <w:pPr>
              <w:jc w:val="both"/>
              <w:rPr>
                <w:color w:val="000000"/>
                <w:sz w:val="24"/>
                <w:szCs w:val="24"/>
              </w:rPr>
            </w:pPr>
            <w:r w:rsidRPr="00A22A26">
              <w:rPr>
                <w:color w:val="000000"/>
                <w:sz w:val="24"/>
                <w:szCs w:val="24"/>
              </w:rPr>
              <w:t xml:space="preserve">с/ма ендоскопска ангиагр </w:t>
            </w:r>
          </w:p>
        </w:tc>
        <w:tc>
          <w:tcPr>
            <w:tcW w:w="1571" w:type="dxa"/>
            <w:tcBorders>
              <w:top w:val="single" w:sz="4" w:space="0" w:color="auto"/>
              <w:left w:val="single" w:sz="4" w:space="0" w:color="auto"/>
              <w:bottom w:val="single" w:sz="4" w:space="0" w:color="auto"/>
              <w:right w:val="single" w:sz="4" w:space="0" w:color="auto"/>
            </w:tcBorders>
            <w:hideMark/>
          </w:tcPr>
          <w:p w:rsidR="001B4755" w:rsidRPr="00A22A26" w:rsidRDefault="001B4755">
            <w:pPr>
              <w:jc w:val="center"/>
              <w:rPr>
                <w:color w:val="000000"/>
                <w:sz w:val="24"/>
                <w:szCs w:val="24"/>
              </w:rPr>
            </w:pPr>
            <w:r w:rsidRPr="00A22A26">
              <w:rPr>
                <w:color w:val="000000"/>
                <w:sz w:val="24"/>
                <w:szCs w:val="24"/>
              </w:rPr>
              <w:t>1 994 947.2</w:t>
            </w:r>
          </w:p>
        </w:tc>
        <w:tc>
          <w:tcPr>
            <w:tcW w:w="1413" w:type="dxa"/>
            <w:tcBorders>
              <w:top w:val="single" w:sz="4" w:space="0" w:color="auto"/>
              <w:left w:val="single" w:sz="4" w:space="0" w:color="auto"/>
              <w:bottom w:val="single" w:sz="4" w:space="0" w:color="auto"/>
              <w:right w:val="single" w:sz="4" w:space="0" w:color="auto"/>
            </w:tcBorders>
            <w:hideMark/>
          </w:tcPr>
          <w:p w:rsidR="001B4755" w:rsidRPr="00A22A26" w:rsidRDefault="001B4755">
            <w:pPr>
              <w:jc w:val="center"/>
              <w:rPr>
                <w:color w:val="000000"/>
                <w:sz w:val="24"/>
                <w:szCs w:val="24"/>
              </w:rPr>
            </w:pPr>
            <w:r w:rsidRPr="00A22A26">
              <w:rPr>
                <w:color w:val="000000"/>
                <w:sz w:val="24"/>
                <w:szCs w:val="24"/>
              </w:rPr>
              <w:t>0</w:t>
            </w:r>
          </w:p>
        </w:tc>
        <w:tc>
          <w:tcPr>
            <w:tcW w:w="1705" w:type="dxa"/>
            <w:tcBorders>
              <w:top w:val="single" w:sz="4" w:space="0" w:color="auto"/>
              <w:left w:val="single" w:sz="4" w:space="0" w:color="auto"/>
              <w:bottom w:val="single" w:sz="4" w:space="0" w:color="auto"/>
              <w:right w:val="single" w:sz="4" w:space="0" w:color="auto"/>
            </w:tcBorders>
            <w:hideMark/>
          </w:tcPr>
          <w:p w:rsidR="001B4755" w:rsidRPr="00A22A26" w:rsidRDefault="001B4755">
            <w:pPr>
              <w:jc w:val="center"/>
              <w:rPr>
                <w:color w:val="000000"/>
                <w:sz w:val="24"/>
                <w:szCs w:val="24"/>
              </w:rPr>
            </w:pPr>
            <w:r w:rsidRPr="00A22A26">
              <w:rPr>
                <w:color w:val="000000"/>
                <w:sz w:val="24"/>
                <w:szCs w:val="24"/>
              </w:rPr>
              <w:t>30.10.2009</w:t>
            </w:r>
          </w:p>
        </w:tc>
      </w:tr>
      <w:tr w:rsidR="001B4755" w:rsidRPr="00A22A26" w:rsidTr="001B4755">
        <w:tc>
          <w:tcPr>
            <w:tcW w:w="1416" w:type="dxa"/>
            <w:tcBorders>
              <w:top w:val="single" w:sz="4" w:space="0" w:color="auto"/>
              <w:left w:val="single" w:sz="4" w:space="0" w:color="auto"/>
              <w:bottom w:val="single" w:sz="4" w:space="0" w:color="auto"/>
              <w:right w:val="single" w:sz="4" w:space="0" w:color="auto"/>
            </w:tcBorders>
            <w:shd w:val="clear" w:color="auto" w:fill="EEECE1" w:themeFill="background2"/>
            <w:hideMark/>
          </w:tcPr>
          <w:p w:rsidR="001B4755" w:rsidRPr="00A22A26" w:rsidRDefault="001B4755">
            <w:pPr>
              <w:jc w:val="right"/>
              <w:rPr>
                <w:b/>
                <w:color w:val="000000"/>
                <w:sz w:val="24"/>
                <w:szCs w:val="24"/>
              </w:rPr>
            </w:pPr>
            <w:r w:rsidRPr="00A22A26">
              <w:rPr>
                <w:b/>
                <w:color w:val="000000"/>
                <w:sz w:val="24"/>
                <w:szCs w:val="24"/>
              </w:rPr>
              <w:t xml:space="preserve">Общо: </w:t>
            </w:r>
          </w:p>
        </w:tc>
        <w:tc>
          <w:tcPr>
            <w:tcW w:w="3104" w:type="dxa"/>
            <w:tcBorders>
              <w:top w:val="single" w:sz="4" w:space="0" w:color="auto"/>
              <w:left w:val="single" w:sz="4" w:space="0" w:color="auto"/>
              <w:bottom w:val="single" w:sz="4" w:space="0" w:color="auto"/>
              <w:right w:val="single" w:sz="4" w:space="0" w:color="auto"/>
            </w:tcBorders>
            <w:shd w:val="clear" w:color="auto" w:fill="EEECE1" w:themeFill="background2"/>
          </w:tcPr>
          <w:p w:rsidR="001B4755" w:rsidRPr="00A22A26" w:rsidRDefault="001B4755">
            <w:pPr>
              <w:jc w:val="both"/>
              <w:rPr>
                <w:color w:val="000000"/>
                <w:sz w:val="24"/>
                <w:szCs w:val="24"/>
              </w:rPr>
            </w:pPr>
          </w:p>
        </w:tc>
        <w:tc>
          <w:tcPr>
            <w:tcW w:w="1571" w:type="dxa"/>
            <w:tcBorders>
              <w:top w:val="single" w:sz="4" w:space="0" w:color="auto"/>
              <w:left w:val="single" w:sz="4" w:space="0" w:color="auto"/>
              <w:bottom w:val="single" w:sz="4" w:space="0" w:color="auto"/>
              <w:right w:val="single" w:sz="4" w:space="0" w:color="auto"/>
            </w:tcBorders>
            <w:shd w:val="clear" w:color="auto" w:fill="EEECE1" w:themeFill="background2"/>
            <w:hideMark/>
          </w:tcPr>
          <w:p w:rsidR="001B4755" w:rsidRPr="00A22A26" w:rsidRDefault="001B4755">
            <w:pPr>
              <w:jc w:val="center"/>
              <w:rPr>
                <w:b/>
                <w:color w:val="000000"/>
                <w:sz w:val="24"/>
                <w:szCs w:val="24"/>
              </w:rPr>
            </w:pPr>
            <w:r w:rsidRPr="00A22A26">
              <w:rPr>
                <w:b/>
                <w:color w:val="000000"/>
                <w:sz w:val="24"/>
                <w:szCs w:val="24"/>
              </w:rPr>
              <w:t>3 077 062.08</w:t>
            </w:r>
          </w:p>
        </w:tc>
        <w:tc>
          <w:tcPr>
            <w:tcW w:w="1413" w:type="dxa"/>
            <w:tcBorders>
              <w:top w:val="single" w:sz="4" w:space="0" w:color="auto"/>
              <w:left w:val="single" w:sz="4" w:space="0" w:color="auto"/>
              <w:bottom w:val="single" w:sz="4" w:space="0" w:color="auto"/>
              <w:right w:val="single" w:sz="4" w:space="0" w:color="auto"/>
            </w:tcBorders>
            <w:shd w:val="clear" w:color="auto" w:fill="EEECE1" w:themeFill="background2"/>
            <w:hideMark/>
          </w:tcPr>
          <w:p w:rsidR="001B4755" w:rsidRPr="00A22A26" w:rsidRDefault="001B4755">
            <w:pPr>
              <w:jc w:val="center"/>
              <w:rPr>
                <w:b/>
                <w:color w:val="000000"/>
                <w:sz w:val="24"/>
                <w:szCs w:val="24"/>
              </w:rPr>
            </w:pPr>
            <w:r w:rsidRPr="00A22A26">
              <w:rPr>
                <w:b/>
                <w:color w:val="000000"/>
                <w:sz w:val="24"/>
                <w:szCs w:val="24"/>
              </w:rPr>
              <w:t>278 962.50</w:t>
            </w:r>
          </w:p>
        </w:tc>
        <w:tc>
          <w:tcPr>
            <w:tcW w:w="1705" w:type="dxa"/>
            <w:tcBorders>
              <w:top w:val="single" w:sz="4" w:space="0" w:color="auto"/>
              <w:left w:val="single" w:sz="4" w:space="0" w:color="auto"/>
              <w:bottom w:val="single" w:sz="4" w:space="0" w:color="auto"/>
              <w:right w:val="single" w:sz="4" w:space="0" w:color="auto"/>
            </w:tcBorders>
            <w:shd w:val="clear" w:color="auto" w:fill="EEECE1" w:themeFill="background2"/>
          </w:tcPr>
          <w:p w:rsidR="001B4755" w:rsidRPr="00A22A26" w:rsidRDefault="001B4755">
            <w:pPr>
              <w:jc w:val="center"/>
              <w:rPr>
                <w:color w:val="000000"/>
                <w:sz w:val="24"/>
                <w:szCs w:val="24"/>
              </w:rPr>
            </w:pPr>
          </w:p>
        </w:tc>
      </w:tr>
    </w:tbl>
    <w:p w:rsidR="001B4755" w:rsidRPr="00A22A26" w:rsidRDefault="001B4755" w:rsidP="001B4755">
      <w:pPr>
        <w:jc w:val="both"/>
        <w:rPr>
          <w:rFonts w:eastAsiaTheme="minorHAnsi"/>
          <w:sz w:val="24"/>
          <w:szCs w:val="24"/>
          <w:lang w:eastAsia="en-US"/>
        </w:rPr>
      </w:pPr>
    </w:p>
    <w:p w:rsidR="001B4755" w:rsidRPr="00A22A26" w:rsidRDefault="001B4755" w:rsidP="0070263D">
      <w:pPr>
        <w:ind w:firstLine="708"/>
        <w:jc w:val="both"/>
        <w:rPr>
          <w:color w:val="000000"/>
          <w:sz w:val="24"/>
          <w:szCs w:val="22"/>
        </w:rPr>
      </w:pPr>
      <w:r w:rsidRPr="00A22A26">
        <w:rPr>
          <w:sz w:val="24"/>
          <w:szCs w:val="24"/>
        </w:rPr>
        <w:t>С писмо изх. № РД-44-6483/23.11.2022г. изпълнителния директор на „</w:t>
      </w:r>
      <w:r w:rsidRPr="00A22A26">
        <w:rPr>
          <w:color w:val="000000"/>
          <w:sz w:val="24"/>
        </w:rPr>
        <w:t xml:space="preserve">УМБАЛСМ „Н. И. Пирогов“ ЕАД е информирал министъра на здравеопазването, че на заседание на Съвета на директорите, отразено в Протокол № СД-I-35/18.08.2022 г. е взето решение комисия да извърши проверка на място на медицинската апаратура в община Царево.  </w:t>
      </w:r>
    </w:p>
    <w:p w:rsidR="001B4755" w:rsidRPr="00A22A26" w:rsidRDefault="001B4755" w:rsidP="0070263D">
      <w:pPr>
        <w:ind w:firstLine="708"/>
        <w:jc w:val="both"/>
        <w:rPr>
          <w:color w:val="000000"/>
          <w:sz w:val="24"/>
        </w:rPr>
      </w:pPr>
      <w:r w:rsidRPr="00A22A26">
        <w:rPr>
          <w:color w:val="000000"/>
          <w:sz w:val="24"/>
        </w:rPr>
        <w:t xml:space="preserve">При проверката, извършена на 23.08.2022 г. е констатирано,  че апаратурата е в пълната си комплектация и се съхранява в подходящи условия. Отразено е, че </w:t>
      </w:r>
      <w:r w:rsidRPr="00A22A26">
        <w:rPr>
          <w:sz w:val="24"/>
          <w:szCs w:val="24"/>
        </w:rPr>
        <w:t xml:space="preserve">компютърния томограф  Optima СТ 520 навлиза в период 24 месеца, след който поддръжката му от фирмата производител е невъзможна, както и снабдяването с резервни части. </w:t>
      </w:r>
    </w:p>
    <w:p w:rsidR="001B4755" w:rsidRPr="00A22A26" w:rsidRDefault="001B4755" w:rsidP="0070263D">
      <w:pPr>
        <w:jc w:val="both"/>
        <w:rPr>
          <w:sz w:val="24"/>
          <w:szCs w:val="24"/>
        </w:rPr>
      </w:pPr>
      <w:r w:rsidRPr="00A22A26">
        <w:rPr>
          <w:sz w:val="24"/>
          <w:szCs w:val="24"/>
        </w:rPr>
        <w:tab/>
        <w:t>Комисията е дала препоръка да се предприемат незабавни мерки, във връзка с изтичане на поддръжката на компютърния томограф  Optima СТ 520.</w:t>
      </w:r>
    </w:p>
    <w:p w:rsidR="001B4755" w:rsidRPr="00A22A26" w:rsidRDefault="001B4755" w:rsidP="0070263D">
      <w:pPr>
        <w:jc w:val="both"/>
        <w:rPr>
          <w:sz w:val="24"/>
          <w:szCs w:val="24"/>
        </w:rPr>
      </w:pPr>
      <w:r w:rsidRPr="00A22A26">
        <w:rPr>
          <w:sz w:val="24"/>
          <w:szCs w:val="24"/>
        </w:rPr>
        <w:tab/>
        <w:t xml:space="preserve">Във връзка с гореизложеното, с писмо изх. № РД-44-6483/23.11.2022 г. изпълнителния директор на болницата е поискал от министъра на здравеопазването указания за разпореждане с медицинската апаратура.  Посочил, е че моралното и технологично остаряване на апаратурата напредва, което от своя страна налага незабавни мерки за нейното ефективно ползване. </w:t>
      </w:r>
    </w:p>
    <w:p w:rsidR="001B4755" w:rsidRPr="00A22A26" w:rsidRDefault="001B4755" w:rsidP="0070263D">
      <w:pPr>
        <w:jc w:val="both"/>
        <w:rPr>
          <w:sz w:val="24"/>
          <w:szCs w:val="24"/>
        </w:rPr>
      </w:pPr>
      <w:r w:rsidRPr="00A22A26">
        <w:rPr>
          <w:sz w:val="24"/>
          <w:szCs w:val="24"/>
        </w:rPr>
        <w:tab/>
        <w:t>В отговор, с писмо</w:t>
      </w:r>
      <w:r w:rsidR="00B25651" w:rsidRPr="00A22A26">
        <w:rPr>
          <w:sz w:val="24"/>
          <w:szCs w:val="24"/>
        </w:rPr>
        <w:t xml:space="preserve"> изх. № 33-19-93/15.12.2022 г. </w:t>
      </w:r>
      <w:r w:rsidRPr="00A22A26">
        <w:rPr>
          <w:sz w:val="24"/>
          <w:szCs w:val="24"/>
        </w:rPr>
        <w:t xml:space="preserve">заместник – министъра на здравеопазването е посочил, че в съгласно чл.18 от Закона за публичните предприятия, министъра на здравеопазването, в качеството му на орган, упражняващ правата на държавата в капитала на дружеството, не се намесва в управлението или в текущата оперативна дейност на дружеството. Също така е отразено, че в съответствие с чл. 6, ал. 2 от същия закон, ръководните органи са длъжни да действат информирано, </w:t>
      </w:r>
      <w:r w:rsidRPr="00A22A26">
        <w:rPr>
          <w:sz w:val="24"/>
          <w:szCs w:val="24"/>
        </w:rPr>
        <w:lastRenderedPageBreak/>
        <w:t xml:space="preserve">добросъвестно, с дължимата грижа и внимание и в най – добрия интерес на предприятието и собствениците на капитала. Управителните органи на дружеството, съвета на директорите, в конкретния случай са длъжни с грижата на добър търговец да управляват повереното им дружество, т.ч. и стопанисването на имуществото. </w:t>
      </w:r>
    </w:p>
    <w:p w:rsidR="001B4755" w:rsidRPr="00A22A26" w:rsidRDefault="001B4755" w:rsidP="0070263D">
      <w:pPr>
        <w:ind w:firstLine="708"/>
        <w:jc w:val="both"/>
        <w:rPr>
          <w:color w:val="000000"/>
          <w:sz w:val="24"/>
          <w:szCs w:val="22"/>
        </w:rPr>
      </w:pPr>
      <w:r w:rsidRPr="00A22A26">
        <w:rPr>
          <w:sz w:val="24"/>
          <w:szCs w:val="24"/>
        </w:rPr>
        <w:t xml:space="preserve">С писмо изх. № РД-44-2256/28.04.2023 г.  изпълнителния директор на </w:t>
      </w:r>
      <w:r w:rsidRPr="00A22A26">
        <w:rPr>
          <w:color w:val="000000"/>
          <w:sz w:val="24"/>
        </w:rPr>
        <w:t xml:space="preserve">УМБАЛСМ „Н. И. Пирогов” ЕАД е поискал съгласие от Министъра на здравеопазването, </w:t>
      </w:r>
      <w:r w:rsidRPr="00A22A26">
        <w:rPr>
          <w:sz w:val="24"/>
          <w:szCs w:val="24"/>
        </w:rPr>
        <w:t xml:space="preserve">компютърния томограф  Optima 520, произведен от GE Healthcare, собственост на лечебното заведение  </w:t>
      </w:r>
      <w:r w:rsidRPr="00A22A26">
        <w:rPr>
          <w:color w:val="000000"/>
          <w:sz w:val="24"/>
        </w:rPr>
        <w:t xml:space="preserve">да бъде дарен  на община Приморско с цел подпомагане на общината в образната диагностика и предлагане на по – качествени медицински услуги. </w:t>
      </w:r>
    </w:p>
    <w:p w:rsidR="001B4755" w:rsidRPr="00A22A26" w:rsidRDefault="001B4755" w:rsidP="0070263D">
      <w:pPr>
        <w:ind w:firstLine="708"/>
        <w:jc w:val="both"/>
        <w:rPr>
          <w:color w:val="000000"/>
          <w:sz w:val="24"/>
        </w:rPr>
      </w:pPr>
      <w:r w:rsidRPr="00A22A26">
        <w:rPr>
          <w:color w:val="000000"/>
          <w:sz w:val="24"/>
        </w:rPr>
        <w:t>В отговор, с писмо рег. № 33-19-32/09.05.2023 г., заместник – министъра на здравеопазването уведомява изпълнителния директор на болницата, следното:</w:t>
      </w:r>
    </w:p>
    <w:p w:rsidR="001B4755" w:rsidRPr="00A22A26" w:rsidRDefault="001B4755" w:rsidP="0070263D">
      <w:pPr>
        <w:ind w:firstLine="708"/>
        <w:jc w:val="both"/>
        <w:rPr>
          <w:i/>
          <w:color w:val="000000"/>
          <w:sz w:val="24"/>
        </w:rPr>
      </w:pPr>
      <w:r w:rsidRPr="00A22A26">
        <w:rPr>
          <w:i/>
          <w:color w:val="000000"/>
          <w:sz w:val="24"/>
        </w:rPr>
        <w:t>„За извършване на преценка относно приложимия ред за извършване на дарение на разглеждания медицински апарат е от съществено значение да се определи дали съставлява дълготраен материален актив /ДМА/ и каква е стойността му.</w:t>
      </w:r>
    </w:p>
    <w:p w:rsidR="001B4755" w:rsidRPr="00A22A26" w:rsidRDefault="001B4755" w:rsidP="0070263D">
      <w:pPr>
        <w:ind w:firstLine="708"/>
        <w:jc w:val="both"/>
        <w:rPr>
          <w:i/>
          <w:color w:val="000000"/>
          <w:sz w:val="24"/>
        </w:rPr>
      </w:pPr>
      <w:r w:rsidRPr="00A22A26">
        <w:rPr>
          <w:i/>
          <w:color w:val="000000"/>
          <w:sz w:val="24"/>
        </w:rPr>
        <w:t>Съгласно специалната норма на чл. 105 от Закона за лечебните заведения /ЗЛЗ/ извършването на разпоредителни сделки с ДМА на стойност по-голяма от 10 000 лв., собственост на държавно лечебно заведение — еднолично тьрговско дружество, каквото се явява УМБАЛСМ „Н.М. ПИРОГОВ“ ЕАД, гр. СОФИЯ, се извършва след разрешение на едноличния собственик на капитала.</w:t>
      </w:r>
    </w:p>
    <w:p w:rsidR="001B4755" w:rsidRPr="00A22A26" w:rsidRDefault="001B4755" w:rsidP="0070263D">
      <w:pPr>
        <w:ind w:firstLine="708"/>
        <w:jc w:val="both"/>
        <w:rPr>
          <w:i/>
          <w:color w:val="000000"/>
          <w:sz w:val="24"/>
        </w:rPr>
      </w:pPr>
      <w:r w:rsidRPr="00A22A26">
        <w:rPr>
          <w:i/>
          <w:color w:val="000000"/>
          <w:sz w:val="24"/>
        </w:rPr>
        <w:t>Уредбата, разписана в Правилника за прилагане на Закона за публичните предприятия (ППЗПП) е подобна, като тук се въвежда понятието ,дълготрайни активи” /ДА/. Съгласно чл. 26, ал. 2, т. 1 от ППЗПП решението за разпоредителни сделки с ДА, собственост на акционерни дружества, се взема от съвета на директорите на лечебното заведение и влиза в сила след одобрението му от принципала.</w:t>
      </w:r>
    </w:p>
    <w:p w:rsidR="001B4755" w:rsidRPr="00A22A26" w:rsidRDefault="001B4755" w:rsidP="0070263D">
      <w:pPr>
        <w:ind w:firstLine="708"/>
        <w:jc w:val="both"/>
        <w:rPr>
          <w:i/>
          <w:color w:val="000000"/>
          <w:sz w:val="24"/>
        </w:rPr>
      </w:pPr>
      <w:r w:rsidRPr="00A22A26">
        <w:rPr>
          <w:i/>
          <w:color w:val="000000"/>
          <w:sz w:val="24"/>
        </w:rPr>
        <w:t>От гореизложеното се налага извод, че в случай че разглежданият апарат е ДМА, на стойност по-ниска от 10 000 лв., решението за дарението му се взема от съвета на директорите на дружеството. При вземането на решение относно последващите действия във връзка с разглежданото намерение, съветът на директорите следва да съобрази, освен изложеното по-горе и начина на придобиване на актива и наличието/липсата на условия във връзка последващото му ползване/разпореждане и др. под., както и икономическата целесъобразност на съответното действие и отражението му върху възможностите за ефективна работа на болницата като такава. Необходимо е и становище на общински съвет Поморие, от което да е видно дали приема или не така предложеното дарение, както и да се уточни коя страна ще поеме разноските по извършване на сделката.“</w:t>
      </w:r>
    </w:p>
    <w:p w:rsidR="001B4755" w:rsidRPr="00A22A26" w:rsidRDefault="001B4755" w:rsidP="0070263D">
      <w:pPr>
        <w:ind w:firstLine="708"/>
        <w:jc w:val="both"/>
        <w:rPr>
          <w:color w:val="000000"/>
          <w:sz w:val="24"/>
        </w:rPr>
      </w:pPr>
      <w:r w:rsidRPr="00A22A26">
        <w:rPr>
          <w:color w:val="000000"/>
          <w:sz w:val="24"/>
        </w:rPr>
        <w:t>За целесъобразността на предложението за дарение е изготвена икономическа обосновка от заместник – изпълнителния директор икономически дейности на УМБАЛСМ „Н.И. Пирогов“ ЕАД, представена с докладна записка рег. № РД-05-29/10.05.2023 г.</w:t>
      </w:r>
    </w:p>
    <w:p w:rsidR="001B4755" w:rsidRPr="00A22A26" w:rsidRDefault="001B4755" w:rsidP="0070263D">
      <w:pPr>
        <w:ind w:firstLine="708"/>
        <w:jc w:val="both"/>
        <w:rPr>
          <w:i/>
          <w:color w:val="000000"/>
          <w:sz w:val="24"/>
        </w:rPr>
      </w:pPr>
      <w:r w:rsidRPr="00A22A26">
        <w:rPr>
          <w:color w:val="000000"/>
          <w:sz w:val="24"/>
        </w:rPr>
        <w:t>В докладната записка е посочено следното: „</w:t>
      </w:r>
      <w:r w:rsidRPr="00A22A26">
        <w:rPr>
          <w:i/>
          <w:color w:val="000000"/>
          <w:sz w:val="24"/>
        </w:rPr>
        <w:t>Компютърен томогроф Оptima СТ 520 на GE бе закупен на стойност 513 000 лв. и инсталиран през февруари 2018 г. Той е 39 срезов. Работата с него доказа, че за нуждите на Болницата е необходим по-съвременен 128 срезов. Този апарат би бил подходящ за място с по-малък обем на работа и то предимно с амбулаторни пациенти. По-малкия отвор на гентрито създаваше неудобство при обслужване на по-едри пациенти и пациенти на командно дишане. Силно ограничени бяха възможностите за спешна намеса от реаниматор по време на изследването. Дезинфекцията по време на пандемията от Ковид-19 нанесе щети върху корпуса. Компютърен томогроф Оptima СТ 520 на GE през 2021 година бе заменен с Revolution HD 128 срезов.</w:t>
      </w:r>
    </w:p>
    <w:p w:rsidR="001B4755" w:rsidRPr="00A22A26" w:rsidRDefault="001B4755" w:rsidP="0070263D">
      <w:pPr>
        <w:ind w:firstLine="708"/>
        <w:jc w:val="both"/>
        <w:rPr>
          <w:i/>
          <w:color w:val="000000"/>
          <w:sz w:val="24"/>
        </w:rPr>
      </w:pPr>
      <w:r w:rsidRPr="00A22A26">
        <w:rPr>
          <w:i/>
          <w:color w:val="000000"/>
          <w:sz w:val="24"/>
        </w:rPr>
        <w:lastRenderedPageBreak/>
        <w:t>В момента Болницата разполага с три компютърни томографа - два 128 срезови - Revolution HD и Siemens go.Top, и един 40 срезов Siemens Defnition, който се използва за подпомагане на дейността в натоварени моменти. С използването на тези апарати:</w:t>
      </w:r>
    </w:p>
    <w:p w:rsidR="001B4755" w:rsidRPr="00A22A26" w:rsidRDefault="001B4755" w:rsidP="00B62DCF">
      <w:pPr>
        <w:pStyle w:val="ListParagraph"/>
        <w:numPr>
          <w:ilvl w:val="0"/>
          <w:numId w:val="16"/>
        </w:numPr>
        <w:tabs>
          <w:tab w:val="left" w:pos="1134"/>
          <w:tab w:val="left" w:pos="1418"/>
        </w:tabs>
        <w:overflowPunct/>
        <w:autoSpaceDE/>
        <w:autoSpaceDN/>
        <w:adjustRightInd/>
        <w:ind w:left="0" w:firstLine="709"/>
        <w:jc w:val="both"/>
        <w:rPr>
          <w:i/>
          <w:color w:val="000000"/>
          <w:sz w:val="24"/>
        </w:rPr>
      </w:pPr>
      <w:r w:rsidRPr="00A22A26">
        <w:rPr>
          <w:i/>
          <w:color w:val="000000"/>
          <w:sz w:val="24"/>
        </w:rPr>
        <w:t>получаваме навременна, точна и обективна информация за състоянието на спешни и планови пациенти, с което се облекчава поставянето на диагноза, планирането и провеждането на лечение;</w:t>
      </w:r>
    </w:p>
    <w:p w:rsidR="001B4755" w:rsidRPr="00A22A26" w:rsidRDefault="001B4755" w:rsidP="00B62DCF">
      <w:pPr>
        <w:pStyle w:val="ListParagraph"/>
        <w:numPr>
          <w:ilvl w:val="0"/>
          <w:numId w:val="16"/>
        </w:numPr>
        <w:tabs>
          <w:tab w:val="left" w:pos="567"/>
          <w:tab w:val="left" w:pos="993"/>
        </w:tabs>
        <w:overflowPunct/>
        <w:autoSpaceDE/>
        <w:autoSpaceDN/>
        <w:adjustRightInd/>
        <w:ind w:left="0" w:firstLine="709"/>
        <w:jc w:val="both"/>
        <w:rPr>
          <w:i/>
          <w:color w:val="000000"/>
          <w:sz w:val="24"/>
        </w:rPr>
      </w:pPr>
      <w:r w:rsidRPr="00A22A26">
        <w:rPr>
          <w:i/>
          <w:color w:val="000000"/>
          <w:sz w:val="24"/>
        </w:rPr>
        <w:t>се дава възможност за контрол след извършени процедури по лечение на пациентите към отделението;</w:t>
      </w:r>
    </w:p>
    <w:p w:rsidR="001B4755" w:rsidRPr="00A22A26" w:rsidRDefault="001B4755" w:rsidP="00B62DCF">
      <w:pPr>
        <w:pStyle w:val="ListParagraph"/>
        <w:numPr>
          <w:ilvl w:val="0"/>
          <w:numId w:val="16"/>
        </w:numPr>
        <w:tabs>
          <w:tab w:val="left" w:pos="993"/>
          <w:tab w:val="left" w:pos="1276"/>
        </w:tabs>
        <w:overflowPunct/>
        <w:autoSpaceDE/>
        <w:autoSpaceDN/>
        <w:adjustRightInd/>
        <w:ind w:left="0" w:firstLine="709"/>
        <w:jc w:val="both"/>
        <w:rPr>
          <w:i/>
          <w:color w:val="000000"/>
          <w:sz w:val="24"/>
        </w:rPr>
      </w:pPr>
      <w:r w:rsidRPr="00A22A26">
        <w:rPr>
          <w:i/>
          <w:color w:val="000000"/>
          <w:sz w:val="24"/>
        </w:rPr>
        <w:t>получаваме пълноценно и краткосрочно обслужване на пациентите, водещо до намаляване на престоят им в лечебното заведение.</w:t>
      </w:r>
    </w:p>
    <w:p w:rsidR="001B4755" w:rsidRPr="00A22A26" w:rsidRDefault="001B4755" w:rsidP="0070263D">
      <w:pPr>
        <w:ind w:firstLine="708"/>
        <w:jc w:val="both"/>
        <w:rPr>
          <w:i/>
          <w:color w:val="000000"/>
          <w:sz w:val="24"/>
        </w:rPr>
      </w:pPr>
      <w:r w:rsidRPr="00A22A26">
        <w:rPr>
          <w:i/>
          <w:color w:val="000000"/>
          <w:sz w:val="24"/>
        </w:rPr>
        <w:t>В допълнение въвеждането в експлоатация на новите два компютърни томографа с по-високи от съществуващите такива доведе до постигането на по-висока функционалност и повишаване качеството на   извършваните медицински процедури  в лечебното заведение въобще.</w:t>
      </w:r>
    </w:p>
    <w:p w:rsidR="001B4755" w:rsidRPr="00A22A26" w:rsidRDefault="001B4755" w:rsidP="0070263D">
      <w:pPr>
        <w:ind w:firstLine="708"/>
        <w:jc w:val="both"/>
        <w:rPr>
          <w:i/>
          <w:color w:val="000000"/>
          <w:sz w:val="24"/>
        </w:rPr>
      </w:pPr>
      <w:r w:rsidRPr="00A22A26">
        <w:rPr>
          <w:i/>
          <w:color w:val="000000"/>
          <w:sz w:val="24"/>
        </w:rPr>
        <w:t>При спазване на приетите процедури и медицински ( стандарти по назначаване и провеждане на изследвания и спазване на изискванията за радиационна защита са задоволени нуждите на лечебното заведение при задоволително качество на образа и  приемливо лъчево натоварване.</w:t>
      </w:r>
    </w:p>
    <w:p w:rsidR="001B4755" w:rsidRPr="00A22A26" w:rsidRDefault="001B4755" w:rsidP="0070263D">
      <w:pPr>
        <w:ind w:firstLine="708"/>
        <w:jc w:val="both"/>
        <w:rPr>
          <w:i/>
          <w:color w:val="000000"/>
          <w:sz w:val="24"/>
        </w:rPr>
      </w:pPr>
      <w:r w:rsidRPr="00A22A26">
        <w:rPr>
          <w:i/>
          <w:color w:val="000000"/>
          <w:sz w:val="24"/>
        </w:rPr>
        <w:t>Четвърти апарат не би променил съществено динамиката на работата при положение, че няма да може да бъде осигурен персонал за работа с него. За инсталирането на този тип апарати има специфични изисквания. В Болницата на този етап липсва подходящо помещение за инсталиране на компютърния томогроф Оptima СТ 520 на GE. Компютърният томограф Optima СТ 520 навлиза в период от 24 месеца, след който поддръжката му от фирмата производител е невъзможна, както и снабдяването с резервни части.</w:t>
      </w:r>
    </w:p>
    <w:p w:rsidR="001B4755" w:rsidRPr="00A22A26" w:rsidRDefault="001B4755" w:rsidP="0070263D">
      <w:pPr>
        <w:ind w:firstLine="708"/>
        <w:jc w:val="both"/>
        <w:rPr>
          <w:i/>
          <w:sz w:val="24"/>
        </w:rPr>
      </w:pPr>
      <w:r w:rsidRPr="00A22A26">
        <w:rPr>
          <w:i/>
          <w:sz w:val="24"/>
        </w:rPr>
        <w:t>Към момента балансовата стойност на апарата е 278 962,5 лв. за неговият демонтаж и транспорт до община Царево са изразходвани общо 15 360 лв. през 2021г.</w:t>
      </w:r>
      <w:r w:rsidRPr="00A22A26">
        <w:rPr>
          <w:sz w:val="24"/>
        </w:rPr>
        <w:t xml:space="preserve"> </w:t>
      </w:r>
      <w:r w:rsidRPr="00A22A26">
        <w:rPr>
          <w:i/>
          <w:sz w:val="24"/>
        </w:rPr>
        <w:t>Ако се вземе решение да се върне и монтира за използване в болницата разхода ще е по - висок като се има в предвид високата инфлация през този период. За да може той реално да подобри работата в Клиниката по образна диагностика ще е необходимо да се назначи допълнителен персонал с което би се увеличил разхода за персонал в клиниката с 2096 или с 59 200 лв. на месец.</w:t>
      </w:r>
    </w:p>
    <w:p w:rsidR="001B4755" w:rsidRPr="00A22A26" w:rsidRDefault="001B4755" w:rsidP="0070263D">
      <w:pPr>
        <w:ind w:firstLine="708"/>
        <w:jc w:val="both"/>
        <w:rPr>
          <w:i/>
          <w:sz w:val="24"/>
        </w:rPr>
      </w:pPr>
      <w:r w:rsidRPr="00A22A26">
        <w:rPr>
          <w:i/>
          <w:sz w:val="24"/>
        </w:rPr>
        <w:t>Като се калкулират всички потенциални разходи при евентуално връщане на апарата в болницата а именно - транспорт и монтаж около 20 000 лв; СМР около 10 000 лв.; разхода за персонал за двете години през които той реално може да се използва в размер на 1 420 800 лв. или общо 1 450 800 лв.</w:t>
      </w:r>
    </w:p>
    <w:p w:rsidR="001B4755" w:rsidRPr="00A22A26" w:rsidRDefault="001B4755" w:rsidP="0070263D">
      <w:pPr>
        <w:ind w:firstLine="708"/>
        <w:jc w:val="both"/>
        <w:rPr>
          <w:i/>
          <w:sz w:val="24"/>
        </w:rPr>
      </w:pPr>
      <w:r w:rsidRPr="00A22A26">
        <w:rPr>
          <w:i/>
          <w:sz w:val="24"/>
        </w:rPr>
        <w:t>Всички тези разходи не са икономически оправдани при положение че със съществуващата апаратура и персонал се обслужват всички изследвания на постьпилите пациенти в болницата.“</w:t>
      </w:r>
    </w:p>
    <w:p w:rsidR="001B4755" w:rsidRPr="00A22A26" w:rsidRDefault="001B4755" w:rsidP="0070263D">
      <w:pPr>
        <w:ind w:firstLine="708"/>
        <w:jc w:val="both"/>
        <w:rPr>
          <w:color w:val="000000"/>
          <w:sz w:val="24"/>
        </w:rPr>
      </w:pPr>
      <w:r w:rsidRPr="00A22A26">
        <w:rPr>
          <w:color w:val="000000"/>
          <w:sz w:val="24"/>
        </w:rPr>
        <w:t>Във връзка с гореизложеното, с писмо изх. № РД-44-2256/12.05.2023 г. изпълнителния</w:t>
      </w:r>
      <w:r w:rsidR="00B25651" w:rsidRPr="00A22A26">
        <w:rPr>
          <w:color w:val="000000"/>
          <w:sz w:val="24"/>
        </w:rPr>
        <w:t>т</w:t>
      </w:r>
      <w:r w:rsidRPr="00A22A26">
        <w:rPr>
          <w:color w:val="000000"/>
          <w:sz w:val="24"/>
        </w:rPr>
        <w:t xml:space="preserve"> директор на болницата е уведомил министъра на здравеопазването, че на заседание Съвета на директорите на УМБАЛСМ „Н.И. Пирогов“ ЕАД е да</w:t>
      </w:r>
      <w:r w:rsidR="00145786" w:rsidRPr="00A22A26">
        <w:rPr>
          <w:color w:val="000000"/>
          <w:sz w:val="24"/>
        </w:rPr>
        <w:t>л съгласие Компютърен томограф О</w:t>
      </w:r>
      <w:r w:rsidRPr="00A22A26">
        <w:rPr>
          <w:color w:val="000000"/>
          <w:sz w:val="24"/>
        </w:rPr>
        <w:t xml:space="preserve">ptima СТ 520 на GE, който е на съхранение в община Царево да бъде дарен на Община Приморско и е упълномощил изпълнителния директор да извърши дарението. </w:t>
      </w:r>
    </w:p>
    <w:p w:rsidR="001B4755" w:rsidRPr="00A22A26" w:rsidRDefault="001B4755" w:rsidP="0070263D">
      <w:pPr>
        <w:ind w:firstLine="708"/>
        <w:jc w:val="both"/>
        <w:rPr>
          <w:color w:val="000000"/>
          <w:sz w:val="24"/>
        </w:rPr>
      </w:pPr>
      <w:r w:rsidRPr="00A22A26">
        <w:rPr>
          <w:color w:val="000000"/>
          <w:sz w:val="24"/>
        </w:rPr>
        <w:t>С писмото е поискано одобрение за извършване на дарението на  компютърен томогроф Оptima СТ 520 на GE с балансова стойност 278 962,50 лв.</w:t>
      </w:r>
    </w:p>
    <w:p w:rsidR="001B4755" w:rsidRPr="00A22A26" w:rsidRDefault="001B4755" w:rsidP="0070263D">
      <w:pPr>
        <w:ind w:firstLine="708"/>
        <w:jc w:val="both"/>
        <w:rPr>
          <w:color w:val="000000"/>
          <w:sz w:val="24"/>
        </w:rPr>
      </w:pPr>
      <w:r w:rsidRPr="00A22A26">
        <w:rPr>
          <w:color w:val="000000"/>
          <w:sz w:val="24"/>
        </w:rPr>
        <w:t>В писмото е посочено, че разходите за транспорт и монтиране на томографа ще бъдат за сметка на община Приморско, а решението за приемане на дарението ще бъде взето на 22.05.2023г. на редовна сесия на Общинския Съвет на община Приморско и ще  бъде изпратено на министъра на здравеопазването.</w:t>
      </w:r>
    </w:p>
    <w:p w:rsidR="001B4755" w:rsidRPr="00A22A26" w:rsidRDefault="001B4755" w:rsidP="0070263D">
      <w:pPr>
        <w:ind w:firstLine="708"/>
        <w:jc w:val="both"/>
        <w:rPr>
          <w:color w:val="000000"/>
          <w:sz w:val="24"/>
        </w:rPr>
      </w:pPr>
      <w:r w:rsidRPr="00A22A26">
        <w:rPr>
          <w:color w:val="000000"/>
          <w:sz w:val="24"/>
        </w:rPr>
        <w:lastRenderedPageBreak/>
        <w:t>Предвид невъзможността за изпълнение на проекта, описан в Меморандум между</w:t>
      </w:r>
      <w:r w:rsidRPr="00A22A26">
        <w:rPr>
          <w:color w:val="000000"/>
          <w:sz w:val="24"/>
          <w:vertAlign w:val="superscript"/>
        </w:rPr>
        <w:t xml:space="preserve"> </w:t>
      </w:r>
      <w:r w:rsidRPr="00A22A26">
        <w:rPr>
          <w:color w:val="000000"/>
          <w:sz w:val="24"/>
        </w:rPr>
        <w:t>Община Царево и УМБАЛСМ „Н. И. Пирогов” ЕАД, с писмо изх. № 53-01-60-001//16.06.2023</w:t>
      </w:r>
      <w:r w:rsidR="00B25651" w:rsidRPr="00A22A26">
        <w:rPr>
          <w:color w:val="000000"/>
          <w:sz w:val="24"/>
        </w:rPr>
        <w:t xml:space="preserve"> </w:t>
      </w:r>
      <w:r w:rsidRPr="00A22A26">
        <w:rPr>
          <w:color w:val="000000"/>
          <w:sz w:val="24"/>
        </w:rPr>
        <w:t>г. кметът на Община Царево повторно напомня на изпълнителния директор на болницата, че следва да предприеме действия за транспортиране и приемане на предоставената ни медицинска техника, тъй като Община Царево не може да я съхранява безвъзмездно.</w:t>
      </w:r>
    </w:p>
    <w:p w:rsidR="000D3D1F" w:rsidRPr="00A22A26" w:rsidRDefault="000D3D1F" w:rsidP="0070263D">
      <w:pPr>
        <w:ind w:firstLine="708"/>
        <w:jc w:val="both"/>
        <w:rPr>
          <w:color w:val="000000"/>
          <w:sz w:val="24"/>
        </w:rPr>
      </w:pPr>
      <w:r w:rsidRPr="00A22A26">
        <w:rPr>
          <w:color w:val="000000"/>
          <w:sz w:val="24"/>
        </w:rPr>
        <w:t xml:space="preserve">Видно от писмо изх. № РД-44-4553/11.09.2023 г. на УМБАЛСМ „Н. И. Пирогов” ЕАД, медицинската апаратура е все още на съхранение  в </w:t>
      </w:r>
      <w:r w:rsidR="00B25651" w:rsidRPr="00A22A26">
        <w:rPr>
          <w:color w:val="000000"/>
          <w:sz w:val="24"/>
        </w:rPr>
        <w:t>О</w:t>
      </w:r>
      <w:r w:rsidRPr="00A22A26">
        <w:rPr>
          <w:color w:val="000000"/>
          <w:sz w:val="24"/>
        </w:rPr>
        <w:t>бщина Царево.</w:t>
      </w:r>
    </w:p>
    <w:p w:rsidR="001B4755" w:rsidRPr="00A22A26" w:rsidRDefault="001B4755" w:rsidP="0070263D">
      <w:pPr>
        <w:ind w:firstLine="708"/>
        <w:jc w:val="both"/>
        <w:rPr>
          <w:color w:val="000000"/>
          <w:sz w:val="24"/>
        </w:rPr>
      </w:pPr>
      <w:r w:rsidRPr="00A22A26">
        <w:rPr>
          <w:sz w:val="24"/>
          <w:szCs w:val="24"/>
        </w:rPr>
        <w:t>Във връзка с</w:t>
      </w:r>
      <w:r w:rsidRPr="00A22A26">
        <w:rPr>
          <w:b/>
          <w:sz w:val="24"/>
          <w:szCs w:val="24"/>
        </w:rPr>
        <w:t xml:space="preserve"> </w:t>
      </w:r>
      <w:r w:rsidRPr="00A22A26">
        <w:rPr>
          <w:color w:val="000000"/>
          <w:sz w:val="24"/>
        </w:rPr>
        <w:t xml:space="preserve">проекта в </w:t>
      </w:r>
      <w:r w:rsidR="00B25651" w:rsidRPr="00A22A26">
        <w:rPr>
          <w:color w:val="000000"/>
          <w:sz w:val="24"/>
        </w:rPr>
        <w:t>О</w:t>
      </w:r>
      <w:r w:rsidRPr="00A22A26">
        <w:rPr>
          <w:color w:val="000000"/>
          <w:sz w:val="24"/>
        </w:rPr>
        <w:t xml:space="preserve">бщина Царево, в Главна дирекция „Национална полиция“ (ГДНП) се извършва разследване по досъдебно производство № 3286ЗМ-52/2023 г.  по описа на ГДНП. пр. пр. № 21658/2022 г. по описа на СГП, преписка с рег.№ I.524/2021 г. по описа на Европейската прокуратура. </w:t>
      </w:r>
    </w:p>
    <w:p w:rsidR="001B4755" w:rsidRPr="00A22A26" w:rsidRDefault="001B4755" w:rsidP="001B4755">
      <w:pPr>
        <w:jc w:val="both"/>
        <w:rPr>
          <w:rFonts w:eastAsiaTheme="minorHAnsi"/>
          <w:sz w:val="24"/>
          <w:szCs w:val="24"/>
          <w:lang w:eastAsia="en-US"/>
        </w:rPr>
      </w:pPr>
    </w:p>
    <w:p w:rsidR="001B4755" w:rsidRPr="00A22A26" w:rsidRDefault="001B4755" w:rsidP="001B4755">
      <w:pPr>
        <w:ind w:firstLine="708"/>
        <w:jc w:val="both"/>
        <w:rPr>
          <w:b/>
          <w:sz w:val="24"/>
          <w:szCs w:val="24"/>
        </w:rPr>
      </w:pPr>
      <w:r w:rsidRPr="00A22A26">
        <w:rPr>
          <w:b/>
          <w:sz w:val="24"/>
          <w:szCs w:val="24"/>
        </w:rPr>
        <w:t xml:space="preserve">Изводи:  </w:t>
      </w:r>
    </w:p>
    <w:p w:rsidR="00572253" w:rsidRPr="00A22A26" w:rsidRDefault="00572253" w:rsidP="00572253">
      <w:pPr>
        <w:ind w:firstLine="708"/>
        <w:jc w:val="both"/>
        <w:rPr>
          <w:sz w:val="24"/>
        </w:rPr>
      </w:pPr>
      <w:r w:rsidRPr="00A22A26">
        <w:rPr>
          <w:b/>
          <w:color w:val="000000"/>
          <w:sz w:val="24"/>
        </w:rPr>
        <w:t>1.</w:t>
      </w:r>
      <w:r w:rsidRPr="00A22A26">
        <w:rPr>
          <w:color w:val="000000"/>
          <w:sz w:val="24"/>
        </w:rPr>
        <w:t xml:space="preserve"> Проектът </w:t>
      </w:r>
      <w:r w:rsidRPr="00A22A26">
        <w:rPr>
          <w:sz w:val="24"/>
        </w:rPr>
        <w:t>за сътрудничество между УМБАЛ</w:t>
      </w:r>
      <w:r w:rsidR="00B25651" w:rsidRPr="00A22A26">
        <w:rPr>
          <w:sz w:val="24"/>
        </w:rPr>
        <w:t>СМ</w:t>
      </w:r>
      <w:r w:rsidRPr="00A22A26">
        <w:rPr>
          <w:sz w:val="24"/>
        </w:rPr>
        <w:t xml:space="preserve"> „Н.И. Пирогов“ ЕАД и </w:t>
      </w:r>
      <w:r w:rsidR="00B25651" w:rsidRPr="00A22A26">
        <w:rPr>
          <w:sz w:val="24"/>
        </w:rPr>
        <w:t>О</w:t>
      </w:r>
      <w:r w:rsidRPr="00A22A26">
        <w:rPr>
          <w:sz w:val="24"/>
        </w:rPr>
        <w:t xml:space="preserve">бщина Царево, </w:t>
      </w:r>
      <w:r w:rsidRPr="00A22A26">
        <w:rPr>
          <w:sz w:val="24"/>
          <w:szCs w:val="24"/>
        </w:rPr>
        <w:t xml:space="preserve">описан в Меморандум от </w:t>
      </w:r>
      <w:r w:rsidR="00B25651" w:rsidRPr="00A22A26">
        <w:rPr>
          <w:sz w:val="24"/>
        </w:rPr>
        <w:t>12.03.2021 г.</w:t>
      </w:r>
      <w:r w:rsidRPr="00A22A26">
        <w:rPr>
          <w:sz w:val="24"/>
        </w:rPr>
        <w:t xml:space="preserve"> не е реализиран. </w:t>
      </w:r>
    </w:p>
    <w:p w:rsidR="004D44B2" w:rsidRPr="00A22A26" w:rsidRDefault="004D44B2" w:rsidP="004D44B2">
      <w:pPr>
        <w:ind w:firstLine="708"/>
        <w:jc w:val="both"/>
        <w:rPr>
          <w:sz w:val="24"/>
        </w:rPr>
      </w:pPr>
      <w:r w:rsidRPr="00A22A26">
        <w:rPr>
          <w:b/>
          <w:sz w:val="24"/>
          <w:szCs w:val="24"/>
        </w:rPr>
        <w:t xml:space="preserve">2. </w:t>
      </w:r>
      <w:r w:rsidRPr="00A22A26">
        <w:rPr>
          <w:color w:val="000000"/>
          <w:sz w:val="24"/>
        </w:rPr>
        <w:t xml:space="preserve">Предоставената от </w:t>
      </w:r>
      <w:r w:rsidRPr="00A22A26">
        <w:rPr>
          <w:sz w:val="24"/>
        </w:rPr>
        <w:t>УМБАЛ</w:t>
      </w:r>
      <w:r w:rsidR="00B25651" w:rsidRPr="00A22A26">
        <w:rPr>
          <w:sz w:val="24"/>
        </w:rPr>
        <w:t>СМ</w:t>
      </w:r>
      <w:r w:rsidRPr="00A22A26">
        <w:rPr>
          <w:sz w:val="24"/>
        </w:rPr>
        <w:t xml:space="preserve"> „Н.И. Пирогов“ ЕАД </w:t>
      </w:r>
      <w:r w:rsidRPr="00A22A26">
        <w:rPr>
          <w:color w:val="000000"/>
          <w:sz w:val="24"/>
        </w:rPr>
        <w:t>медицинска техника</w:t>
      </w:r>
      <w:r w:rsidRPr="00A22A26">
        <w:rPr>
          <w:sz w:val="24"/>
        </w:rPr>
        <w:t xml:space="preserve"> е на съхранение в </w:t>
      </w:r>
      <w:r w:rsidR="00B25651" w:rsidRPr="00A22A26">
        <w:rPr>
          <w:sz w:val="24"/>
        </w:rPr>
        <w:t>О</w:t>
      </w:r>
      <w:r w:rsidRPr="00A22A26">
        <w:rPr>
          <w:sz w:val="24"/>
        </w:rPr>
        <w:t>бщина Царево.</w:t>
      </w:r>
    </w:p>
    <w:p w:rsidR="00145786" w:rsidRPr="00A22A26" w:rsidRDefault="00145786" w:rsidP="004D44B2">
      <w:pPr>
        <w:ind w:firstLine="708"/>
        <w:jc w:val="both"/>
        <w:rPr>
          <w:sz w:val="24"/>
        </w:rPr>
      </w:pPr>
      <w:r w:rsidRPr="00A22A26">
        <w:rPr>
          <w:b/>
          <w:sz w:val="24"/>
        </w:rPr>
        <w:t>3.</w:t>
      </w:r>
      <w:r w:rsidRPr="00A22A26">
        <w:rPr>
          <w:sz w:val="24"/>
        </w:rPr>
        <w:t xml:space="preserve"> Във връзка с проекта в Община Царево, в Главна дирекция „Национална полиция“ (ГДНП) се извършва разследване по досъдебно производство № 3286ЗМ-52/2023 г.  по описа на ГДНП. пр. пр. № 21658/2022 г. по описа на СГП, преписка с рег.№ I.524/2021 г. по описа на Европейската прокуратура.</w:t>
      </w:r>
    </w:p>
    <w:p w:rsidR="002A02EB" w:rsidRPr="00A22A26" w:rsidRDefault="002A02EB" w:rsidP="00C7549D">
      <w:pPr>
        <w:jc w:val="both"/>
        <w:rPr>
          <w:b/>
          <w:sz w:val="24"/>
          <w:szCs w:val="24"/>
        </w:rPr>
      </w:pPr>
    </w:p>
    <w:p w:rsidR="00AE115F" w:rsidRPr="00A22A26" w:rsidRDefault="00F037D9" w:rsidP="00FB3839">
      <w:pPr>
        <w:ind w:firstLine="708"/>
        <w:jc w:val="both"/>
        <w:rPr>
          <w:sz w:val="24"/>
          <w:szCs w:val="24"/>
        </w:rPr>
      </w:pPr>
      <w:r w:rsidRPr="00A22A26">
        <w:rPr>
          <w:b/>
          <w:sz w:val="24"/>
          <w:szCs w:val="24"/>
        </w:rPr>
        <w:t>5</w:t>
      </w:r>
      <w:r w:rsidR="00AE115F" w:rsidRPr="00A22A26">
        <w:rPr>
          <w:b/>
          <w:sz w:val="24"/>
          <w:szCs w:val="24"/>
        </w:rPr>
        <w:t xml:space="preserve">. Проверка </w:t>
      </w:r>
      <w:r w:rsidRPr="00A22A26">
        <w:rPr>
          <w:b/>
          <w:sz w:val="24"/>
          <w:szCs w:val="24"/>
        </w:rPr>
        <w:t xml:space="preserve">за съгласуване по целесъобразност </w:t>
      </w:r>
      <w:r w:rsidR="00AE115F" w:rsidRPr="00A22A26">
        <w:rPr>
          <w:b/>
          <w:sz w:val="24"/>
          <w:szCs w:val="24"/>
        </w:rPr>
        <w:t>с Министерство на здравеопазването на обществени</w:t>
      </w:r>
      <w:r w:rsidR="00E604CC" w:rsidRPr="00A22A26">
        <w:rPr>
          <w:b/>
          <w:sz w:val="24"/>
          <w:szCs w:val="24"/>
        </w:rPr>
        <w:t xml:space="preserve">те поръчки за </w:t>
      </w:r>
      <w:r w:rsidR="00E604CC" w:rsidRPr="00A22A26">
        <w:rPr>
          <w:sz w:val="24"/>
          <w:szCs w:val="24"/>
        </w:rPr>
        <w:t xml:space="preserve"> </w:t>
      </w:r>
      <w:r w:rsidR="00E604CC" w:rsidRPr="00A22A26">
        <w:rPr>
          <w:b/>
          <w:sz w:val="24"/>
          <w:szCs w:val="24"/>
        </w:rPr>
        <w:t xml:space="preserve">доставка на медицинска и/или друга апаратура с прогнозна стойност над 70 000 лв. </w:t>
      </w:r>
      <w:r w:rsidRPr="00A22A26">
        <w:rPr>
          <w:b/>
          <w:sz w:val="24"/>
          <w:szCs w:val="24"/>
        </w:rPr>
        <w:t xml:space="preserve"> </w:t>
      </w:r>
    </w:p>
    <w:p w:rsidR="00E604CC" w:rsidRPr="00A22A26" w:rsidRDefault="00E604CC" w:rsidP="00E604CC">
      <w:pPr>
        <w:ind w:firstLine="708"/>
        <w:jc w:val="both"/>
        <w:rPr>
          <w:b/>
          <w:sz w:val="24"/>
          <w:szCs w:val="24"/>
        </w:rPr>
      </w:pPr>
    </w:p>
    <w:p w:rsidR="00E604CC" w:rsidRPr="00A22A26" w:rsidRDefault="00E604CC" w:rsidP="00E604CC">
      <w:pPr>
        <w:ind w:firstLine="708"/>
        <w:jc w:val="both"/>
        <w:rPr>
          <w:sz w:val="24"/>
          <w:szCs w:val="24"/>
        </w:rPr>
      </w:pPr>
      <w:r w:rsidRPr="00A22A26">
        <w:rPr>
          <w:sz w:val="24"/>
          <w:szCs w:val="24"/>
        </w:rPr>
        <w:t xml:space="preserve">При проверка в публичния регистър на АОП за 2022 г. се установи, че в периода от 30.06.2022 </w:t>
      </w:r>
      <w:r w:rsidR="005251F4" w:rsidRPr="00A22A26">
        <w:rPr>
          <w:sz w:val="24"/>
          <w:szCs w:val="24"/>
        </w:rPr>
        <w:t>г. до 31.12.2022 г. от УМБАЛСМ „</w:t>
      </w:r>
      <w:r w:rsidRPr="00A22A26">
        <w:rPr>
          <w:sz w:val="24"/>
          <w:szCs w:val="24"/>
        </w:rPr>
        <w:t>Н. И. Пирогов” ЕАД са публикувани 4 бр. обществени поръчки за доставка на медицинска и/или друга апаратура с прогнозна стойност над 70 000 лв., както следва:</w:t>
      </w:r>
    </w:p>
    <w:tbl>
      <w:tblPr>
        <w:tblStyle w:val="TableGrid"/>
        <w:tblW w:w="0" w:type="auto"/>
        <w:tblInd w:w="-147" w:type="dxa"/>
        <w:tblLook w:val="04A0" w:firstRow="1" w:lastRow="0" w:firstColumn="1" w:lastColumn="0" w:noHBand="0" w:noVBand="1"/>
      </w:tblPr>
      <w:tblGrid>
        <w:gridCol w:w="1985"/>
        <w:gridCol w:w="1985"/>
        <w:gridCol w:w="3543"/>
        <w:gridCol w:w="1696"/>
      </w:tblGrid>
      <w:tr w:rsidR="00E604CC" w:rsidRPr="00A22A26" w:rsidTr="00E323D5">
        <w:tc>
          <w:tcPr>
            <w:tcW w:w="1985" w:type="dxa"/>
          </w:tcPr>
          <w:p w:rsidR="00E604CC" w:rsidRPr="00A22A26" w:rsidRDefault="00E604CC" w:rsidP="00E323D5">
            <w:pPr>
              <w:jc w:val="both"/>
              <w:rPr>
                <w:sz w:val="24"/>
                <w:szCs w:val="24"/>
              </w:rPr>
            </w:pPr>
          </w:p>
          <w:p w:rsidR="00E604CC" w:rsidRPr="00A22A26" w:rsidRDefault="00E604CC" w:rsidP="00E323D5">
            <w:pPr>
              <w:jc w:val="both"/>
              <w:rPr>
                <w:sz w:val="24"/>
                <w:szCs w:val="24"/>
              </w:rPr>
            </w:pPr>
          </w:p>
          <w:p w:rsidR="00E604CC" w:rsidRPr="00A22A26" w:rsidRDefault="00E604CC" w:rsidP="00E323D5">
            <w:pPr>
              <w:jc w:val="both"/>
              <w:rPr>
                <w:b/>
                <w:sz w:val="24"/>
                <w:szCs w:val="24"/>
              </w:rPr>
            </w:pPr>
          </w:p>
          <w:p w:rsidR="00E604CC" w:rsidRPr="00A22A26" w:rsidRDefault="00E604CC" w:rsidP="00E323D5">
            <w:pPr>
              <w:jc w:val="both"/>
              <w:rPr>
                <w:b/>
                <w:sz w:val="24"/>
                <w:szCs w:val="24"/>
              </w:rPr>
            </w:pPr>
          </w:p>
          <w:p w:rsidR="00E604CC" w:rsidRPr="00A22A26" w:rsidRDefault="00E604CC" w:rsidP="00E323D5">
            <w:pPr>
              <w:jc w:val="both"/>
              <w:rPr>
                <w:b/>
                <w:sz w:val="24"/>
                <w:szCs w:val="24"/>
              </w:rPr>
            </w:pPr>
            <w:r w:rsidRPr="00A22A26">
              <w:rPr>
                <w:b/>
                <w:sz w:val="24"/>
                <w:szCs w:val="24"/>
              </w:rPr>
              <w:t>Уникален номер на поръчката</w:t>
            </w:r>
          </w:p>
        </w:tc>
        <w:tc>
          <w:tcPr>
            <w:tcW w:w="1985" w:type="dxa"/>
          </w:tcPr>
          <w:p w:rsidR="00E604CC" w:rsidRPr="00A22A26" w:rsidRDefault="00E604CC" w:rsidP="00E323D5">
            <w:pPr>
              <w:jc w:val="both"/>
              <w:rPr>
                <w:sz w:val="24"/>
                <w:szCs w:val="24"/>
              </w:rPr>
            </w:pPr>
          </w:p>
          <w:p w:rsidR="00E604CC" w:rsidRPr="00A22A26" w:rsidRDefault="00E604CC" w:rsidP="00E323D5">
            <w:pPr>
              <w:jc w:val="both"/>
              <w:rPr>
                <w:sz w:val="24"/>
                <w:szCs w:val="24"/>
              </w:rPr>
            </w:pPr>
          </w:p>
          <w:p w:rsidR="00E604CC" w:rsidRPr="00A22A26" w:rsidRDefault="00E604CC" w:rsidP="00E323D5">
            <w:pPr>
              <w:jc w:val="both"/>
              <w:rPr>
                <w:sz w:val="24"/>
                <w:szCs w:val="24"/>
              </w:rPr>
            </w:pPr>
          </w:p>
          <w:p w:rsidR="00E604CC" w:rsidRPr="00A22A26" w:rsidRDefault="00E604CC" w:rsidP="00E323D5">
            <w:pPr>
              <w:jc w:val="both"/>
              <w:rPr>
                <w:b/>
                <w:sz w:val="24"/>
                <w:szCs w:val="24"/>
              </w:rPr>
            </w:pPr>
          </w:p>
          <w:p w:rsidR="00E604CC" w:rsidRPr="00A22A26" w:rsidRDefault="00E604CC" w:rsidP="00E323D5">
            <w:pPr>
              <w:jc w:val="both"/>
              <w:rPr>
                <w:b/>
                <w:sz w:val="24"/>
                <w:szCs w:val="24"/>
              </w:rPr>
            </w:pPr>
            <w:r w:rsidRPr="00A22A26">
              <w:rPr>
                <w:b/>
                <w:sz w:val="24"/>
                <w:szCs w:val="24"/>
              </w:rPr>
              <w:t>Дата на публикуване</w:t>
            </w:r>
          </w:p>
        </w:tc>
        <w:tc>
          <w:tcPr>
            <w:tcW w:w="3543" w:type="dxa"/>
          </w:tcPr>
          <w:p w:rsidR="00E604CC" w:rsidRPr="00A22A26" w:rsidRDefault="00E604CC" w:rsidP="00E323D5">
            <w:pPr>
              <w:jc w:val="both"/>
              <w:rPr>
                <w:sz w:val="24"/>
                <w:szCs w:val="24"/>
              </w:rPr>
            </w:pPr>
          </w:p>
          <w:p w:rsidR="00E604CC" w:rsidRPr="00A22A26" w:rsidRDefault="00E604CC" w:rsidP="00E323D5">
            <w:pPr>
              <w:jc w:val="both"/>
              <w:rPr>
                <w:sz w:val="24"/>
                <w:szCs w:val="24"/>
              </w:rPr>
            </w:pPr>
          </w:p>
          <w:p w:rsidR="00E604CC" w:rsidRPr="00A22A26" w:rsidRDefault="00E604CC" w:rsidP="00E323D5">
            <w:pPr>
              <w:jc w:val="both"/>
              <w:rPr>
                <w:sz w:val="24"/>
                <w:szCs w:val="24"/>
              </w:rPr>
            </w:pPr>
          </w:p>
          <w:p w:rsidR="00E604CC" w:rsidRPr="00A22A26" w:rsidRDefault="00E604CC" w:rsidP="00E323D5">
            <w:pPr>
              <w:jc w:val="both"/>
              <w:rPr>
                <w:sz w:val="24"/>
                <w:szCs w:val="24"/>
              </w:rPr>
            </w:pPr>
          </w:p>
          <w:p w:rsidR="00E604CC" w:rsidRPr="00A22A26" w:rsidRDefault="00E604CC" w:rsidP="00E323D5">
            <w:pPr>
              <w:jc w:val="both"/>
              <w:rPr>
                <w:b/>
                <w:sz w:val="24"/>
                <w:szCs w:val="24"/>
              </w:rPr>
            </w:pPr>
          </w:p>
          <w:p w:rsidR="00E604CC" w:rsidRPr="00A22A26" w:rsidRDefault="00E604CC" w:rsidP="00E323D5">
            <w:pPr>
              <w:jc w:val="both"/>
              <w:rPr>
                <w:b/>
                <w:sz w:val="24"/>
                <w:szCs w:val="24"/>
              </w:rPr>
            </w:pPr>
            <w:r w:rsidRPr="00A22A26">
              <w:rPr>
                <w:b/>
                <w:sz w:val="24"/>
                <w:szCs w:val="24"/>
              </w:rPr>
              <w:t>Предмет на ОП</w:t>
            </w:r>
          </w:p>
        </w:tc>
        <w:tc>
          <w:tcPr>
            <w:tcW w:w="1696" w:type="dxa"/>
          </w:tcPr>
          <w:p w:rsidR="00E604CC" w:rsidRPr="00A22A26" w:rsidRDefault="00E604CC" w:rsidP="00E323D5">
            <w:pPr>
              <w:jc w:val="both"/>
              <w:rPr>
                <w:sz w:val="24"/>
                <w:szCs w:val="24"/>
              </w:rPr>
            </w:pPr>
          </w:p>
          <w:p w:rsidR="00E604CC" w:rsidRPr="00A22A26" w:rsidRDefault="00E604CC" w:rsidP="00E323D5">
            <w:pPr>
              <w:jc w:val="both"/>
              <w:rPr>
                <w:sz w:val="24"/>
                <w:szCs w:val="24"/>
              </w:rPr>
            </w:pPr>
          </w:p>
          <w:p w:rsidR="00E604CC" w:rsidRPr="00A22A26" w:rsidRDefault="00E604CC" w:rsidP="00E323D5">
            <w:pPr>
              <w:jc w:val="both"/>
              <w:rPr>
                <w:sz w:val="24"/>
                <w:szCs w:val="24"/>
              </w:rPr>
            </w:pPr>
          </w:p>
          <w:p w:rsidR="00E604CC" w:rsidRPr="00A22A26" w:rsidRDefault="00E604CC" w:rsidP="00E323D5">
            <w:pPr>
              <w:jc w:val="both"/>
              <w:rPr>
                <w:sz w:val="24"/>
                <w:szCs w:val="24"/>
              </w:rPr>
            </w:pPr>
          </w:p>
          <w:p w:rsidR="00E604CC" w:rsidRPr="00A22A26" w:rsidRDefault="00E604CC" w:rsidP="00E323D5">
            <w:pPr>
              <w:jc w:val="both"/>
              <w:rPr>
                <w:b/>
                <w:sz w:val="24"/>
                <w:szCs w:val="24"/>
              </w:rPr>
            </w:pPr>
            <w:r w:rsidRPr="00A22A26">
              <w:rPr>
                <w:b/>
                <w:sz w:val="24"/>
                <w:szCs w:val="24"/>
              </w:rPr>
              <w:t>Прогнозна стойност</w:t>
            </w:r>
          </w:p>
        </w:tc>
      </w:tr>
      <w:tr w:rsidR="00E604CC" w:rsidRPr="00A22A26" w:rsidTr="00E323D5">
        <w:tc>
          <w:tcPr>
            <w:tcW w:w="1985" w:type="dxa"/>
          </w:tcPr>
          <w:p w:rsidR="00E604CC" w:rsidRPr="00A22A26" w:rsidRDefault="00E604CC" w:rsidP="00E323D5">
            <w:pPr>
              <w:jc w:val="both"/>
              <w:rPr>
                <w:sz w:val="24"/>
                <w:szCs w:val="24"/>
              </w:rPr>
            </w:pPr>
            <w:r w:rsidRPr="00A22A26">
              <w:rPr>
                <w:sz w:val="24"/>
                <w:szCs w:val="24"/>
              </w:rPr>
              <w:t>00693-2022-0036</w:t>
            </w:r>
          </w:p>
        </w:tc>
        <w:tc>
          <w:tcPr>
            <w:tcW w:w="1985" w:type="dxa"/>
          </w:tcPr>
          <w:p w:rsidR="00E604CC" w:rsidRPr="00A22A26" w:rsidRDefault="00E604CC" w:rsidP="00E323D5">
            <w:pPr>
              <w:jc w:val="both"/>
              <w:rPr>
                <w:sz w:val="24"/>
                <w:szCs w:val="24"/>
              </w:rPr>
            </w:pPr>
            <w:r w:rsidRPr="00A22A26">
              <w:rPr>
                <w:sz w:val="24"/>
                <w:szCs w:val="24"/>
              </w:rPr>
              <w:t>13.12.2022 г.</w:t>
            </w:r>
          </w:p>
        </w:tc>
        <w:tc>
          <w:tcPr>
            <w:tcW w:w="3543" w:type="dxa"/>
          </w:tcPr>
          <w:p w:rsidR="00E604CC" w:rsidRPr="00A22A26" w:rsidRDefault="00E604CC" w:rsidP="00E323D5">
            <w:pPr>
              <w:jc w:val="both"/>
              <w:rPr>
                <w:sz w:val="24"/>
                <w:szCs w:val="24"/>
              </w:rPr>
            </w:pPr>
            <w:r w:rsidRPr="00A22A26">
              <w:rPr>
                <w:sz w:val="24"/>
                <w:szCs w:val="24"/>
              </w:rPr>
              <w:t>Доставка на медицинска апаратура по договор с МЗ за предоставяне на целева субсидия за капиталови разходи, както следва: Договор № РД-12-698/29.12.2021 г. за обект: „Закупуване на дефибрилатор и система за реанимация за нуждите на УМБАЛСМ "Н. И. Пирогов" ЕАД ” - по две обособени позиции.</w:t>
            </w:r>
          </w:p>
        </w:tc>
        <w:tc>
          <w:tcPr>
            <w:tcW w:w="1696" w:type="dxa"/>
          </w:tcPr>
          <w:p w:rsidR="00E604CC" w:rsidRPr="00A22A26" w:rsidRDefault="00E604CC" w:rsidP="00E323D5">
            <w:pPr>
              <w:jc w:val="both"/>
              <w:rPr>
                <w:sz w:val="24"/>
                <w:szCs w:val="24"/>
              </w:rPr>
            </w:pPr>
            <w:r w:rsidRPr="00A22A26">
              <w:rPr>
                <w:sz w:val="24"/>
                <w:szCs w:val="24"/>
              </w:rPr>
              <w:t>126 166,66 лв.</w:t>
            </w:r>
          </w:p>
          <w:p w:rsidR="00E604CC" w:rsidRPr="00A22A26" w:rsidRDefault="00E604CC" w:rsidP="00E323D5">
            <w:pPr>
              <w:jc w:val="both"/>
              <w:rPr>
                <w:sz w:val="24"/>
                <w:szCs w:val="24"/>
              </w:rPr>
            </w:pPr>
          </w:p>
        </w:tc>
      </w:tr>
      <w:tr w:rsidR="00E604CC" w:rsidRPr="00A22A26" w:rsidTr="00E323D5">
        <w:tc>
          <w:tcPr>
            <w:tcW w:w="1985" w:type="dxa"/>
          </w:tcPr>
          <w:p w:rsidR="00E604CC" w:rsidRPr="00A22A26" w:rsidRDefault="00E604CC" w:rsidP="00E323D5">
            <w:pPr>
              <w:jc w:val="both"/>
              <w:rPr>
                <w:sz w:val="24"/>
                <w:szCs w:val="24"/>
              </w:rPr>
            </w:pPr>
            <w:r w:rsidRPr="00A22A26">
              <w:rPr>
                <w:sz w:val="24"/>
                <w:szCs w:val="24"/>
              </w:rPr>
              <w:t>00693-2022-0034</w:t>
            </w:r>
          </w:p>
        </w:tc>
        <w:tc>
          <w:tcPr>
            <w:tcW w:w="1985" w:type="dxa"/>
          </w:tcPr>
          <w:p w:rsidR="00E604CC" w:rsidRPr="00A22A26" w:rsidRDefault="00E604CC" w:rsidP="00E323D5">
            <w:pPr>
              <w:jc w:val="both"/>
              <w:rPr>
                <w:sz w:val="24"/>
                <w:szCs w:val="24"/>
              </w:rPr>
            </w:pPr>
            <w:r w:rsidRPr="00A22A26">
              <w:rPr>
                <w:sz w:val="24"/>
                <w:szCs w:val="24"/>
              </w:rPr>
              <w:t>05.12.2022 г.</w:t>
            </w:r>
          </w:p>
        </w:tc>
        <w:tc>
          <w:tcPr>
            <w:tcW w:w="3543" w:type="dxa"/>
          </w:tcPr>
          <w:p w:rsidR="00E604CC" w:rsidRPr="00A22A26" w:rsidRDefault="00E604CC" w:rsidP="00E323D5">
            <w:pPr>
              <w:jc w:val="both"/>
              <w:rPr>
                <w:sz w:val="24"/>
                <w:szCs w:val="24"/>
              </w:rPr>
            </w:pPr>
            <w:r w:rsidRPr="00A22A26">
              <w:rPr>
                <w:sz w:val="24"/>
                <w:szCs w:val="24"/>
              </w:rPr>
              <w:t xml:space="preserve">"Доставка под условие на един брой Роботизиран ЕКЗОСКОП - </w:t>
            </w:r>
            <w:r w:rsidRPr="00A22A26">
              <w:rPr>
                <w:sz w:val="24"/>
                <w:szCs w:val="24"/>
              </w:rPr>
              <w:lastRenderedPageBreak/>
              <w:t>употребяван за нуждите на Клиника по неврохирургия към УМБАЛСМ "Н. И. Пирогов" ЕАД ”</w:t>
            </w:r>
          </w:p>
        </w:tc>
        <w:tc>
          <w:tcPr>
            <w:tcW w:w="1696" w:type="dxa"/>
          </w:tcPr>
          <w:p w:rsidR="00E604CC" w:rsidRPr="00A22A26" w:rsidRDefault="00E604CC" w:rsidP="00E323D5">
            <w:pPr>
              <w:jc w:val="both"/>
              <w:rPr>
                <w:sz w:val="24"/>
                <w:szCs w:val="24"/>
              </w:rPr>
            </w:pPr>
            <w:r w:rsidRPr="00A22A26">
              <w:rPr>
                <w:sz w:val="24"/>
                <w:szCs w:val="24"/>
              </w:rPr>
              <w:lastRenderedPageBreak/>
              <w:t>1 487 500 лв.</w:t>
            </w:r>
          </w:p>
        </w:tc>
      </w:tr>
      <w:tr w:rsidR="00E604CC" w:rsidRPr="00A22A26" w:rsidTr="00E323D5">
        <w:tc>
          <w:tcPr>
            <w:tcW w:w="1985" w:type="dxa"/>
          </w:tcPr>
          <w:p w:rsidR="00E604CC" w:rsidRPr="00A22A26" w:rsidRDefault="00E604CC" w:rsidP="00E323D5">
            <w:pPr>
              <w:jc w:val="both"/>
              <w:rPr>
                <w:sz w:val="24"/>
                <w:szCs w:val="24"/>
              </w:rPr>
            </w:pPr>
            <w:r w:rsidRPr="00A22A26">
              <w:rPr>
                <w:sz w:val="24"/>
                <w:szCs w:val="24"/>
              </w:rPr>
              <w:t>00693-2022-0033</w:t>
            </w:r>
          </w:p>
        </w:tc>
        <w:tc>
          <w:tcPr>
            <w:tcW w:w="1985" w:type="dxa"/>
          </w:tcPr>
          <w:p w:rsidR="00E604CC" w:rsidRPr="00A22A26" w:rsidRDefault="00E604CC" w:rsidP="00E323D5">
            <w:pPr>
              <w:jc w:val="both"/>
              <w:rPr>
                <w:sz w:val="24"/>
                <w:szCs w:val="24"/>
              </w:rPr>
            </w:pPr>
            <w:r w:rsidRPr="00A22A26">
              <w:rPr>
                <w:sz w:val="24"/>
                <w:szCs w:val="24"/>
              </w:rPr>
              <w:t>02.12.2022 г.</w:t>
            </w:r>
          </w:p>
        </w:tc>
        <w:tc>
          <w:tcPr>
            <w:tcW w:w="3543" w:type="dxa"/>
          </w:tcPr>
          <w:p w:rsidR="00E604CC" w:rsidRPr="00A22A26" w:rsidRDefault="00E604CC" w:rsidP="00E323D5">
            <w:pPr>
              <w:jc w:val="both"/>
              <w:rPr>
                <w:sz w:val="24"/>
                <w:szCs w:val="24"/>
              </w:rPr>
            </w:pPr>
            <w:r w:rsidRPr="00A22A26">
              <w:rPr>
                <w:sz w:val="24"/>
                <w:szCs w:val="24"/>
              </w:rPr>
              <w:t>”Доставка под условие на 1 брой дизелов електрогенератор за нуждите на УМБАЛСМ „Н.И. Пирогов“ ЕАД’’</w:t>
            </w:r>
            <w:r w:rsidRPr="00A22A26">
              <w:rPr>
                <w:sz w:val="24"/>
                <w:szCs w:val="24"/>
              </w:rPr>
              <w:tab/>
            </w:r>
          </w:p>
        </w:tc>
        <w:tc>
          <w:tcPr>
            <w:tcW w:w="1696" w:type="dxa"/>
          </w:tcPr>
          <w:p w:rsidR="00E604CC" w:rsidRPr="00A22A26" w:rsidRDefault="00E604CC" w:rsidP="00E323D5">
            <w:pPr>
              <w:jc w:val="both"/>
              <w:rPr>
                <w:sz w:val="24"/>
                <w:szCs w:val="24"/>
              </w:rPr>
            </w:pPr>
            <w:r w:rsidRPr="00A22A26">
              <w:rPr>
                <w:sz w:val="24"/>
                <w:szCs w:val="24"/>
              </w:rPr>
              <w:t>170 000 лв.</w:t>
            </w:r>
          </w:p>
          <w:p w:rsidR="00E604CC" w:rsidRPr="00A22A26" w:rsidRDefault="00E604CC" w:rsidP="00E323D5">
            <w:pPr>
              <w:jc w:val="both"/>
              <w:rPr>
                <w:sz w:val="24"/>
                <w:szCs w:val="24"/>
              </w:rPr>
            </w:pPr>
          </w:p>
        </w:tc>
      </w:tr>
      <w:tr w:rsidR="00E604CC" w:rsidRPr="00A22A26" w:rsidTr="00E323D5">
        <w:tc>
          <w:tcPr>
            <w:tcW w:w="1985" w:type="dxa"/>
          </w:tcPr>
          <w:p w:rsidR="00E604CC" w:rsidRPr="00A22A26" w:rsidRDefault="00E604CC" w:rsidP="00E323D5">
            <w:pPr>
              <w:jc w:val="both"/>
              <w:rPr>
                <w:sz w:val="24"/>
                <w:szCs w:val="24"/>
              </w:rPr>
            </w:pPr>
            <w:r w:rsidRPr="00A22A26">
              <w:rPr>
                <w:sz w:val="24"/>
                <w:szCs w:val="24"/>
              </w:rPr>
              <w:t>00693-2022-0028</w:t>
            </w:r>
          </w:p>
        </w:tc>
        <w:tc>
          <w:tcPr>
            <w:tcW w:w="1985" w:type="dxa"/>
          </w:tcPr>
          <w:p w:rsidR="00E604CC" w:rsidRPr="00A22A26" w:rsidRDefault="00E604CC" w:rsidP="00E323D5">
            <w:pPr>
              <w:jc w:val="both"/>
              <w:rPr>
                <w:sz w:val="24"/>
                <w:szCs w:val="24"/>
              </w:rPr>
            </w:pPr>
            <w:r w:rsidRPr="00A22A26">
              <w:rPr>
                <w:sz w:val="24"/>
                <w:szCs w:val="24"/>
              </w:rPr>
              <w:t>10.10.2022 г.</w:t>
            </w:r>
          </w:p>
        </w:tc>
        <w:tc>
          <w:tcPr>
            <w:tcW w:w="3543" w:type="dxa"/>
          </w:tcPr>
          <w:p w:rsidR="00E604CC" w:rsidRPr="00A22A26" w:rsidRDefault="00E604CC" w:rsidP="00E323D5">
            <w:pPr>
              <w:jc w:val="both"/>
              <w:rPr>
                <w:sz w:val="24"/>
                <w:szCs w:val="24"/>
              </w:rPr>
            </w:pPr>
            <w:r w:rsidRPr="00A22A26">
              <w:rPr>
                <w:sz w:val="24"/>
                <w:szCs w:val="24"/>
              </w:rPr>
              <w:t>"Доставка, монтаж, въвеждане в експлоатация, обучение и гаранционен сервиз на медицинска апаратура по обособени позиции"</w:t>
            </w:r>
          </w:p>
        </w:tc>
        <w:tc>
          <w:tcPr>
            <w:tcW w:w="1696" w:type="dxa"/>
          </w:tcPr>
          <w:p w:rsidR="00E604CC" w:rsidRPr="00A22A26" w:rsidRDefault="00E604CC" w:rsidP="00E323D5">
            <w:pPr>
              <w:jc w:val="both"/>
              <w:rPr>
                <w:sz w:val="24"/>
                <w:szCs w:val="24"/>
              </w:rPr>
            </w:pPr>
            <w:r w:rsidRPr="00A22A26">
              <w:rPr>
                <w:sz w:val="24"/>
                <w:szCs w:val="24"/>
              </w:rPr>
              <w:t>169 900 лв.</w:t>
            </w:r>
          </w:p>
        </w:tc>
      </w:tr>
    </w:tbl>
    <w:p w:rsidR="00E604CC" w:rsidRPr="00A22A26" w:rsidRDefault="00E604CC" w:rsidP="00E604CC">
      <w:pPr>
        <w:ind w:firstLine="708"/>
        <w:jc w:val="both"/>
        <w:rPr>
          <w:sz w:val="24"/>
          <w:szCs w:val="24"/>
        </w:rPr>
      </w:pPr>
    </w:p>
    <w:p w:rsidR="00E604CC" w:rsidRPr="00A22A26" w:rsidRDefault="00E604CC" w:rsidP="00E604CC">
      <w:pPr>
        <w:ind w:firstLine="708"/>
        <w:jc w:val="both"/>
        <w:rPr>
          <w:sz w:val="24"/>
          <w:szCs w:val="24"/>
        </w:rPr>
      </w:pPr>
      <w:r w:rsidRPr="00A22A26">
        <w:rPr>
          <w:sz w:val="24"/>
          <w:szCs w:val="24"/>
        </w:rPr>
        <w:t xml:space="preserve">При проверка в публичния регистър на АОП за 2023 г. се установи, че в периода от 01.01.2023 </w:t>
      </w:r>
      <w:r w:rsidR="005251F4" w:rsidRPr="00A22A26">
        <w:rPr>
          <w:sz w:val="24"/>
          <w:szCs w:val="24"/>
        </w:rPr>
        <w:t>г. до 31.07.2023 г. от УМБАЛСМ „</w:t>
      </w:r>
      <w:r w:rsidRPr="00A22A26">
        <w:rPr>
          <w:sz w:val="24"/>
          <w:szCs w:val="24"/>
        </w:rPr>
        <w:t>Н. И. Пирогов” ЕАД са публикувани 9 бр. обществени поръчки за доставка на медицинска и/или друга апаратура с прогнозна стойност над 70 000 лв., както следва:</w:t>
      </w:r>
    </w:p>
    <w:p w:rsidR="00E604CC" w:rsidRPr="00A22A26" w:rsidRDefault="00E604CC" w:rsidP="00E604CC">
      <w:pPr>
        <w:ind w:firstLine="708"/>
        <w:jc w:val="both"/>
        <w:rPr>
          <w:sz w:val="24"/>
          <w:szCs w:val="24"/>
        </w:rPr>
      </w:pPr>
    </w:p>
    <w:tbl>
      <w:tblPr>
        <w:tblStyle w:val="TableGrid"/>
        <w:tblW w:w="0" w:type="auto"/>
        <w:tblInd w:w="-147" w:type="dxa"/>
        <w:tblLook w:val="04A0" w:firstRow="1" w:lastRow="0" w:firstColumn="1" w:lastColumn="0" w:noHBand="0" w:noVBand="1"/>
      </w:tblPr>
      <w:tblGrid>
        <w:gridCol w:w="1985"/>
        <w:gridCol w:w="1985"/>
        <w:gridCol w:w="3543"/>
        <w:gridCol w:w="1696"/>
      </w:tblGrid>
      <w:tr w:rsidR="00E604CC" w:rsidRPr="00A22A26" w:rsidTr="00E323D5">
        <w:tc>
          <w:tcPr>
            <w:tcW w:w="1985" w:type="dxa"/>
          </w:tcPr>
          <w:p w:rsidR="00E604CC" w:rsidRPr="00A22A26" w:rsidRDefault="00E604CC" w:rsidP="00E323D5">
            <w:pPr>
              <w:jc w:val="both"/>
              <w:rPr>
                <w:sz w:val="24"/>
                <w:szCs w:val="24"/>
              </w:rPr>
            </w:pPr>
          </w:p>
          <w:p w:rsidR="00E604CC" w:rsidRPr="00A22A26" w:rsidRDefault="00E604CC" w:rsidP="00E323D5">
            <w:pPr>
              <w:jc w:val="both"/>
              <w:rPr>
                <w:sz w:val="24"/>
                <w:szCs w:val="24"/>
              </w:rPr>
            </w:pPr>
          </w:p>
          <w:p w:rsidR="00E604CC" w:rsidRPr="00A22A26" w:rsidRDefault="00E604CC" w:rsidP="00E323D5">
            <w:pPr>
              <w:jc w:val="both"/>
              <w:rPr>
                <w:b/>
                <w:sz w:val="24"/>
                <w:szCs w:val="24"/>
              </w:rPr>
            </w:pPr>
            <w:r w:rsidRPr="00A22A26">
              <w:rPr>
                <w:b/>
                <w:sz w:val="24"/>
                <w:szCs w:val="24"/>
              </w:rPr>
              <w:t>Уникален номер на поръчката</w:t>
            </w:r>
          </w:p>
        </w:tc>
        <w:tc>
          <w:tcPr>
            <w:tcW w:w="1985" w:type="dxa"/>
          </w:tcPr>
          <w:p w:rsidR="00E604CC" w:rsidRPr="00A22A26" w:rsidRDefault="00E604CC" w:rsidP="00E323D5">
            <w:pPr>
              <w:jc w:val="both"/>
              <w:rPr>
                <w:sz w:val="24"/>
                <w:szCs w:val="24"/>
              </w:rPr>
            </w:pPr>
          </w:p>
          <w:p w:rsidR="00E604CC" w:rsidRPr="00A22A26" w:rsidRDefault="00E604CC" w:rsidP="00E323D5">
            <w:pPr>
              <w:jc w:val="both"/>
              <w:rPr>
                <w:sz w:val="24"/>
                <w:szCs w:val="24"/>
              </w:rPr>
            </w:pPr>
          </w:p>
          <w:p w:rsidR="00E604CC" w:rsidRPr="00A22A26" w:rsidRDefault="00E604CC" w:rsidP="00E323D5">
            <w:pPr>
              <w:jc w:val="both"/>
              <w:rPr>
                <w:sz w:val="24"/>
                <w:szCs w:val="24"/>
              </w:rPr>
            </w:pPr>
          </w:p>
          <w:p w:rsidR="00E604CC" w:rsidRPr="00A22A26" w:rsidRDefault="00E604CC" w:rsidP="00E323D5">
            <w:pPr>
              <w:jc w:val="both"/>
              <w:rPr>
                <w:b/>
                <w:sz w:val="24"/>
                <w:szCs w:val="24"/>
              </w:rPr>
            </w:pPr>
            <w:r w:rsidRPr="00A22A26">
              <w:rPr>
                <w:b/>
                <w:sz w:val="24"/>
                <w:szCs w:val="24"/>
              </w:rPr>
              <w:t>Дата на публикуване</w:t>
            </w:r>
          </w:p>
        </w:tc>
        <w:tc>
          <w:tcPr>
            <w:tcW w:w="3543" w:type="dxa"/>
          </w:tcPr>
          <w:p w:rsidR="00E604CC" w:rsidRPr="00A22A26" w:rsidRDefault="00E604CC" w:rsidP="00E323D5">
            <w:pPr>
              <w:jc w:val="both"/>
              <w:rPr>
                <w:sz w:val="24"/>
                <w:szCs w:val="24"/>
              </w:rPr>
            </w:pPr>
          </w:p>
          <w:p w:rsidR="00E604CC" w:rsidRPr="00A22A26" w:rsidRDefault="00E604CC" w:rsidP="00E323D5">
            <w:pPr>
              <w:jc w:val="both"/>
              <w:rPr>
                <w:sz w:val="24"/>
                <w:szCs w:val="24"/>
              </w:rPr>
            </w:pPr>
          </w:p>
          <w:p w:rsidR="00E604CC" w:rsidRPr="00A22A26" w:rsidRDefault="00E604CC" w:rsidP="00E323D5">
            <w:pPr>
              <w:jc w:val="both"/>
              <w:rPr>
                <w:sz w:val="24"/>
                <w:szCs w:val="24"/>
              </w:rPr>
            </w:pPr>
          </w:p>
          <w:p w:rsidR="00E604CC" w:rsidRPr="00A22A26" w:rsidRDefault="00E604CC" w:rsidP="00E323D5">
            <w:pPr>
              <w:jc w:val="both"/>
              <w:rPr>
                <w:sz w:val="24"/>
                <w:szCs w:val="24"/>
              </w:rPr>
            </w:pPr>
          </w:p>
          <w:p w:rsidR="00E604CC" w:rsidRPr="00A22A26" w:rsidRDefault="00E604CC" w:rsidP="00E323D5">
            <w:pPr>
              <w:jc w:val="both"/>
              <w:rPr>
                <w:b/>
                <w:sz w:val="24"/>
                <w:szCs w:val="24"/>
              </w:rPr>
            </w:pPr>
            <w:r w:rsidRPr="00A22A26">
              <w:rPr>
                <w:b/>
                <w:sz w:val="24"/>
                <w:szCs w:val="24"/>
              </w:rPr>
              <w:t>Предмет на ОП</w:t>
            </w:r>
          </w:p>
        </w:tc>
        <w:tc>
          <w:tcPr>
            <w:tcW w:w="1696" w:type="dxa"/>
          </w:tcPr>
          <w:p w:rsidR="00E604CC" w:rsidRPr="00A22A26" w:rsidRDefault="00E604CC" w:rsidP="00E323D5">
            <w:pPr>
              <w:jc w:val="both"/>
              <w:rPr>
                <w:sz w:val="24"/>
                <w:szCs w:val="24"/>
              </w:rPr>
            </w:pPr>
          </w:p>
          <w:p w:rsidR="00E604CC" w:rsidRPr="00A22A26" w:rsidRDefault="00E604CC" w:rsidP="00E323D5">
            <w:pPr>
              <w:jc w:val="both"/>
              <w:rPr>
                <w:sz w:val="24"/>
                <w:szCs w:val="24"/>
              </w:rPr>
            </w:pPr>
          </w:p>
          <w:p w:rsidR="00E604CC" w:rsidRPr="00A22A26" w:rsidRDefault="00E604CC" w:rsidP="00E323D5">
            <w:pPr>
              <w:jc w:val="both"/>
              <w:rPr>
                <w:sz w:val="24"/>
                <w:szCs w:val="24"/>
              </w:rPr>
            </w:pPr>
          </w:p>
          <w:p w:rsidR="00E604CC" w:rsidRPr="00A22A26" w:rsidRDefault="00E604CC" w:rsidP="00E323D5">
            <w:pPr>
              <w:jc w:val="both"/>
              <w:rPr>
                <w:sz w:val="24"/>
                <w:szCs w:val="24"/>
              </w:rPr>
            </w:pPr>
          </w:p>
          <w:p w:rsidR="00E604CC" w:rsidRPr="00A22A26" w:rsidRDefault="00E604CC" w:rsidP="00E323D5">
            <w:pPr>
              <w:jc w:val="both"/>
              <w:rPr>
                <w:b/>
                <w:sz w:val="24"/>
                <w:szCs w:val="24"/>
              </w:rPr>
            </w:pPr>
            <w:r w:rsidRPr="00A22A26">
              <w:rPr>
                <w:b/>
                <w:sz w:val="24"/>
                <w:szCs w:val="24"/>
              </w:rPr>
              <w:t>Прогнозна стойност</w:t>
            </w:r>
          </w:p>
        </w:tc>
      </w:tr>
      <w:tr w:rsidR="00E604CC" w:rsidRPr="00A22A26" w:rsidTr="00E323D5">
        <w:tc>
          <w:tcPr>
            <w:tcW w:w="1985" w:type="dxa"/>
          </w:tcPr>
          <w:p w:rsidR="00E604CC" w:rsidRPr="00A22A26" w:rsidRDefault="00E604CC" w:rsidP="00E323D5">
            <w:pPr>
              <w:jc w:val="both"/>
              <w:rPr>
                <w:sz w:val="24"/>
                <w:szCs w:val="24"/>
              </w:rPr>
            </w:pPr>
          </w:p>
          <w:p w:rsidR="00E604CC" w:rsidRPr="00A22A26" w:rsidRDefault="00E604CC" w:rsidP="00E323D5">
            <w:pPr>
              <w:jc w:val="both"/>
              <w:rPr>
                <w:sz w:val="24"/>
                <w:szCs w:val="24"/>
              </w:rPr>
            </w:pPr>
          </w:p>
          <w:p w:rsidR="00E604CC" w:rsidRPr="00A22A26" w:rsidRDefault="00E604CC" w:rsidP="00E323D5">
            <w:pPr>
              <w:jc w:val="both"/>
              <w:rPr>
                <w:sz w:val="24"/>
                <w:szCs w:val="24"/>
              </w:rPr>
            </w:pPr>
          </w:p>
          <w:p w:rsidR="00E604CC" w:rsidRPr="00A22A26" w:rsidRDefault="00E604CC" w:rsidP="00E323D5">
            <w:pPr>
              <w:jc w:val="both"/>
              <w:rPr>
                <w:sz w:val="24"/>
                <w:szCs w:val="24"/>
              </w:rPr>
            </w:pPr>
          </w:p>
          <w:p w:rsidR="00E604CC" w:rsidRPr="00A22A26" w:rsidRDefault="00E604CC" w:rsidP="00E323D5">
            <w:pPr>
              <w:jc w:val="both"/>
              <w:rPr>
                <w:sz w:val="24"/>
                <w:szCs w:val="24"/>
              </w:rPr>
            </w:pPr>
            <w:r w:rsidRPr="00A22A26">
              <w:rPr>
                <w:sz w:val="24"/>
                <w:szCs w:val="24"/>
              </w:rPr>
              <w:t>00693-2023-0033</w:t>
            </w:r>
          </w:p>
        </w:tc>
        <w:tc>
          <w:tcPr>
            <w:tcW w:w="1985" w:type="dxa"/>
          </w:tcPr>
          <w:p w:rsidR="00E604CC" w:rsidRPr="00A22A26" w:rsidRDefault="00E604CC" w:rsidP="00E323D5">
            <w:pPr>
              <w:jc w:val="both"/>
              <w:rPr>
                <w:sz w:val="24"/>
                <w:szCs w:val="24"/>
              </w:rPr>
            </w:pPr>
          </w:p>
          <w:p w:rsidR="00E604CC" w:rsidRPr="00A22A26" w:rsidRDefault="00E604CC" w:rsidP="00E323D5">
            <w:pPr>
              <w:jc w:val="both"/>
              <w:rPr>
                <w:sz w:val="24"/>
                <w:szCs w:val="24"/>
              </w:rPr>
            </w:pPr>
          </w:p>
          <w:p w:rsidR="00E604CC" w:rsidRPr="00A22A26" w:rsidRDefault="00E604CC" w:rsidP="00E323D5">
            <w:pPr>
              <w:jc w:val="both"/>
              <w:rPr>
                <w:sz w:val="24"/>
                <w:szCs w:val="24"/>
              </w:rPr>
            </w:pPr>
          </w:p>
          <w:p w:rsidR="00E604CC" w:rsidRPr="00A22A26" w:rsidRDefault="00E604CC" w:rsidP="00E323D5">
            <w:pPr>
              <w:jc w:val="both"/>
              <w:rPr>
                <w:sz w:val="24"/>
                <w:szCs w:val="24"/>
              </w:rPr>
            </w:pPr>
          </w:p>
          <w:p w:rsidR="00E604CC" w:rsidRPr="00A22A26" w:rsidRDefault="00E604CC" w:rsidP="00E323D5">
            <w:pPr>
              <w:jc w:val="both"/>
              <w:rPr>
                <w:sz w:val="24"/>
                <w:szCs w:val="24"/>
              </w:rPr>
            </w:pPr>
            <w:r w:rsidRPr="00A22A26">
              <w:rPr>
                <w:sz w:val="24"/>
                <w:szCs w:val="24"/>
              </w:rPr>
              <w:t>26.07.2023 г.</w:t>
            </w:r>
          </w:p>
        </w:tc>
        <w:tc>
          <w:tcPr>
            <w:tcW w:w="3543" w:type="dxa"/>
          </w:tcPr>
          <w:p w:rsidR="00E604CC" w:rsidRPr="00A22A26" w:rsidRDefault="00E604CC" w:rsidP="00E323D5">
            <w:pPr>
              <w:jc w:val="both"/>
              <w:rPr>
                <w:sz w:val="24"/>
                <w:szCs w:val="24"/>
              </w:rPr>
            </w:pPr>
            <w:r w:rsidRPr="00A22A26">
              <w:rPr>
                <w:sz w:val="24"/>
                <w:szCs w:val="24"/>
              </w:rPr>
              <w:t>Доставка и гаранционна поддръжка на компютърна техника със системен софтуер и периферни устройства за нуждите на УМБАЛСМ „Н. И. Пирогов“ ЕАД“</w:t>
            </w:r>
          </w:p>
        </w:tc>
        <w:tc>
          <w:tcPr>
            <w:tcW w:w="1696" w:type="dxa"/>
          </w:tcPr>
          <w:p w:rsidR="00E604CC" w:rsidRPr="00A22A26" w:rsidRDefault="00E604CC" w:rsidP="00E323D5">
            <w:pPr>
              <w:jc w:val="both"/>
              <w:rPr>
                <w:sz w:val="24"/>
                <w:szCs w:val="24"/>
              </w:rPr>
            </w:pPr>
          </w:p>
          <w:p w:rsidR="00E604CC" w:rsidRPr="00A22A26" w:rsidRDefault="00E604CC" w:rsidP="00E323D5">
            <w:pPr>
              <w:jc w:val="both"/>
              <w:rPr>
                <w:sz w:val="24"/>
                <w:szCs w:val="24"/>
              </w:rPr>
            </w:pPr>
          </w:p>
          <w:p w:rsidR="00E604CC" w:rsidRPr="00A22A26" w:rsidRDefault="00E604CC" w:rsidP="00E323D5">
            <w:pPr>
              <w:jc w:val="both"/>
              <w:rPr>
                <w:sz w:val="24"/>
                <w:szCs w:val="24"/>
              </w:rPr>
            </w:pPr>
          </w:p>
          <w:p w:rsidR="00E604CC" w:rsidRPr="00A22A26" w:rsidRDefault="00E604CC" w:rsidP="00E323D5">
            <w:pPr>
              <w:jc w:val="both"/>
              <w:rPr>
                <w:sz w:val="24"/>
                <w:szCs w:val="24"/>
              </w:rPr>
            </w:pPr>
          </w:p>
          <w:p w:rsidR="00E604CC" w:rsidRPr="00A22A26" w:rsidRDefault="00E604CC" w:rsidP="00E323D5">
            <w:pPr>
              <w:jc w:val="both"/>
              <w:rPr>
                <w:sz w:val="24"/>
                <w:szCs w:val="24"/>
              </w:rPr>
            </w:pPr>
            <w:r w:rsidRPr="00A22A26">
              <w:rPr>
                <w:sz w:val="24"/>
                <w:szCs w:val="24"/>
              </w:rPr>
              <w:t>1 543 750 лв.</w:t>
            </w:r>
          </w:p>
        </w:tc>
      </w:tr>
      <w:tr w:rsidR="00E604CC" w:rsidRPr="00A22A26" w:rsidTr="00E323D5">
        <w:tc>
          <w:tcPr>
            <w:tcW w:w="1985" w:type="dxa"/>
          </w:tcPr>
          <w:p w:rsidR="00E604CC" w:rsidRPr="00A22A26" w:rsidRDefault="00E604CC" w:rsidP="00E323D5">
            <w:pPr>
              <w:jc w:val="both"/>
              <w:rPr>
                <w:sz w:val="24"/>
                <w:szCs w:val="24"/>
              </w:rPr>
            </w:pPr>
          </w:p>
          <w:p w:rsidR="00E604CC" w:rsidRPr="00A22A26" w:rsidRDefault="00E604CC" w:rsidP="00E323D5">
            <w:pPr>
              <w:jc w:val="both"/>
              <w:rPr>
                <w:sz w:val="24"/>
                <w:szCs w:val="24"/>
              </w:rPr>
            </w:pPr>
          </w:p>
          <w:p w:rsidR="00E604CC" w:rsidRPr="00A22A26" w:rsidRDefault="00E604CC" w:rsidP="00E323D5">
            <w:pPr>
              <w:jc w:val="both"/>
              <w:rPr>
                <w:sz w:val="24"/>
                <w:szCs w:val="24"/>
              </w:rPr>
            </w:pPr>
          </w:p>
          <w:p w:rsidR="00E604CC" w:rsidRPr="00A22A26" w:rsidRDefault="00E604CC" w:rsidP="00E323D5">
            <w:pPr>
              <w:jc w:val="both"/>
              <w:rPr>
                <w:sz w:val="24"/>
                <w:szCs w:val="24"/>
              </w:rPr>
            </w:pPr>
          </w:p>
          <w:p w:rsidR="00E604CC" w:rsidRPr="00A22A26" w:rsidRDefault="00E604CC" w:rsidP="00E323D5">
            <w:pPr>
              <w:jc w:val="both"/>
              <w:rPr>
                <w:sz w:val="24"/>
                <w:szCs w:val="24"/>
              </w:rPr>
            </w:pPr>
            <w:r w:rsidRPr="00A22A26">
              <w:rPr>
                <w:sz w:val="24"/>
                <w:szCs w:val="24"/>
              </w:rPr>
              <w:t>00693-2023-0031</w:t>
            </w:r>
          </w:p>
        </w:tc>
        <w:tc>
          <w:tcPr>
            <w:tcW w:w="1985" w:type="dxa"/>
          </w:tcPr>
          <w:p w:rsidR="00E604CC" w:rsidRPr="00A22A26" w:rsidRDefault="00E604CC" w:rsidP="00E323D5">
            <w:pPr>
              <w:jc w:val="both"/>
              <w:rPr>
                <w:sz w:val="24"/>
                <w:szCs w:val="24"/>
              </w:rPr>
            </w:pPr>
          </w:p>
          <w:p w:rsidR="00E604CC" w:rsidRPr="00A22A26" w:rsidRDefault="00E604CC" w:rsidP="00E323D5">
            <w:pPr>
              <w:jc w:val="both"/>
              <w:rPr>
                <w:sz w:val="24"/>
                <w:szCs w:val="24"/>
              </w:rPr>
            </w:pPr>
          </w:p>
          <w:p w:rsidR="00E604CC" w:rsidRPr="00A22A26" w:rsidRDefault="00E604CC" w:rsidP="00E323D5">
            <w:pPr>
              <w:jc w:val="both"/>
              <w:rPr>
                <w:sz w:val="24"/>
                <w:szCs w:val="24"/>
              </w:rPr>
            </w:pPr>
          </w:p>
          <w:p w:rsidR="00E604CC" w:rsidRPr="00A22A26" w:rsidRDefault="00E604CC" w:rsidP="00E323D5">
            <w:pPr>
              <w:jc w:val="both"/>
              <w:rPr>
                <w:sz w:val="24"/>
                <w:szCs w:val="24"/>
              </w:rPr>
            </w:pPr>
          </w:p>
          <w:p w:rsidR="00E604CC" w:rsidRPr="00A22A26" w:rsidRDefault="00E604CC" w:rsidP="00E323D5">
            <w:pPr>
              <w:jc w:val="both"/>
              <w:rPr>
                <w:sz w:val="24"/>
                <w:szCs w:val="24"/>
              </w:rPr>
            </w:pPr>
            <w:r w:rsidRPr="00A22A26">
              <w:rPr>
                <w:sz w:val="24"/>
                <w:szCs w:val="24"/>
              </w:rPr>
              <w:t>24.07.2023 г.</w:t>
            </w:r>
          </w:p>
        </w:tc>
        <w:tc>
          <w:tcPr>
            <w:tcW w:w="3543" w:type="dxa"/>
          </w:tcPr>
          <w:p w:rsidR="00E604CC" w:rsidRPr="00A22A26" w:rsidRDefault="00E604CC" w:rsidP="00E323D5">
            <w:pPr>
              <w:jc w:val="both"/>
              <w:rPr>
                <w:sz w:val="24"/>
                <w:szCs w:val="24"/>
              </w:rPr>
            </w:pPr>
            <w:r w:rsidRPr="00A22A26">
              <w:rPr>
                <w:sz w:val="24"/>
                <w:szCs w:val="24"/>
              </w:rPr>
              <w:t>Доставка под условие на медицинска апаратура за нуждите на УМБАЛСМ "Н. И. Пирогов" ЕАД по четири обособени позиции – IV част</w:t>
            </w:r>
          </w:p>
        </w:tc>
        <w:tc>
          <w:tcPr>
            <w:tcW w:w="1696" w:type="dxa"/>
          </w:tcPr>
          <w:p w:rsidR="00E604CC" w:rsidRPr="00A22A26" w:rsidRDefault="00E604CC" w:rsidP="00E323D5">
            <w:pPr>
              <w:jc w:val="both"/>
              <w:rPr>
                <w:sz w:val="24"/>
                <w:szCs w:val="24"/>
              </w:rPr>
            </w:pPr>
          </w:p>
          <w:p w:rsidR="00E604CC" w:rsidRPr="00A22A26" w:rsidRDefault="00E604CC" w:rsidP="00E323D5">
            <w:pPr>
              <w:jc w:val="both"/>
              <w:rPr>
                <w:sz w:val="24"/>
                <w:szCs w:val="24"/>
              </w:rPr>
            </w:pPr>
          </w:p>
          <w:p w:rsidR="00E604CC" w:rsidRPr="00A22A26" w:rsidRDefault="00E604CC" w:rsidP="00E323D5">
            <w:pPr>
              <w:jc w:val="both"/>
              <w:rPr>
                <w:sz w:val="24"/>
                <w:szCs w:val="24"/>
              </w:rPr>
            </w:pPr>
          </w:p>
          <w:p w:rsidR="00E604CC" w:rsidRPr="00A22A26" w:rsidRDefault="00E604CC" w:rsidP="00E323D5">
            <w:pPr>
              <w:jc w:val="both"/>
              <w:rPr>
                <w:sz w:val="24"/>
                <w:szCs w:val="24"/>
              </w:rPr>
            </w:pPr>
          </w:p>
          <w:p w:rsidR="00E604CC" w:rsidRPr="00A22A26" w:rsidRDefault="00E604CC" w:rsidP="00E323D5">
            <w:pPr>
              <w:jc w:val="both"/>
              <w:rPr>
                <w:sz w:val="24"/>
                <w:szCs w:val="24"/>
              </w:rPr>
            </w:pPr>
            <w:r w:rsidRPr="00A22A26">
              <w:rPr>
                <w:sz w:val="24"/>
                <w:szCs w:val="24"/>
              </w:rPr>
              <w:t>545 437,34 лв.</w:t>
            </w:r>
          </w:p>
        </w:tc>
      </w:tr>
      <w:tr w:rsidR="00E604CC" w:rsidRPr="00A22A26" w:rsidTr="00E323D5">
        <w:trPr>
          <w:trHeight w:val="1260"/>
        </w:trPr>
        <w:tc>
          <w:tcPr>
            <w:tcW w:w="1985" w:type="dxa"/>
          </w:tcPr>
          <w:p w:rsidR="00E604CC" w:rsidRPr="00A22A26" w:rsidRDefault="00E604CC" w:rsidP="00E323D5">
            <w:pPr>
              <w:jc w:val="both"/>
              <w:rPr>
                <w:sz w:val="24"/>
                <w:szCs w:val="24"/>
              </w:rPr>
            </w:pPr>
          </w:p>
          <w:p w:rsidR="00E604CC" w:rsidRPr="00A22A26" w:rsidRDefault="00E604CC" w:rsidP="00E323D5">
            <w:pPr>
              <w:jc w:val="both"/>
              <w:rPr>
                <w:sz w:val="24"/>
                <w:szCs w:val="24"/>
              </w:rPr>
            </w:pPr>
          </w:p>
          <w:p w:rsidR="00E604CC" w:rsidRPr="00A22A26" w:rsidRDefault="00E604CC" w:rsidP="00E323D5">
            <w:pPr>
              <w:jc w:val="both"/>
              <w:rPr>
                <w:sz w:val="24"/>
                <w:szCs w:val="24"/>
              </w:rPr>
            </w:pPr>
          </w:p>
          <w:p w:rsidR="00E604CC" w:rsidRPr="00A22A26" w:rsidRDefault="00E604CC" w:rsidP="00E323D5">
            <w:pPr>
              <w:jc w:val="both"/>
              <w:rPr>
                <w:sz w:val="24"/>
                <w:szCs w:val="24"/>
              </w:rPr>
            </w:pPr>
          </w:p>
          <w:p w:rsidR="00E604CC" w:rsidRPr="00A22A26" w:rsidRDefault="00E604CC" w:rsidP="00E323D5">
            <w:pPr>
              <w:jc w:val="both"/>
              <w:rPr>
                <w:sz w:val="24"/>
                <w:szCs w:val="24"/>
              </w:rPr>
            </w:pPr>
            <w:r w:rsidRPr="00A22A26">
              <w:rPr>
                <w:sz w:val="24"/>
                <w:szCs w:val="24"/>
              </w:rPr>
              <w:t>00693-2023-0022</w:t>
            </w:r>
          </w:p>
        </w:tc>
        <w:tc>
          <w:tcPr>
            <w:tcW w:w="1985" w:type="dxa"/>
          </w:tcPr>
          <w:p w:rsidR="00E604CC" w:rsidRPr="00A22A26" w:rsidRDefault="00E604CC" w:rsidP="00E323D5">
            <w:pPr>
              <w:jc w:val="both"/>
              <w:rPr>
                <w:sz w:val="24"/>
                <w:szCs w:val="24"/>
              </w:rPr>
            </w:pPr>
          </w:p>
          <w:p w:rsidR="00E604CC" w:rsidRPr="00A22A26" w:rsidRDefault="00E604CC" w:rsidP="00E323D5">
            <w:pPr>
              <w:jc w:val="both"/>
              <w:rPr>
                <w:sz w:val="24"/>
                <w:szCs w:val="24"/>
              </w:rPr>
            </w:pPr>
          </w:p>
          <w:p w:rsidR="00E604CC" w:rsidRPr="00A22A26" w:rsidRDefault="00E604CC" w:rsidP="00E323D5">
            <w:pPr>
              <w:jc w:val="both"/>
              <w:rPr>
                <w:sz w:val="24"/>
                <w:szCs w:val="24"/>
              </w:rPr>
            </w:pPr>
          </w:p>
          <w:p w:rsidR="00E604CC" w:rsidRPr="00A22A26" w:rsidRDefault="00E604CC" w:rsidP="00E323D5">
            <w:pPr>
              <w:jc w:val="both"/>
              <w:rPr>
                <w:sz w:val="24"/>
                <w:szCs w:val="24"/>
              </w:rPr>
            </w:pPr>
          </w:p>
          <w:p w:rsidR="00E604CC" w:rsidRPr="00A22A26" w:rsidRDefault="00E604CC" w:rsidP="00E323D5">
            <w:pPr>
              <w:jc w:val="both"/>
              <w:rPr>
                <w:sz w:val="24"/>
                <w:szCs w:val="24"/>
              </w:rPr>
            </w:pPr>
            <w:r w:rsidRPr="00A22A26">
              <w:rPr>
                <w:sz w:val="24"/>
                <w:szCs w:val="24"/>
              </w:rPr>
              <w:t>23.05.2023 г.</w:t>
            </w:r>
          </w:p>
        </w:tc>
        <w:tc>
          <w:tcPr>
            <w:tcW w:w="3543" w:type="dxa"/>
          </w:tcPr>
          <w:p w:rsidR="00E604CC" w:rsidRPr="00A22A26" w:rsidRDefault="00E604CC" w:rsidP="00E323D5">
            <w:pPr>
              <w:jc w:val="both"/>
              <w:rPr>
                <w:sz w:val="24"/>
                <w:szCs w:val="24"/>
              </w:rPr>
            </w:pPr>
            <w:r w:rsidRPr="00A22A26">
              <w:rPr>
                <w:sz w:val="24"/>
                <w:szCs w:val="24"/>
              </w:rPr>
              <w:t>Доставка, монтаж, въвеждане в експлоатация, обучение и гаранционен сервиз на медицинска апаратура за 12 обособени позиции</w:t>
            </w:r>
          </w:p>
        </w:tc>
        <w:tc>
          <w:tcPr>
            <w:tcW w:w="1696" w:type="dxa"/>
          </w:tcPr>
          <w:p w:rsidR="00E604CC" w:rsidRPr="00A22A26" w:rsidRDefault="00E604CC" w:rsidP="00E323D5">
            <w:pPr>
              <w:jc w:val="both"/>
              <w:rPr>
                <w:sz w:val="24"/>
                <w:szCs w:val="24"/>
              </w:rPr>
            </w:pPr>
          </w:p>
          <w:p w:rsidR="00E604CC" w:rsidRPr="00A22A26" w:rsidRDefault="00E604CC" w:rsidP="00E323D5">
            <w:pPr>
              <w:jc w:val="both"/>
              <w:rPr>
                <w:sz w:val="24"/>
                <w:szCs w:val="24"/>
              </w:rPr>
            </w:pPr>
          </w:p>
          <w:p w:rsidR="00E604CC" w:rsidRPr="00A22A26" w:rsidRDefault="00E604CC" w:rsidP="00E323D5">
            <w:pPr>
              <w:jc w:val="both"/>
              <w:rPr>
                <w:sz w:val="24"/>
                <w:szCs w:val="24"/>
              </w:rPr>
            </w:pPr>
          </w:p>
          <w:p w:rsidR="00E604CC" w:rsidRPr="00A22A26" w:rsidRDefault="00E604CC" w:rsidP="00E323D5">
            <w:pPr>
              <w:jc w:val="both"/>
              <w:rPr>
                <w:sz w:val="24"/>
                <w:szCs w:val="24"/>
              </w:rPr>
            </w:pPr>
          </w:p>
          <w:p w:rsidR="00E604CC" w:rsidRPr="00A22A26" w:rsidRDefault="00E604CC" w:rsidP="00E323D5">
            <w:pPr>
              <w:jc w:val="both"/>
              <w:rPr>
                <w:sz w:val="24"/>
                <w:szCs w:val="24"/>
              </w:rPr>
            </w:pPr>
            <w:r w:rsidRPr="00A22A26">
              <w:rPr>
                <w:sz w:val="24"/>
                <w:szCs w:val="24"/>
              </w:rPr>
              <w:t>250 010,60 лв.</w:t>
            </w:r>
          </w:p>
          <w:p w:rsidR="00E604CC" w:rsidRPr="00A22A26" w:rsidRDefault="00E604CC" w:rsidP="00E323D5">
            <w:pPr>
              <w:jc w:val="both"/>
              <w:rPr>
                <w:sz w:val="24"/>
                <w:szCs w:val="24"/>
              </w:rPr>
            </w:pPr>
          </w:p>
        </w:tc>
      </w:tr>
      <w:tr w:rsidR="00E604CC" w:rsidRPr="00A22A26" w:rsidTr="00E323D5">
        <w:tc>
          <w:tcPr>
            <w:tcW w:w="1985" w:type="dxa"/>
          </w:tcPr>
          <w:p w:rsidR="00E604CC" w:rsidRPr="00A22A26" w:rsidRDefault="00E604CC" w:rsidP="00E323D5">
            <w:pPr>
              <w:jc w:val="both"/>
              <w:rPr>
                <w:sz w:val="24"/>
                <w:szCs w:val="24"/>
              </w:rPr>
            </w:pPr>
          </w:p>
          <w:p w:rsidR="00E604CC" w:rsidRPr="00A22A26" w:rsidRDefault="00E604CC" w:rsidP="00E323D5">
            <w:pPr>
              <w:jc w:val="both"/>
              <w:rPr>
                <w:sz w:val="24"/>
                <w:szCs w:val="24"/>
              </w:rPr>
            </w:pPr>
          </w:p>
          <w:p w:rsidR="00E604CC" w:rsidRPr="00A22A26" w:rsidRDefault="00E604CC" w:rsidP="00E323D5">
            <w:pPr>
              <w:jc w:val="both"/>
              <w:rPr>
                <w:sz w:val="24"/>
                <w:szCs w:val="24"/>
              </w:rPr>
            </w:pPr>
          </w:p>
          <w:p w:rsidR="00E604CC" w:rsidRPr="00A22A26" w:rsidRDefault="00E604CC" w:rsidP="00E323D5">
            <w:pPr>
              <w:jc w:val="both"/>
              <w:rPr>
                <w:sz w:val="24"/>
                <w:szCs w:val="24"/>
              </w:rPr>
            </w:pPr>
          </w:p>
          <w:p w:rsidR="00E604CC" w:rsidRPr="00A22A26" w:rsidRDefault="00E604CC" w:rsidP="00E323D5">
            <w:pPr>
              <w:jc w:val="both"/>
              <w:rPr>
                <w:sz w:val="24"/>
                <w:szCs w:val="24"/>
              </w:rPr>
            </w:pPr>
            <w:r w:rsidRPr="00A22A26">
              <w:rPr>
                <w:sz w:val="24"/>
                <w:szCs w:val="24"/>
              </w:rPr>
              <w:t>00693-2023-0020</w:t>
            </w:r>
          </w:p>
        </w:tc>
        <w:tc>
          <w:tcPr>
            <w:tcW w:w="1985" w:type="dxa"/>
          </w:tcPr>
          <w:p w:rsidR="00E604CC" w:rsidRPr="00A22A26" w:rsidRDefault="00E604CC" w:rsidP="00E323D5">
            <w:pPr>
              <w:jc w:val="both"/>
              <w:rPr>
                <w:sz w:val="24"/>
                <w:szCs w:val="24"/>
              </w:rPr>
            </w:pPr>
          </w:p>
          <w:p w:rsidR="00E604CC" w:rsidRPr="00A22A26" w:rsidRDefault="00E604CC" w:rsidP="00E323D5">
            <w:pPr>
              <w:jc w:val="both"/>
              <w:rPr>
                <w:sz w:val="24"/>
                <w:szCs w:val="24"/>
              </w:rPr>
            </w:pPr>
          </w:p>
          <w:p w:rsidR="00E604CC" w:rsidRPr="00A22A26" w:rsidRDefault="00E604CC" w:rsidP="00E323D5">
            <w:pPr>
              <w:jc w:val="both"/>
              <w:rPr>
                <w:sz w:val="24"/>
                <w:szCs w:val="24"/>
              </w:rPr>
            </w:pPr>
          </w:p>
          <w:p w:rsidR="00E604CC" w:rsidRPr="00A22A26" w:rsidRDefault="00E604CC" w:rsidP="00E323D5">
            <w:pPr>
              <w:jc w:val="both"/>
              <w:rPr>
                <w:sz w:val="24"/>
                <w:szCs w:val="24"/>
              </w:rPr>
            </w:pPr>
          </w:p>
          <w:p w:rsidR="00E604CC" w:rsidRPr="00A22A26" w:rsidRDefault="00E604CC" w:rsidP="00E323D5">
            <w:pPr>
              <w:jc w:val="both"/>
              <w:rPr>
                <w:sz w:val="24"/>
                <w:szCs w:val="24"/>
              </w:rPr>
            </w:pPr>
            <w:r w:rsidRPr="00A22A26">
              <w:rPr>
                <w:sz w:val="24"/>
                <w:szCs w:val="24"/>
              </w:rPr>
              <w:t>08.05.2023 г.</w:t>
            </w:r>
          </w:p>
        </w:tc>
        <w:tc>
          <w:tcPr>
            <w:tcW w:w="3543" w:type="dxa"/>
          </w:tcPr>
          <w:p w:rsidR="00E604CC" w:rsidRPr="00A22A26" w:rsidRDefault="00E604CC" w:rsidP="00E323D5">
            <w:pPr>
              <w:jc w:val="both"/>
              <w:rPr>
                <w:sz w:val="24"/>
                <w:szCs w:val="24"/>
              </w:rPr>
            </w:pPr>
            <w:r w:rsidRPr="00A22A26">
              <w:rPr>
                <w:sz w:val="24"/>
                <w:szCs w:val="24"/>
              </w:rPr>
              <w:t>„Доставка под условие на медицинска апаратура за нуждите на УМБАЛСМ "Н. И. Пирогов" ЕАД по три обособени позиции – III част”</w:t>
            </w:r>
          </w:p>
        </w:tc>
        <w:tc>
          <w:tcPr>
            <w:tcW w:w="1696" w:type="dxa"/>
          </w:tcPr>
          <w:p w:rsidR="00E604CC" w:rsidRPr="00A22A26" w:rsidRDefault="00E604CC" w:rsidP="00E323D5">
            <w:pPr>
              <w:jc w:val="both"/>
              <w:rPr>
                <w:sz w:val="24"/>
                <w:szCs w:val="24"/>
              </w:rPr>
            </w:pPr>
          </w:p>
          <w:p w:rsidR="00E604CC" w:rsidRPr="00A22A26" w:rsidRDefault="00E604CC" w:rsidP="00E323D5">
            <w:pPr>
              <w:jc w:val="both"/>
              <w:rPr>
                <w:sz w:val="24"/>
                <w:szCs w:val="24"/>
              </w:rPr>
            </w:pPr>
          </w:p>
          <w:p w:rsidR="00E604CC" w:rsidRPr="00A22A26" w:rsidRDefault="00E604CC" w:rsidP="00E323D5">
            <w:pPr>
              <w:jc w:val="both"/>
              <w:rPr>
                <w:sz w:val="24"/>
                <w:szCs w:val="24"/>
              </w:rPr>
            </w:pPr>
          </w:p>
          <w:p w:rsidR="00E604CC" w:rsidRPr="00A22A26" w:rsidRDefault="00E604CC" w:rsidP="00E323D5">
            <w:pPr>
              <w:jc w:val="both"/>
              <w:rPr>
                <w:sz w:val="24"/>
                <w:szCs w:val="24"/>
              </w:rPr>
            </w:pPr>
            <w:r w:rsidRPr="00A22A26">
              <w:rPr>
                <w:sz w:val="24"/>
                <w:szCs w:val="24"/>
              </w:rPr>
              <w:t>1 097 534,38 лв.</w:t>
            </w:r>
          </w:p>
        </w:tc>
      </w:tr>
      <w:tr w:rsidR="00E604CC" w:rsidRPr="00A22A26" w:rsidTr="00E323D5">
        <w:tc>
          <w:tcPr>
            <w:tcW w:w="1985" w:type="dxa"/>
          </w:tcPr>
          <w:p w:rsidR="00E604CC" w:rsidRPr="00A22A26" w:rsidRDefault="00E604CC" w:rsidP="00E323D5">
            <w:pPr>
              <w:jc w:val="both"/>
              <w:rPr>
                <w:sz w:val="24"/>
                <w:szCs w:val="24"/>
              </w:rPr>
            </w:pPr>
          </w:p>
          <w:p w:rsidR="00E604CC" w:rsidRPr="00A22A26" w:rsidRDefault="00E604CC" w:rsidP="00E323D5">
            <w:pPr>
              <w:jc w:val="both"/>
              <w:rPr>
                <w:sz w:val="24"/>
                <w:szCs w:val="24"/>
              </w:rPr>
            </w:pPr>
          </w:p>
          <w:p w:rsidR="00E604CC" w:rsidRPr="00A22A26" w:rsidRDefault="00E604CC" w:rsidP="00E323D5">
            <w:pPr>
              <w:jc w:val="both"/>
              <w:rPr>
                <w:sz w:val="24"/>
                <w:szCs w:val="24"/>
              </w:rPr>
            </w:pPr>
            <w:r w:rsidRPr="00A22A26">
              <w:rPr>
                <w:sz w:val="24"/>
                <w:szCs w:val="24"/>
              </w:rPr>
              <w:t>00693-2023-0015</w:t>
            </w:r>
          </w:p>
        </w:tc>
        <w:tc>
          <w:tcPr>
            <w:tcW w:w="1985" w:type="dxa"/>
          </w:tcPr>
          <w:p w:rsidR="00E604CC" w:rsidRPr="00A22A26" w:rsidRDefault="00E604CC" w:rsidP="00E323D5">
            <w:pPr>
              <w:jc w:val="both"/>
              <w:rPr>
                <w:sz w:val="24"/>
                <w:szCs w:val="24"/>
              </w:rPr>
            </w:pPr>
          </w:p>
          <w:p w:rsidR="00E604CC" w:rsidRPr="00A22A26" w:rsidRDefault="00E604CC" w:rsidP="00E323D5">
            <w:pPr>
              <w:jc w:val="both"/>
              <w:rPr>
                <w:sz w:val="24"/>
                <w:szCs w:val="24"/>
              </w:rPr>
            </w:pPr>
          </w:p>
          <w:p w:rsidR="00E604CC" w:rsidRPr="00A22A26" w:rsidRDefault="00E604CC" w:rsidP="00E323D5">
            <w:pPr>
              <w:jc w:val="both"/>
              <w:rPr>
                <w:sz w:val="24"/>
                <w:szCs w:val="24"/>
              </w:rPr>
            </w:pPr>
            <w:r w:rsidRPr="00A22A26">
              <w:rPr>
                <w:sz w:val="24"/>
                <w:szCs w:val="24"/>
              </w:rPr>
              <w:t>25.04.2023 г.</w:t>
            </w:r>
          </w:p>
        </w:tc>
        <w:tc>
          <w:tcPr>
            <w:tcW w:w="3543" w:type="dxa"/>
          </w:tcPr>
          <w:p w:rsidR="00E604CC" w:rsidRPr="00A22A26" w:rsidRDefault="00E604CC" w:rsidP="00E323D5">
            <w:pPr>
              <w:jc w:val="both"/>
              <w:rPr>
                <w:sz w:val="24"/>
                <w:szCs w:val="24"/>
              </w:rPr>
            </w:pPr>
            <w:r w:rsidRPr="00A22A26">
              <w:rPr>
                <w:sz w:val="24"/>
                <w:szCs w:val="24"/>
              </w:rPr>
              <w:t xml:space="preserve">„Надграждане на роботизирана ръка Brainlab CIRQ към CIRQ 2.0 за Клиника по </w:t>
            </w:r>
            <w:r w:rsidRPr="00A22A26">
              <w:rPr>
                <w:sz w:val="24"/>
                <w:szCs w:val="24"/>
              </w:rPr>
              <w:lastRenderedPageBreak/>
              <w:t>неврохирургия при УМБАЛСМ "Н. И. Пирогов" ЕАД ”</w:t>
            </w:r>
          </w:p>
        </w:tc>
        <w:tc>
          <w:tcPr>
            <w:tcW w:w="1696" w:type="dxa"/>
          </w:tcPr>
          <w:p w:rsidR="00E604CC" w:rsidRPr="00A22A26" w:rsidRDefault="00E604CC" w:rsidP="00E323D5">
            <w:pPr>
              <w:jc w:val="both"/>
              <w:rPr>
                <w:sz w:val="24"/>
                <w:szCs w:val="24"/>
              </w:rPr>
            </w:pPr>
          </w:p>
          <w:p w:rsidR="00E604CC" w:rsidRPr="00A22A26" w:rsidRDefault="00E604CC" w:rsidP="00E323D5">
            <w:pPr>
              <w:jc w:val="both"/>
              <w:rPr>
                <w:sz w:val="24"/>
                <w:szCs w:val="24"/>
              </w:rPr>
            </w:pPr>
          </w:p>
          <w:p w:rsidR="00E604CC" w:rsidRPr="00A22A26" w:rsidRDefault="00E604CC" w:rsidP="00E323D5">
            <w:pPr>
              <w:jc w:val="both"/>
              <w:rPr>
                <w:sz w:val="24"/>
                <w:szCs w:val="24"/>
              </w:rPr>
            </w:pPr>
            <w:r w:rsidRPr="00A22A26">
              <w:rPr>
                <w:sz w:val="24"/>
                <w:szCs w:val="24"/>
              </w:rPr>
              <w:t xml:space="preserve"> 1 800 130 лв.</w:t>
            </w:r>
          </w:p>
          <w:p w:rsidR="00E604CC" w:rsidRPr="00A22A26" w:rsidRDefault="00E604CC" w:rsidP="00E323D5">
            <w:pPr>
              <w:jc w:val="both"/>
              <w:rPr>
                <w:sz w:val="24"/>
                <w:szCs w:val="24"/>
              </w:rPr>
            </w:pPr>
          </w:p>
        </w:tc>
      </w:tr>
      <w:tr w:rsidR="00E604CC" w:rsidRPr="00A22A26" w:rsidTr="00E323D5">
        <w:tc>
          <w:tcPr>
            <w:tcW w:w="1985" w:type="dxa"/>
          </w:tcPr>
          <w:p w:rsidR="00E604CC" w:rsidRPr="00A22A26" w:rsidRDefault="00E604CC" w:rsidP="00E323D5">
            <w:pPr>
              <w:jc w:val="both"/>
              <w:rPr>
                <w:sz w:val="24"/>
                <w:szCs w:val="24"/>
              </w:rPr>
            </w:pPr>
          </w:p>
          <w:p w:rsidR="00E604CC" w:rsidRPr="00A22A26" w:rsidRDefault="00E604CC" w:rsidP="00E323D5">
            <w:pPr>
              <w:jc w:val="both"/>
              <w:rPr>
                <w:sz w:val="24"/>
                <w:szCs w:val="24"/>
              </w:rPr>
            </w:pPr>
          </w:p>
          <w:p w:rsidR="00E604CC" w:rsidRPr="00A22A26" w:rsidRDefault="00E604CC" w:rsidP="00E323D5">
            <w:pPr>
              <w:jc w:val="both"/>
              <w:rPr>
                <w:sz w:val="24"/>
                <w:szCs w:val="24"/>
              </w:rPr>
            </w:pPr>
          </w:p>
          <w:p w:rsidR="00E604CC" w:rsidRPr="00A22A26" w:rsidRDefault="00E604CC" w:rsidP="00E323D5">
            <w:pPr>
              <w:jc w:val="both"/>
              <w:rPr>
                <w:sz w:val="24"/>
                <w:szCs w:val="24"/>
              </w:rPr>
            </w:pPr>
            <w:r w:rsidRPr="00A22A26">
              <w:rPr>
                <w:sz w:val="24"/>
                <w:szCs w:val="24"/>
              </w:rPr>
              <w:t>00693-2023-0011</w:t>
            </w:r>
          </w:p>
        </w:tc>
        <w:tc>
          <w:tcPr>
            <w:tcW w:w="1985" w:type="dxa"/>
          </w:tcPr>
          <w:p w:rsidR="00E604CC" w:rsidRPr="00A22A26" w:rsidRDefault="00E604CC" w:rsidP="00E323D5">
            <w:pPr>
              <w:jc w:val="both"/>
              <w:rPr>
                <w:sz w:val="24"/>
                <w:szCs w:val="24"/>
              </w:rPr>
            </w:pPr>
          </w:p>
          <w:p w:rsidR="00E604CC" w:rsidRPr="00A22A26" w:rsidRDefault="00E604CC" w:rsidP="00E323D5">
            <w:pPr>
              <w:jc w:val="both"/>
              <w:rPr>
                <w:sz w:val="24"/>
                <w:szCs w:val="24"/>
              </w:rPr>
            </w:pPr>
          </w:p>
          <w:p w:rsidR="00E604CC" w:rsidRPr="00A22A26" w:rsidRDefault="00E604CC" w:rsidP="00E323D5">
            <w:pPr>
              <w:jc w:val="both"/>
              <w:rPr>
                <w:sz w:val="24"/>
                <w:szCs w:val="24"/>
              </w:rPr>
            </w:pPr>
          </w:p>
          <w:p w:rsidR="00E604CC" w:rsidRPr="00A22A26" w:rsidRDefault="00E604CC" w:rsidP="00E323D5">
            <w:pPr>
              <w:jc w:val="both"/>
              <w:rPr>
                <w:sz w:val="24"/>
                <w:szCs w:val="24"/>
              </w:rPr>
            </w:pPr>
            <w:r w:rsidRPr="00A22A26">
              <w:rPr>
                <w:sz w:val="24"/>
                <w:szCs w:val="24"/>
              </w:rPr>
              <w:t>05.04.2023 г.</w:t>
            </w:r>
          </w:p>
        </w:tc>
        <w:tc>
          <w:tcPr>
            <w:tcW w:w="3543" w:type="dxa"/>
          </w:tcPr>
          <w:p w:rsidR="00E604CC" w:rsidRPr="00A22A26" w:rsidRDefault="00E604CC" w:rsidP="00E323D5">
            <w:pPr>
              <w:jc w:val="both"/>
              <w:rPr>
                <w:sz w:val="24"/>
                <w:szCs w:val="24"/>
              </w:rPr>
            </w:pPr>
            <w:r w:rsidRPr="00A22A26">
              <w:rPr>
                <w:sz w:val="24"/>
                <w:szCs w:val="24"/>
              </w:rPr>
              <w:t>„Доставка на болнично реанимационно легло – 22 броя за нуждите на ОИЛ в УМБАЛСМ "Н. И. Пирогов" ЕАД“</w:t>
            </w:r>
          </w:p>
        </w:tc>
        <w:tc>
          <w:tcPr>
            <w:tcW w:w="1696" w:type="dxa"/>
          </w:tcPr>
          <w:p w:rsidR="00E604CC" w:rsidRPr="00A22A26" w:rsidRDefault="00E604CC" w:rsidP="00E323D5">
            <w:pPr>
              <w:jc w:val="both"/>
              <w:rPr>
                <w:sz w:val="24"/>
                <w:szCs w:val="24"/>
              </w:rPr>
            </w:pPr>
            <w:r w:rsidRPr="00A22A26">
              <w:rPr>
                <w:sz w:val="24"/>
                <w:szCs w:val="24"/>
              </w:rPr>
              <w:t xml:space="preserve">  </w:t>
            </w:r>
          </w:p>
          <w:p w:rsidR="00E604CC" w:rsidRPr="00A22A26" w:rsidRDefault="00E604CC" w:rsidP="00E323D5">
            <w:pPr>
              <w:jc w:val="both"/>
              <w:rPr>
                <w:sz w:val="24"/>
                <w:szCs w:val="24"/>
              </w:rPr>
            </w:pPr>
          </w:p>
          <w:p w:rsidR="00E604CC" w:rsidRPr="00A22A26" w:rsidRDefault="00E604CC" w:rsidP="00E323D5">
            <w:pPr>
              <w:jc w:val="both"/>
              <w:rPr>
                <w:sz w:val="24"/>
                <w:szCs w:val="24"/>
              </w:rPr>
            </w:pPr>
          </w:p>
          <w:p w:rsidR="00E604CC" w:rsidRPr="00A22A26" w:rsidRDefault="00E604CC" w:rsidP="00E323D5">
            <w:pPr>
              <w:jc w:val="both"/>
              <w:rPr>
                <w:sz w:val="24"/>
                <w:szCs w:val="24"/>
              </w:rPr>
            </w:pPr>
            <w:r w:rsidRPr="00A22A26">
              <w:rPr>
                <w:sz w:val="24"/>
                <w:szCs w:val="24"/>
              </w:rPr>
              <w:t>570 000 лв.</w:t>
            </w:r>
          </w:p>
        </w:tc>
      </w:tr>
      <w:tr w:rsidR="00E604CC" w:rsidRPr="00A22A26" w:rsidTr="00E323D5">
        <w:tc>
          <w:tcPr>
            <w:tcW w:w="1985" w:type="dxa"/>
          </w:tcPr>
          <w:p w:rsidR="00E604CC" w:rsidRPr="00A22A26" w:rsidRDefault="00E604CC" w:rsidP="00E323D5">
            <w:pPr>
              <w:jc w:val="both"/>
              <w:rPr>
                <w:sz w:val="24"/>
                <w:szCs w:val="24"/>
              </w:rPr>
            </w:pPr>
            <w:r w:rsidRPr="00A22A26">
              <w:rPr>
                <w:sz w:val="24"/>
                <w:szCs w:val="24"/>
              </w:rPr>
              <w:t>00693-2023-0008</w:t>
            </w:r>
          </w:p>
        </w:tc>
        <w:tc>
          <w:tcPr>
            <w:tcW w:w="1985" w:type="dxa"/>
          </w:tcPr>
          <w:p w:rsidR="00E604CC" w:rsidRPr="00A22A26" w:rsidRDefault="00E604CC" w:rsidP="00E323D5">
            <w:pPr>
              <w:jc w:val="both"/>
              <w:rPr>
                <w:sz w:val="24"/>
                <w:szCs w:val="24"/>
              </w:rPr>
            </w:pPr>
            <w:r w:rsidRPr="00A22A26">
              <w:rPr>
                <w:sz w:val="24"/>
                <w:szCs w:val="24"/>
              </w:rPr>
              <w:t>21.03.2023 г.</w:t>
            </w:r>
          </w:p>
        </w:tc>
        <w:tc>
          <w:tcPr>
            <w:tcW w:w="3543" w:type="dxa"/>
          </w:tcPr>
          <w:p w:rsidR="00E604CC" w:rsidRPr="00A22A26" w:rsidRDefault="00E604CC" w:rsidP="00E323D5">
            <w:pPr>
              <w:jc w:val="both"/>
              <w:rPr>
                <w:sz w:val="24"/>
                <w:szCs w:val="24"/>
              </w:rPr>
            </w:pPr>
            <w:r w:rsidRPr="00A22A26">
              <w:rPr>
                <w:sz w:val="24"/>
                <w:szCs w:val="24"/>
              </w:rPr>
              <w:t>"Доставка, монтаж и пускане в експлоатация на медицинска апаратура/оборудване за нуждите на Клиника по гнойно-септична хирургия в УМБАЛСМ "Н. И. Пирогов" ЕАД  - по договор с МЗ за предоставяне на целева субсидия за капиталови разходи, както следва: Договор № РД-12-255/24.11.2021 г.”</w:t>
            </w:r>
            <w:r w:rsidRPr="00A22A26">
              <w:rPr>
                <w:sz w:val="24"/>
                <w:szCs w:val="24"/>
              </w:rPr>
              <w:tab/>
            </w:r>
          </w:p>
        </w:tc>
        <w:tc>
          <w:tcPr>
            <w:tcW w:w="1696" w:type="dxa"/>
          </w:tcPr>
          <w:p w:rsidR="00E604CC" w:rsidRPr="00A22A26" w:rsidRDefault="00E604CC" w:rsidP="00E323D5">
            <w:pPr>
              <w:jc w:val="both"/>
              <w:rPr>
                <w:sz w:val="24"/>
                <w:szCs w:val="24"/>
              </w:rPr>
            </w:pPr>
            <w:r w:rsidRPr="00A22A26">
              <w:rPr>
                <w:sz w:val="24"/>
                <w:szCs w:val="24"/>
              </w:rPr>
              <w:t>428 394 лв.</w:t>
            </w:r>
          </w:p>
          <w:p w:rsidR="00E604CC" w:rsidRPr="00A22A26" w:rsidRDefault="00E604CC" w:rsidP="00E323D5">
            <w:pPr>
              <w:jc w:val="both"/>
              <w:rPr>
                <w:sz w:val="24"/>
                <w:szCs w:val="24"/>
              </w:rPr>
            </w:pPr>
          </w:p>
        </w:tc>
      </w:tr>
      <w:tr w:rsidR="00E604CC" w:rsidRPr="00A22A26" w:rsidTr="00E323D5">
        <w:tc>
          <w:tcPr>
            <w:tcW w:w="1985" w:type="dxa"/>
          </w:tcPr>
          <w:p w:rsidR="00E604CC" w:rsidRPr="00A22A26" w:rsidRDefault="00E604CC" w:rsidP="00E323D5">
            <w:pPr>
              <w:jc w:val="both"/>
              <w:rPr>
                <w:sz w:val="24"/>
                <w:szCs w:val="24"/>
              </w:rPr>
            </w:pPr>
          </w:p>
          <w:p w:rsidR="00E604CC" w:rsidRPr="00A22A26" w:rsidRDefault="00E604CC" w:rsidP="00E323D5">
            <w:pPr>
              <w:jc w:val="both"/>
              <w:rPr>
                <w:sz w:val="24"/>
                <w:szCs w:val="24"/>
              </w:rPr>
            </w:pPr>
          </w:p>
          <w:p w:rsidR="00E604CC" w:rsidRPr="00A22A26" w:rsidRDefault="00E604CC" w:rsidP="00E323D5">
            <w:pPr>
              <w:jc w:val="both"/>
              <w:rPr>
                <w:sz w:val="24"/>
                <w:szCs w:val="24"/>
              </w:rPr>
            </w:pPr>
          </w:p>
          <w:p w:rsidR="00E604CC" w:rsidRPr="00A22A26" w:rsidRDefault="00E604CC" w:rsidP="00E323D5">
            <w:pPr>
              <w:jc w:val="both"/>
              <w:rPr>
                <w:sz w:val="24"/>
                <w:szCs w:val="24"/>
              </w:rPr>
            </w:pPr>
          </w:p>
          <w:p w:rsidR="00E604CC" w:rsidRPr="00A22A26" w:rsidRDefault="00E604CC" w:rsidP="00E323D5">
            <w:pPr>
              <w:jc w:val="both"/>
              <w:rPr>
                <w:sz w:val="24"/>
                <w:szCs w:val="24"/>
              </w:rPr>
            </w:pPr>
          </w:p>
          <w:p w:rsidR="00E604CC" w:rsidRPr="00A22A26" w:rsidRDefault="00E604CC" w:rsidP="00E323D5">
            <w:pPr>
              <w:jc w:val="both"/>
              <w:rPr>
                <w:sz w:val="24"/>
                <w:szCs w:val="24"/>
              </w:rPr>
            </w:pPr>
          </w:p>
          <w:p w:rsidR="00E604CC" w:rsidRPr="00A22A26" w:rsidRDefault="00E604CC" w:rsidP="00E323D5">
            <w:pPr>
              <w:jc w:val="both"/>
              <w:rPr>
                <w:sz w:val="24"/>
                <w:szCs w:val="24"/>
              </w:rPr>
            </w:pPr>
          </w:p>
          <w:p w:rsidR="00E604CC" w:rsidRPr="00A22A26" w:rsidRDefault="00E604CC" w:rsidP="00E323D5">
            <w:pPr>
              <w:jc w:val="both"/>
              <w:rPr>
                <w:sz w:val="24"/>
                <w:szCs w:val="24"/>
              </w:rPr>
            </w:pPr>
            <w:r w:rsidRPr="00A22A26">
              <w:rPr>
                <w:sz w:val="24"/>
                <w:szCs w:val="24"/>
              </w:rPr>
              <w:t>00693-2023-0003</w:t>
            </w:r>
          </w:p>
        </w:tc>
        <w:tc>
          <w:tcPr>
            <w:tcW w:w="1985" w:type="dxa"/>
          </w:tcPr>
          <w:p w:rsidR="00E604CC" w:rsidRPr="00A22A26" w:rsidRDefault="00E604CC" w:rsidP="00E323D5">
            <w:pPr>
              <w:jc w:val="both"/>
              <w:rPr>
                <w:sz w:val="24"/>
                <w:szCs w:val="24"/>
              </w:rPr>
            </w:pPr>
          </w:p>
          <w:p w:rsidR="00E604CC" w:rsidRPr="00A22A26" w:rsidRDefault="00E604CC" w:rsidP="00E323D5">
            <w:pPr>
              <w:jc w:val="both"/>
              <w:rPr>
                <w:sz w:val="24"/>
                <w:szCs w:val="24"/>
              </w:rPr>
            </w:pPr>
          </w:p>
          <w:p w:rsidR="00E604CC" w:rsidRPr="00A22A26" w:rsidRDefault="00E604CC" w:rsidP="00E323D5">
            <w:pPr>
              <w:jc w:val="both"/>
              <w:rPr>
                <w:sz w:val="24"/>
                <w:szCs w:val="24"/>
              </w:rPr>
            </w:pPr>
          </w:p>
          <w:p w:rsidR="00E604CC" w:rsidRPr="00A22A26" w:rsidRDefault="00E604CC" w:rsidP="00E323D5">
            <w:pPr>
              <w:jc w:val="both"/>
              <w:rPr>
                <w:sz w:val="24"/>
                <w:szCs w:val="24"/>
              </w:rPr>
            </w:pPr>
          </w:p>
          <w:p w:rsidR="00E604CC" w:rsidRPr="00A22A26" w:rsidRDefault="00E604CC" w:rsidP="00E323D5">
            <w:pPr>
              <w:jc w:val="both"/>
              <w:rPr>
                <w:sz w:val="24"/>
                <w:szCs w:val="24"/>
              </w:rPr>
            </w:pPr>
          </w:p>
          <w:p w:rsidR="00E604CC" w:rsidRPr="00A22A26" w:rsidRDefault="00E604CC" w:rsidP="00E323D5">
            <w:pPr>
              <w:jc w:val="both"/>
              <w:rPr>
                <w:sz w:val="24"/>
                <w:szCs w:val="24"/>
              </w:rPr>
            </w:pPr>
          </w:p>
          <w:p w:rsidR="00E604CC" w:rsidRPr="00A22A26" w:rsidRDefault="00E604CC" w:rsidP="00E323D5">
            <w:pPr>
              <w:jc w:val="both"/>
              <w:rPr>
                <w:sz w:val="24"/>
                <w:szCs w:val="24"/>
              </w:rPr>
            </w:pPr>
          </w:p>
          <w:p w:rsidR="00E604CC" w:rsidRPr="00A22A26" w:rsidRDefault="00E604CC" w:rsidP="00E323D5">
            <w:pPr>
              <w:jc w:val="both"/>
              <w:rPr>
                <w:sz w:val="24"/>
                <w:szCs w:val="24"/>
              </w:rPr>
            </w:pPr>
            <w:r w:rsidRPr="00A22A26">
              <w:rPr>
                <w:sz w:val="24"/>
                <w:szCs w:val="24"/>
              </w:rPr>
              <w:t>27.01.2023 г.</w:t>
            </w:r>
          </w:p>
        </w:tc>
        <w:tc>
          <w:tcPr>
            <w:tcW w:w="3543" w:type="dxa"/>
          </w:tcPr>
          <w:p w:rsidR="00E604CC" w:rsidRPr="00A22A26" w:rsidRDefault="00E604CC" w:rsidP="00E323D5">
            <w:pPr>
              <w:jc w:val="both"/>
              <w:rPr>
                <w:sz w:val="24"/>
                <w:szCs w:val="24"/>
              </w:rPr>
            </w:pPr>
            <w:r w:rsidRPr="00A22A26">
              <w:rPr>
                <w:sz w:val="24"/>
                <w:szCs w:val="24"/>
              </w:rPr>
              <w:t>Доставка, монтаж, въвеждане в експлоатация, обучение и гаранционен сервиз на медицинска апаратура за нуждите на клиниките по анестезиология, съдова хирургия и лицево-челюстна хирургия в УМБАЛСМ „Н. И. Пирогов“ ЕАД</w:t>
            </w:r>
          </w:p>
        </w:tc>
        <w:tc>
          <w:tcPr>
            <w:tcW w:w="1696" w:type="dxa"/>
          </w:tcPr>
          <w:p w:rsidR="00E604CC" w:rsidRPr="00A22A26" w:rsidRDefault="00E604CC" w:rsidP="00E323D5">
            <w:pPr>
              <w:jc w:val="both"/>
              <w:rPr>
                <w:sz w:val="24"/>
                <w:szCs w:val="24"/>
              </w:rPr>
            </w:pPr>
            <w:r w:rsidRPr="00A22A26">
              <w:rPr>
                <w:sz w:val="24"/>
                <w:szCs w:val="24"/>
              </w:rPr>
              <w:t xml:space="preserve">    </w:t>
            </w:r>
          </w:p>
          <w:p w:rsidR="00E604CC" w:rsidRPr="00A22A26" w:rsidRDefault="00E604CC" w:rsidP="00E323D5">
            <w:pPr>
              <w:jc w:val="both"/>
              <w:rPr>
                <w:sz w:val="24"/>
                <w:szCs w:val="24"/>
              </w:rPr>
            </w:pPr>
          </w:p>
          <w:p w:rsidR="00E604CC" w:rsidRPr="00A22A26" w:rsidRDefault="00E604CC" w:rsidP="00E323D5">
            <w:pPr>
              <w:jc w:val="both"/>
              <w:rPr>
                <w:sz w:val="24"/>
                <w:szCs w:val="24"/>
              </w:rPr>
            </w:pPr>
          </w:p>
          <w:p w:rsidR="00E604CC" w:rsidRPr="00A22A26" w:rsidRDefault="00E604CC" w:rsidP="00E323D5">
            <w:pPr>
              <w:jc w:val="both"/>
              <w:rPr>
                <w:sz w:val="24"/>
                <w:szCs w:val="24"/>
              </w:rPr>
            </w:pPr>
          </w:p>
          <w:p w:rsidR="00E604CC" w:rsidRPr="00A22A26" w:rsidRDefault="00E604CC" w:rsidP="00E323D5">
            <w:pPr>
              <w:jc w:val="both"/>
              <w:rPr>
                <w:sz w:val="24"/>
                <w:szCs w:val="24"/>
              </w:rPr>
            </w:pPr>
          </w:p>
          <w:p w:rsidR="00E604CC" w:rsidRPr="00A22A26" w:rsidRDefault="00E604CC" w:rsidP="00E323D5">
            <w:pPr>
              <w:jc w:val="both"/>
              <w:rPr>
                <w:sz w:val="24"/>
                <w:szCs w:val="24"/>
              </w:rPr>
            </w:pPr>
          </w:p>
          <w:p w:rsidR="00E604CC" w:rsidRPr="00A22A26" w:rsidRDefault="00E604CC" w:rsidP="00E323D5">
            <w:pPr>
              <w:jc w:val="both"/>
              <w:rPr>
                <w:sz w:val="24"/>
                <w:szCs w:val="24"/>
              </w:rPr>
            </w:pPr>
            <w:r w:rsidRPr="00A22A26">
              <w:rPr>
                <w:sz w:val="24"/>
                <w:szCs w:val="24"/>
              </w:rPr>
              <w:t>163 900 лв.</w:t>
            </w:r>
          </w:p>
          <w:p w:rsidR="00E604CC" w:rsidRPr="00A22A26" w:rsidRDefault="00E604CC" w:rsidP="00E323D5">
            <w:pPr>
              <w:jc w:val="both"/>
              <w:rPr>
                <w:sz w:val="24"/>
                <w:szCs w:val="24"/>
              </w:rPr>
            </w:pPr>
          </w:p>
        </w:tc>
      </w:tr>
      <w:tr w:rsidR="00E604CC" w:rsidRPr="00A22A26" w:rsidTr="00E323D5">
        <w:tc>
          <w:tcPr>
            <w:tcW w:w="1985" w:type="dxa"/>
          </w:tcPr>
          <w:p w:rsidR="00E604CC" w:rsidRPr="00A22A26" w:rsidRDefault="00E604CC" w:rsidP="00E323D5">
            <w:pPr>
              <w:jc w:val="both"/>
              <w:rPr>
                <w:sz w:val="24"/>
                <w:szCs w:val="24"/>
              </w:rPr>
            </w:pPr>
          </w:p>
          <w:p w:rsidR="00E604CC" w:rsidRPr="00A22A26" w:rsidRDefault="00E604CC" w:rsidP="00E323D5">
            <w:pPr>
              <w:jc w:val="both"/>
              <w:rPr>
                <w:sz w:val="24"/>
                <w:szCs w:val="24"/>
              </w:rPr>
            </w:pPr>
          </w:p>
          <w:p w:rsidR="00E604CC" w:rsidRPr="00A22A26" w:rsidRDefault="00E604CC" w:rsidP="00E323D5">
            <w:pPr>
              <w:jc w:val="both"/>
              <w:rPr>
                <w:sz w:val="24"/>
                <w:szCs w:val="24"/>
              </w:rPr>
            </w:pPr>
          </w:p>
          <w:p w:rsidR="00E604CC" w:rsidRPr="00A22A26" w:rsidRDefault="00E604CC" w:rsidP="00E323D5">
            <w:pPr>
              <w:jc w:val="both"/>
              <w:rPr>
                <w:sz w:val="24"/>
                <w:szCs w:val="24"/>
              </w:rPr>
            </w:pPr>
          </w:p>
          <w:p w:rsidR="00E604CC" w:rsidRPr="00A22A26" w:rsidRDefault="00E604CC" w:rsidP="00E323D5">
            <w:pPr>
              <w:jc w:val="both"/>
              <w:rPr>
                <w:sz w:val="24"/>
                <w:szCs w:val="24"/>
              </w:rPr>
            </w:pPr>
            <w:r w:rsidRPr="00A22A26">
              <w:rPr>
                <w:sz w:val="24"/>
                <w:szCs w:val="24"/>
              </w:rPr>
              <w:t>00693-2023-0002</w:t>
            </w:r>
          </w:p>
        </w:tc>
        <w:tc>
          <w:tcPr>
            <w:tcW w:w="1985" w:type="dxa"/>
          </w:tcPr>
          <w:p w:rsidR="00E604CC" w:rsidRPr="00A22A26" w:rsidRDefault="00E604CC" w:rsidP="00E323D5">
            <w:pPr>
              <w:jc w:val="both"/>
              <w:rPr>
                <w:sz w:val="24"/>
                <w:szCs w:val="24"/>
              </w:rPr>
            </w:pPr>
          </w:p>
          <w:p w:rsidR="00E604CC" w:rsidRPr="00A22A26" w:rsidRDefault="00E604CC" w:rsidP="00E323D5">
            <w:pPr>
              <w:jc w:val="both"/>
              <w:rPr>
                <w:sz w:val="24"/>
                <w:szCs w:val="24"/>
              </w:rPr>
            </w:pPr>
          </w:p>
          <w:p w:rsidR="00E604CC" w:rsidRPr="00A22A26" w:rsidRDefault="00E604CC" w:rsidP="00E323D5">
            <w:pPr>
              <w:jc w:val="both"/>
              <w:rPr>
                <w:sz w:val="24"/>
                <w:szCs w:val="24"/>
              </w:rPr>
            </w:pPr>
          </w:p>
          <w:p w:rsidR="00E604CC" w:rsidRPr="00A22A26" w:rsidRDefault="00E604CC" w:rsidP="00E323D5">
            <w:pPr>
              <w:jc w:val="both"/>
              <w:rPr>
                <w:sz w:val="24"/>
                <w:szCs w:val="24"/>
              </w:rPr>
            </w:pPr>
          </w:p>
          <w:p w:rsidR="00E604CC" w:rsidRPr="00A22A26" w:rsidRDefault="00E604CC" w:rsidP="00E323D5">
            <w:pPr>
              <w:jc w:val="both"/>
              <w:rPr>
                <w:sz w:val="24"/>
                <w:szCs w:val="24"/>
              </w:rPr>
            </w:pPr>
            <w:r w:rsidRPr="00A22A26">
              <w:rPr>
                <w:sz w:val="24"/>
                <w:szCs w:val="24"/>
              </w:rPr>
              <w:t>16.01.2023 г,</w:t>
            </w:r>
          </w:p>
        </w:tc>
        <w:tc>
          <w:tcPr>
            <w:tcW w:w="3543" w:type="dxa"/>
          </w:tcPr>
          <w:p w:rsidR="00E604CC" w:rsidRPr="00A22A26" w:rsidRDefault="00E604CC" w:rsidP="00E323D5">
            <w:pPr>
              <w:jc w:val="both"/>
              <w:rPr>
                <w:sz w:val="24"/>
                <w:szCs w:val="24"/>
              </w:rPr>
            </w:pPr>
            <w:r w:rsidRPr="00A22A26">
              <w:rPr>
                <w:sz w:val="24"/>
                <w:szCs w:val="24"/>
              </w:rPr>
              <w:t>Доставка под условие на медицинска апаратура за нуждите</w:t>
            </w:r>
            <w:r w:rsidR="005251F4" w:rsidRPr="00A22A26">
              <w:rPr>
                <w:sz w:val="24"/>
                <w:szCs w:val="24"/>
              </w:rPr>
              <w:t xml:space="preserve"> на УМБАЛСМ "Н. И. Пирогов" ЕАД</w:t>
            </w:r>
            <w:r w:rsidRPr="00A22A26">
              <w:rPr>
                <w:sz w:val="24"/>
                <w:szCs w:val="24"/>
              </w:rPr>
              <w:t>” по единадесет обособени позиции – II част</w:t>
            </w:r>
            <w:r w:rsidRPr="00A22A26">
              <w:rPr>
                <w:sz w:val="24"/>
                <w:szCs w:val="24"/>
              </w:rPr>
              <w:tab/>
            </w:r>
          </w:p>
        </w:tc>
        <w:tc>
          <w:tcPr>
            <w:tcW w:w="1696" w:type="dxa"/>
          </w:tcPr>
          <w:p w:rsidR="00E604CC" w:rsidRPr="00A22A26" w:rsidRDefault="00E604CC" w:rsidP="00E323D5">
            <w:pPr>
              <w:jc w:val="both"/>
              <w:rPr>
                <w:sz w:val="24"/>
                <w:szCs w:val="24"/>
              </w:rPr>
            </w:pPr>
          </w:p>
          <w:p w:rsidR="00E604CC" w:rsidRPr="00A22A26" w:rsidRDefault="00E604CC" w:rsidP="00E323D5">
            <w:pPr>
              <w:jc w:val="both"/>
              <w:rPr>
                <w:sz w:val="24"/>
                <w:szCs w:val="24"/>
              </w:rPr>
            </w:pPr>
          </w:p>
          <w:p w:rsidR="00E604CC" w:rsidRPr="00A22A26" w:rsidRDefault="00E604CC" w:rsidP="00E323D5">
            <w:pPr>
              <w:jc w:val="both"/>
              <w:rPr>
                <w:sz w:val="24"/>
                <w:szCs w:val="24"/>
              </w:rPr>
            </w:pPr>
          </w:p>
          <w:p w:rsidR="00E604CC" w:rsidRPr="00A22A26" w:rsidRDefault="00E604CC" w:rsidP="00E323D5">
            <w:pPr>
              <w:jc w:val="both"/>
              <w:rPr>
                <w:sz w:val="24"/>
                <w:szCs w:val="24"/>
              </w:rPr>
            </w:pPr>
            <w:r w:rsidRPr="00A22A26">
              <w:rPr>
                <w:sz w:val="24"/>
                <w:szCs w:val="24"/>
              </w:rPr>
              <w:t>581 506,93 лв.</w:t>
            </w:r>
          </w:p>
          <w:p w:rsidR="00E604CC" w:rsidRPr="00A22A26" w:rsidRDefault="00E604CC" w:rsidP="00E323D5">
            <w:pPr>
              <w:jc w:val="both"/>
              <w:rPr>
                <w:sz w:val="24"/>
                <w:szCs w:val="24"/>
              </w:rPr>
            </w:pPr>
          </w:p>
        </w:tc>
      </w:tr>
    </w:tbl>
    <w:p w:rsidR="00E604CC" w:rsidRPr="00A22A26" w:rsidRDefault="00E604CC" w:rsidP="00E604CC">
      <w:pPr>
        <w:ind w:firstLine="708"/>
        <w:jc w:val="both"/>
        <w:rPr>
          <w:sz w:val="24"/>
          <w:szCs w:val="24"/>
        </w:rPr>
      </w:pPr>
      <w:r w:rsidRPr="00A22A26">
        <w:rPr>
          <w:sz w:val="24"/>
          <w:szCs w:val="24"/>
        </w:rPr>
        <w:t>За одитирания период 30.06.2022 г.</w:t>
      </w:r>
      <w:r w:rsidR="005251F4" w:rsidRPr="00A22A26">
        <w:rPr>
          <w:sz w:val="24"/>
          <w:szCs w:val="24"/>
        </w:rPr>
        <w:t xml:space="preserve"> </w:t>
      </w:r>
      <w:r w:rsidRPr="00A22A26">
        <w:rPr>
          <w:sz w:val="24"/>
          <w:szCs w:val="24"/>
        </w:rPr>
        <w:t xml:space="preserve">- 31.07.2023 г. от лечебното </w:t>
      </w:r>
      <w:r w:rsidR="005251F4" w:rsidRPr="00A22A26">
        <w:rPr>
          <w:sz w:val="24"/>
          <w:szCs w:val="24"/>
        </w:rPr>
        <w:t xml:space="preserve">заведение са публикувани </w:t>
      </w:r>
      <w:r w:rsidRPr="00A22A26">
        <w:rPr>
          <w:sz w:val="24"/>
          <w:szCs w:val="24"/>
        </w:rPr>
        <w:t>общо 13 бр. обществени поръчки с прогнозна стойност над 70 000 лв.</w:t>
      </w:r>
    </w:p>
    <w:p w:rsidR="00E604CC" w:rsidRPr="00A22A26" w:rsidRDefault="00E604CC" w:rsidP="00E604CC">
      <w:pPr>
        <w:ind w:firstLine="708"/>
        <w:jc w:val="both"/>
        <w:rPr>
          <w:i/>
          <w:sz w:val="24"/>
          <w:szCs w:val="24"/>
        </w:rPr>
      </w:pPr>
      <w:r w:rsidRPr="00A22A26">
        <w:rPr>
          <w:sz w:val="24"/>
          <w:szCs w:val="24"/>
        </w:rPr>
        <w:t>В чл. 9, ал.1, т.15 от Договори № РД-16-109/22.06.2022 г. и  № РД-16-36/24.01.2023 г. за възлагане на управлени</w:t>
      </w:r>
      <w:r w:rsidR="005251F4" w:rsidRPr="00A22A26">
        <w:rPr>
          <w:sz w:val="24"/>
          <w:szCs w:val="24"/>
        </w:rPr>
        <w:t>е на лечебно заведение УМБАЛСМ „</w:t>
      </w:r>
      <w:r w:rsidRPr="00A22A26">
        <w:rPr>
          <w:sz w:val="24"/>
          <w:szCs w:val="24"/>
        </w:rPr>
        <w:t>Н. И. Пирогов” ЕА</w:t>
      </w:r>
      <w:r w:rsidR="005251F4" w:rsidRPr="00A22A26">
        <w:rPr>
          <w:sz w:val="24"/>
          <w:szCs w:val="24"/>
        </w:rPr>
        <w:t>Д</w:t>
      </w:r>
      <w:r w:rsidRPr="00A22A26">
        <w:rPr>
          <w:sz w:val="24"/>
          <w:szCs w:val="24"/>
        </w:rPr>
        <w:t xml:space="preserve"> е посочено следното:</w:t>
      </w:r>
      <w:r w:rsidR="005251F4" w:rsidRPr="00A22A26">
        <w:rPr>
          <w:i/>
          <w:sz w:val="24"/>
          <w:szCs w:val="24"/>
        </w:rPr>
        <w:t xml:space="preserve"> „Изпълнителният директор в</w:t>
      </w:r>
      <w:r w:rsidRPr="00A22A26">
        <w:rPr>
          <w:i/>
          <w:sz w:val="24"/>
          <w:szCs w:val="24"/>
        </w:rPr>
        <w:t xml:space="preserve"> качеството си на въ</w:t>
      </w:r>
      <w:r w:rsidR="005251F4" w:rsidRPr="00A22A26">
        <w:rPr>
          <w:i/>
          <w:sz w:val="24"/>
          <w:szCs w:val="24"/>
        </w:rPr>
        <w:t>з</w:t>
      </w:r>
      <w:r w:rsidRPr="00A22A26">
        <w:rPr>
          <w:i/>
          <w:sz w:val="24"/>
          <w:szCs w:val="24"/>
        </w:rPr>
        <w:t>ложител по смисъла на чл. 5, ал. 2, т. 16 от Закона за обществените поръчки, съгласува по целесъобразност с Министерството на здравеопазването възлагането на обществени поръчки с обект строителство или доставка на медицинска и/или друга апаратура с прогнозна стойност над 70 000 лв. без ДДС, както следва: преди вземане на решение за откриването им — за обществени поръчки, финансирани със собствени средства; преди кандидатстване — за обществени поръчки с външно финансиране от фондове, проекти и програми.“</w:t>
      </w:r>
    </w:p>
    <w:p w:rsidR="00E604CC" w:rsidRPr="00A22A26" w:rsidRDefault="00E604CC" w:rsidP="00E604CC">
      <w:pPr>
        <w:ind w:firstLine="708"/>
        <w:jc w:val="both"/>
        <w:rPr>
          <w:sz w:val="24"/>
          <w:szCs w:val="24"/>
        </w:rPr>
      </w:pPr>
      <w:r w:rsidRPr="00A22A26">
        <w:rPr>
          <w:sz w:val="24"/>
          <w:szCs w:val="24"/>
        </w:rPr>
        <w:t xml:space="preserve">Във връзка с горното, с писмо изх.№ 33-19-57/29.08.2023 г. </w:t>
      </w:r>
      <w:r w:rsidR="00B25651" w:rsidRPr="00A22A26">
        <w:rPr>
          <w:sz w:val="24"/>
          <w:szCs w:val="24"/>
        </w:rPr>
        <w:t xml:space="preserve">се </w:t>
      </w:r>
      <w:r w:rsidRPr="00A22A26">
        <w:rPr>
          <w:sz w:val="24"/>
          <w:szCs w:val="24"/>
        </w:rPr>
        <w:t>изиска</w:t>
      </w:r>
      <w:r w:rsidR="00B25651" w:rsidRPr="00A22A26">
        <w:rPr>
          <w:sz w:val="24"/>
          <w:szCs w:val="24"/>
        </w:rPr>
        <w:t>ха</w:t>
      </w:r>
      <w:r w:rsidRPr="00A22A26">
        <w:rPr>
          <w:sz w:val="24"/>
          <w:szCs w:val="24"/>
        </w:rPr>
        <w:t xml:space="preserve"> да се представят документи,  от които е видно, че </w:t>
      </w:r>
      <w:r w:rsidR="005251F4" w:rsidRPr="00A22A26">
        <w:rPr>
          <w:sz w:val="24"/>
          <w:szCs w:val="24"/>
        </w:rPr>
        <w:t>преди</w:t>
      </w:r>
      <w:r w:rsidRPr="00A22A26">
        <w:rPr>
          <w:sz w:val="24"/>
          <w:szCs w:val="24"/>
        </w:rPr>
        <w:t xml:space="preserve"> публикуването на посочените по-горе 13 бр. обществени поръчки е извършено съгласуване по целесъобразност с Министерство на здравеопазването, съгласно чл. 33 от Наредба № 5 от 17 юни 2019 г.</w:t>
      </w:r>
    </w:p>
    <w:p w:rsidR="00E604CC" w:rsidRPr="00A22A26" w:rsidRDefault="00E604CC" w:rsidP="00E604CC">
      <w:pPr>
        <w:ind w:firstLine="708"/>
        <w:jc w:val="both"/>
        <w:rPr>
          <w:sz w:val="24"/>
          <w:szCs w:val="24"/>
        </w:rPr>
      </w:pPr>
      <w:r w:rsidRPr="00A22A26">
        <w:rPr>
          <w:sz w:val="24"/>
          <w:szCs w:val="24"/>
        </w:rPr>
        <w:t>От д-р Валентин Димитров – из</w:t>
      </w:r>
      <w:r w:rsidR="005251F4" w:rsidRPr="00A22A26">
        <w:rPr>
          <w:sz w:val="24"/>
          <w:szCs w:val="24"/>
        </w:rPr>
        <w:t>пълнителен директор на УМБАЛСМ „</w:t>
      </w:r>
      <w:r w:rsidRPr="00A22A26">
        <w:rPr>
          <w:sz w:val="24"/>
          <w:szCs w:val="24"/>
        </w:rPr>
        <w:t xml:space="preserve">Н. И. Пирогов” ЕАД е представено писмо вх. № 33-19-57/04.09.2023 г. </w:t>
      </w:r>
    </w:p>
    <w:p w:rsidR="00E604CC" w:rsidRPr="00A22A26" w:rsidRDefault="00E604CC" w:rsidP="00E604CC">
      <w:pPr>
        <w:ind w:firstLine="708"/>
        <w:jc w:val="both"/>
        <w:rPr>
          <w:sz w:val="24"/>
          <w:szCs w:val="24"/>
        </w:rPr>
      </w:pPr>
      <w:r w:rsidRPr="00A22A26">
        <w:rPr>
          <w:sz w:val="24"/>
          <w:szCs w:val="24"/>
        </w:rPr>
        <w:lastRenderedPageBreak/>
        <w:t>Във връзка с шест от обществените поръчки, в писмото е посочено следното:</w:t>
      </w:r>
    </w:p>
    <w:p w:rsidR="00E604CC" w:rsidRPr="00A22A26" w:rsidRDefault="00E604CC" w:rsidP="00E604CC">
      <w:pPr>
        <w:ind w:firstLine="708"/>
        <w:jc w:val="both"/>
        <w:rPr>
          <w:sz w:val="24"/>
          <w:szCs w:val="24"/>
        </w:rPr>
      </w:pPr>
      <w:r w:rsidRPr="00A22A26">
        <w:rPr>
          <w:sz w:val="24"/>
          <w:szCs w:val="24"/>
        </w:rPr>
        <w:t xml:space="preserve">Относно обществена поръчка с предмет: </w:t>
      </w:r>
      <w:r w:rsidRPr="00A22A26">
        <w:rPr>
          <w:i/>
          <w:sz w:val="24"/>
          <w:szCs w:val="24"/>
        </w:rPr>
        <w:t>Доставка на медицинска апаратура по договор с МЗ за предоставяне на целева субсидия за капиталови разходи, както следва: Договор № РД-12-698/29.12.2021 г. за обект: „Закупуване на дефибрилатор и система за реанимация за нуждите на УМБАЛСМ "Н. И. Пирогов" ЕАД ” - по две обособени позиции</w:t>
      </w:r>
      <w:r w:rsidRPr="00A22A26">
        <w:rPr>
          <w:sz w:val="24"/>
          <w:szCs w:val="24"/>
        </w:rPr>
        <w:t>“, с уникални № 00693-2022-0036 и прогнозна стойност 126 166.66 лв., е посочено, че между лечебното заведение и Министерство на здравеопазването е сключен договор за предоставяне на целева субсидия за капиталови разходи №РД-12-698/29.12.2021 г.</w:t>
      </w:r>
    </w:p>
    <w:p w:rsidR="00E604CC" w:rsidRPr="00A22A26" w:rsidRDefault="00E604CC" w:rsidP="00E604CC">
      <w:pPr>
        <w:ind w:firstLine="708"/>
        <w:jc w:val="both"/>
        <w:rPr>
          <w:sz w:val="24"/>
          <w:szCs w:val="24"/>
        </w:rPr>
      </w:pPr>
      <w:r w:rsidRPr="00A22A26">
        <w:rPr>
          <w:sz w:val="24"/>
          <w:szCs w:val="24"/>
        </w:rPr>
        <w:t xml:space="preserve">Относно обществена поръчка с предмет: </w:t>
      </w:r>
      <w:r w:rsidRPr="00A22A26">
        <w:rPr>
          <w:i/>
          <w:sz w:val="24"/>
          <w:szCs w:val="24"/>
        </w:rPr>
        <w:t>"Доставка под условие на един брой Роботизиран ЕКЗОСКОП - употребяван за нуждите на Клиника по неврохирургия към УМБАЛСМ "Н. И. Пирогов" ЕАД</w:t>
      </w:r>
      <w:r w:rsidRPr="00A22A26">
        <w:rPr>
          <w:sz w:val="24"/>
          <w:szCs w:val="24"/>
        </w:rPr>
        <w:t>, с уникални № 00693-2022-0034 и прогнозна стойност 1 487 500 лв., е посочено, че между лечебното заведение и Министерство на здравеопазването е сключен договор за предоставяне на целева субсидия за капиталови разходи РД-12-323/22.12.2022 г.</w:t>
      </w:r>
    </w:p>
    <w:p w:rsidR="00E604CC" w:rsidRPr="00A22A26" w:rsidRDefault="00E604CC" w:rsidP="00E604CC">
      <w:pPr>
        <w:ind w:firstLine="708"/>
        <w:jc w:val="both"/>
        <w:rPr>
          <w:sz w:val="24"/>
          <w:szCs w:val="24"/>
        </w:rPr>
      </w:pPr>
      <w:r w:rsidRPr="00A22A26">
        <w:rPr>
          <w:sz w:val="24"/>
          <w:szCs w:val="24"/>
        </w:rPr>
        <w:t xml:space="preserve">Относно обществена поръчка с предмет: </w:t>
      </w:r>
      <w:r w:rsidRPr="00A22A26">
        <w:rPr>
          <w:i/>
          <w:sz w:val="24"/>
          <w:szCs w:val="24"/>
        </w:rPr>
        <w:t>”Доставка под условие на 1 брой дизелов електрогенератор за нуждите на УМБАЛСМ „Н.И. Пирогов“ ЕАД’’,</w:t>
      </w:r>
      <w:r w:rsidRPr="00A22A26">
        <w:rPr>
          <w:sz w:val="24"/>
          <w:szCs w:val="24"/>
        </w:rPr>
        <w:t xml:space="preserve"> с уникални № 00693-2022-0033 и прогнозна стойност 170 000 лв., е посочено, че между лечебното заведение и Министерство на здравеопазването е сключен договор за предоставяне на целева субсидия за капиталови разходи РД-12-328/22.12.2022 г.</w:t>
      </w:r>
    </w:p>
    <w:p w:rsidR="00E604CC" w:rsidRPr="00A22A26" w:rsidRDefault="00E604CC" w:rsidP="00E604CC">
      <w:pPr>
        <w:ind w:firstLine="708"/>
        <w:jc w:val="both"/>
        <w:rPr>
          <w:sz w:val="24"/>
          <w:szCs w:val="24"/>
        </w:rPr>
      </w:pPr>
      <w:r w:rsidRPr="00A22A26">
        <w:rPr>
          <w:sz w:val="24"/>
          <w:szCs w:val="24"/>
        </w:rPr>
        <w:t xml:space="preserve">Относно обществена поръчка с предмет: </w:t>
      </w:r>
      <w:r w:rsidRPr="00A22A26">
        <w:rPr>
          <w:i/>
          <w:sz w:val="24"/>
          <w:szCs w:val="24"/>
        </w:rPr>
        <w:t>"Доставка, монтаж и пускане в експлоатация на медицинска апаратура/оборудване за нуждите на Клиника по гнойно-септична хирургия в УМБАЛСМ "Н. И. Пирогов" ЕАД  - по договор с МЗ за</w:t>
      </w:r>
      <w:r w:rsidRPr="00A22A26">
        <w:t xml:space="preserve"> </w:t>
      </w:r>
      <w:r w:rsidRPr="00A22A26">
        <w:rPr>
          <w:i/>
          <w:sz w:val="24"/>
          <w:szCs w:val="24"/>
        </w:rPr>
        <w:t>предоставяне на целева субсидия за капиталови разходи, както следва: Договор № РД-12-255/24.11.2021 г.”,</w:t>
      </w:r>
      <w:r w:rsidRPr="00A22A26">
        <w:rPr>
          <w:sz w:val="24"/>
          <w:szCs w:val="24"/>
        </w:rPr>
        <w:t xml:space="preserve"> с уникални № 00693-2023-0008 и прогнозна стойност 428 394 лв., е посочено, че между лечебното заведение и Министерство на здравеопазването е сключен договор за предоставяне на целева субсидия за капиталови разходи РД-12-255/24.11.2021 г.</w:t>
      </w:r>
    </w:p>
    <w:p w:rsidR="00E604CC" w:rsidRPr="00A22A26" w:rsidRDefault="00E604CC" w:rsidP="00E604CC">
      <w:pPr>
        <w:ind w:firstLine="708"/>
        <w:jc w:val="both"/>
        <w:rPr>
          <w:sz w:val="24"/>
          <w:szCs w:val="24"/>
        </w:rPr>
      </w:pPr>
      <w:r w:rsidRPr="00A22A26">
        <w:rPr>
          <w:sz w:val="24"/>
          <w:szCs w:val="24"/>
        </w:rPr>
        <w:t xml:space="preserve">Относно обществена поръчка с предмет: </w:t>
      </w:r>
      <w:r w:rsidRPr="00A22A26">
        <w:rPr>
          <w:i/>
          <w:sz w:val="24"/>
          <w:szCs w:val="24"/>
        </w:rPr>
        <w:t>„Доставка на болнично реанимационно легло – 22 броя за нуждите на ОИЛ в УМБАЛСМ "Н. И. Пирогов" ЕАД“,</w:t>
      </w:r>
      <w:r w:rsidRPr="00A22A26">
        <w:rPr>
          <w:sz w:val="24"/>
          <w:szCs w:val="24"/>
        </w:rPr>
        <w:t xml:space="preserve"> с уникални № 00693-2023-0011 и прогнозна стойност 570 000 лв., е посочено, че между лечебното заведение и Министерство на здравеопазването е сключен договор за предоставяне на целева субсидия за капиталови разходи РД-12-319/22.12.2022 г.</w:t>
      </w:r>
    </w:p>
    <w:p w:rsidR="00E604CC" w:rsidRPr="00A22A26" w:rsidRDefault="00E604CC" w:rsidP="00E604CC">
      <w:pPr>
        <w:ind w:firstLine="708"/>
        <w:jc w:val="both"/>
        <w:rPr>
          <w:sz w:val="24"/>
          <w:szCs w:val="24"/>
        </w:rPr>
      </w:pPr>
      <w:r w:rsidRPr="00A22A26">
        <w:rPr>
          <w:sz w:val="24"/>
          <w:szCs w:val="24"/>
        </w:rPr>
        <w:t xml:space="preserve">Относно обществена поръчка с предмет: </w:t>
      </w:r>
      <w:r w:rsidRPr="00A22A26">
        <w:rPr>
          <w:i/>
          <w:sz w:val="24"/>
          <w:szCs w:val="24"/>
        </w:rPr>
        <w:t>„Надграждане на роботизирана ръка Brainlab CIRQ към CIRQ 2.0 за Клиника по неврохирургия при УМБАЛСМ "Н. И. Пирогов" ЕАД ”,</w:t>
      </w:r>
      <w:r w:rsidRPr="00A22A26">
        <w:rPr>
          <w:sz w:val="24"/>
          <w:szCs w:val="24"/>
        </w:rPr>
        <w:t xml:space="preserve"> с уникални № 00693-2023-0015 и прогнозна стойност  1 800 130 лв., е посочено, че между лечебното заведение и Министерство на здравеопазването е сключен договор за предоставяне на целева субсидия за капиталови разходи РД-12-209/10.05.2023 г.</w:t>
      </w:r>
    </w:p>
    <w:p w:rsidR="00FC3A89" w:rsidRPr="00A22A26" w:rsidRDefault="00FC3A89" w:rsidP="00FC3A89">
      <w:pPr>
        <w:ind w:firstLine="708"/>
        <w:jc w:val="both"/>
        <w:rPr>
          <w:sz w:val="24"/>
          <w:szCs w:val="24"/>
        </w:rPr>
      </w:pPr>
      <w:r w:rsidRPr="00A22A26">
        <w:rPr>
          <w:sz w:val="24"/>
          <w:szCs w:val="24"/>
        </w:rPr>
        <w:t>Със сключените</w:t>
      </w:r>
      <w:r w:rsidR="00E604CC" w:rsidRPr="00A22A26">
        <w:rPr>
          <w:sz w:val="24"/>
          <w:szCs w:val="24"/>
        </w:rPr>
        <w:t xml:space="preserve"> договори</w:t>
      </w:r>
      <w:r w:rsidRPr="00A22A26">
        <w:rPr>
          <w:sz w:val="24"/>
          <w:szCs w:val="24"/>
        </w:rPr>
        <w:t xml:space="preserve"> от Министерство на здравеопазването са предоставени </w:t>
      </w:r>
      <w:r w:rsidR="00E604CC" w:rsidRPr="00A22A26">
        <w:rPr>
          <w:sz w:val="24"/>
          <w:szCs w:val="24"/>
        </w:rPr>
        <w:t>целев</w:t>
      </w:r>
      <w:r w:rsidRPr="00A22A26">
        <w:rPr>
          <w:sz w:val="24"/>
          <w:szCs w:val="24"/>
        </w:rPr>
        <w:t>и</w:t>
      </w:r>
      <w:r w:rsidR="00E604CC" w:rsidRPr="00A22A26">
        <w:rPr>
          <w:sz w:val="24"/>
          <w:szCs w:val="24"/>
        </w:rPr>
        <w:t xml:space="preserve"> субсиди</w:t>
      </w:r>
      <w:r w:rsidRPr="00A22A26">
        <w:rPr>
          <w:sz w:val="24"/>
          <w:szCs w:val="24"/>
        </w:rPr>
        <w:t>и</w:t>
      </w:r>
      <w:r w:rsidR="00E604CC" w:rsidRPr="00A22A26">
        <w:rPr>
          <w:sz w:val="24"/>
          <w:szCs w:val="24"/>
        </w:rPr>
        <w:t xml:space="preserve"> за капиталови разходи</w:t>
      </w:r>
      <w:r w:rsidRPr="00A22A26">
        <w:rPr>
          <w:sz w:val="24"/>
          <w:szCs w:val="24"/>
        </w:rPr>
        <w:t>,</w:t>
      </w:r>
      <w:r w:rsidR="00E604CC" w:rsidRPr="00A22A26">
        <w:rPr>
          <w:sz w:val="24"/>
          <w:szCs w:val="24"/>
        </w:rPr>
        <w:t xml:space="preserve"> </w:t>
      </w:r>
      <w:r w:rsidRPr="00A22A26">
        <w:rPr>
          <w:sz w:val="24"/>
          <w:szCs w:val="24"/>
        </w:rPr>
        <w:t xml:space="preserve">като в чл.8, ал.2 от договорите е посочено, че разходването на получените средства може да се осъществява само в съответствие със Закона за обществените поръчки, предвид на което би могло да се приеме, че преди откриването им процедурите са съгласувани по целесъобразност с министъра на здравеопазването. </w:t>
      </w:r>
    </w:p>
    <w:p w:rsidR="00E604CC" w:rsidRPr="00A22A26" w:rsidRDefault="00E604CC" w:rsidP="00E604CC">
      <w:pPr>
        <w:ind w:firstLine="708"/>
        <w:jc w:val="both"/>
        <w:rPr>
          <w:i/>
          <w:sz w:val="24"/>
          <w:szCs w:val="24"/>
        </w:rPr>
      </w:pPr>
      <w:r w:rsidRPr="00A22A26">
        <w:rPr>
          <w:sz w:val="24"/>
          <w:szCs w:val="24"/>
        </w:rPr>
        <w:t xml:space="preserve">Относно обществена поръчка с предмет </w:t>
      </w:r>
      <w:r w:rsidRPr="00A22A26">
        <w:rPr>
          <w:i/>
          <w:sz w:val="24"/>
          <w:szCs w:val="24"/>
        </w:rPr>
        <w:t>„Доставка, монтаж, въвеждане в експлоатация, обучение и гаранционен сервиз на медицинска апаратура по обособени позиции"</w:t>
      </w:r>
      <w:r w:rsidRPr="00A22A26">
        <w:rPr>
          <w:sz w:val="24"/>
          <w:szCs w:val="24"/>
        </w:rPr>
        <w:t>, с уникал</w:t>
      </w:r>
      <w:r w:rsidR="00FC3A89" w:rsidRPr="00A22A26">
        <w:rPr>
          <w:sz w:val="24"/>
          <w:szCs w:val="24"/>
        </w:rPr>
        <w:t>ен</w:t>
      </w:r>
      <w:r w:rsidRPr="00A22A26">
        <w:rPr>
          <w:sz w:val="24"/>
          <w:szCs w:val="24"/>
        </w:rPr>
        <w:t xml:space="preserve"> № в РОП 00693-2022-0028 и прогнозна стойност 169 900 лв.. в представеното от д-р Валентин Димитров – изпълнителен директор на УМБАЛСМ ”Н. И. Пирогов” ЕАД писмо вх. № 33-19-57/04.09.2023 г., е посочено следното: </w:t>
      </w:r>
      <w:r w:rsidRPr="00A22A26">
        <w:rPr>
          <w:i/>
          <w:sz w:val="24"/>
          <w:szCs w:val="24"/>
        </w:rPr>
        <w:t xml:space="preserve">„С Решение № F281709/05.10.2022 г. е открита процедура за възлагане на обществена поръчка с </w:t>
      </w:r>
      <w:r w:rsidRPr="00A22A26">
        <w:rPr>
          <w:i/>
          <w:sz w:val="24"/>
          <w:szCs w:val="24"/>
        </w:rPr>
        <w:lastRenderedPageBreak/>
        <w:t xml:space="preserve">предмет: „Доставка, монтаж, въвеждане в експлоатация, обучение и гаранционен сервиз на медицинска апаратура по обособени позиции”, публикувана в Регистъра на обществените поръчки под уникален идентификационен номер - 00693-20220028, по седем обособени позиции. Обособените позиции вкл. следната апаратура (вид и стойност): </w:t>
      </w:r>
    </w:p>
    <w:tbl>
      <w:tblPr>
        <w:tblStyle w:val="TableGrid0"/>
        <w:tblW w:w="9659" w:type="dxa"/>
        <w:tblInd w:w="20" w:type="dxa"/>
        <w:tblCellMar>
          <w:top w:w="57" w:type="dxa"/>
          <w:left w:w="9" w:type="dxa"/>
          <w:right w:w="123" w:type="dxa"/>
        </w:tblCellMar>
        <w:tblLook w:val="04A0" w:firstRow="1" w:lastRow="0" w:firstColumn="1" w:lastColumn="0" w:noHBand="0" w:noVBand="1"/>
      </w:tblPr>
      <w:tblGrid>
        <w:gridCol w:w="8135"/>
        <w:gridCol w:w="1524"/>
      </w:tblGrid>
      <w:tr w:rsidR="00E604CC" w:rsidRPr="00A22A26" w:rsidTr="00E323D5">
        <w:trPr>
          <w:trHeight w:val="871"/>
        </w:trPr>
        <w:tc>
          <w:tcPr>
            <w:tcW w:w="8135" w:type="dxa"/>
            <w:tcBorders>
              <w:top w:val="single" w:sz="2" w:space="0" w:color="000000"/>
              <w:left w:val="single" w:sz="2" w:space="0" w:color="000000"/>
              <w:bottom w:val="single" w:sz="2" w:space="0" w:color="000000"/>
              <w:right w:val="single" w:sz="2" w:space="0" w:color="000000"/>
            </w:tcBorders>
          </w:tcPr>
          <w:p w:rsidR="00E604CC" w:rsidRPr="00A22A26" w:rsidRDefault="00E604CC" w:rsidP="00E323D5">
            <w:pPr>
              <w:ind w:left="124" w:hanging="110"/>
              <w:jc w:val="both"/>
              <w:rPr>
                <w:i/>
                <w:sz w:val="24"/>
                <w:szCs w:val="24"/>
              </w:rPr>
            </w:pPr>
            <w:r w:rsidRPr="00A22A26">
              <w:rPr>
                <w:i/>
                <w:sz w:val="24"/>
                <w:szCs w:val="24"/>
              </w:rPr>
              <w:t>Обособена позиция N2 1 — Мобилен рентгенов апарат с пантографско рамо тип Кугел за Клиника по образна Диагностика - нов</w:t>
            </w:r>
          </w:p>
        </w:tc>
        <w:tc>
          <w:tcPr>
            <w:tcW w:w="1524" w:type="dxa"/>
            <w:tcBorders>
              <w:top w:val="single" w:sz="2" w:space="0" w:color="000000"/>
              <w:left w:val="single" w:sz="2" w:space="0" w:color="000000"/>
              <w:bottom w:val="single" w:sz="2" w:space="0" w:color="000000"/>
              <w:right w:val="single" w:sz="2" w:space="0" w:color="000000"/>
            </w:tcBorders>
            <w:vAlign w:val="center"/>
          </w:tcPr>
          <w:p w:rsidR="00E604CC" w:rsidRPr="00A22A26" w:rsidRDefault="00E604CC" w:rsidP="00E323D5">
            <w:pPr>
              <w:ind w:left="115"/>
              <w:jc w:val="both"/>
              <w:rPr>
                <w:i/>
                <w:sz w:val="24"/>
                <w:szCs w:val="24"/>
              </w:rPr>
            </w:pPr>
            <w:r w:rsidRPr="00A22A26">
              <w:rPr>
                <w:i/>
                <w:sz w:val="24"/>
                <w:szCs w:val="24"/>
              </w:rPr>
              <w:t>30 000.00</w:t>
            </w:r>
          </w:p>
        </w:tc>
      </w:tr>
      <w:tr w:rsidR="00E604CC" w:rsidRPr="00A22A26" w:rsidTr="00E323D5">
        <w:trPr>
          <w:trHeight w:val="1277"/>
        </w:trPr>
        <w:tc>
          <w:tcPr>
            <w:tcW w:w="8135" w:type="dxa"/>
            <w:tcBorders>
              <w:top w:val="single" w:sz="2" w:space="0" w:color="000000"/>
              <w:left w:val="single" w:sz="2" w:space="0" w:color="000000"/>
              <w:bottom w:val="single" w:sz="2" w:space="0" w:color="000000"/>
              <w:right w:val="single" w:sz="2" w:space="0" w:color="000000"/>
            </w:tcBorders>
          </w:tcPr>
          <w:p w:rsidR="00E604CC" w:rsidRPr="00A22A26" w:rsidRDefault="00E604CC" w:rsidP="00E323D5">
            <w:pPr>
              <w:ind w:left="92" w:right="106" w:hanging="82"/>
              <w:jc w:val="both"/>
              <w:rPr>
                <w:i/>
                <w:sz w:val="24"/>
                <w:szCs w:val="24"/>
              </w:rPr>
            </w:pPr>
            <w:r w:rsidRPr="00A22A26">
              <w:rPr>
                <w:i/>
                <w:sz w:val="24"/>
                <w:szCs w:val="24"/>
              </w:rPr>
              <w:t>Обособена позиция N2 2 — Стационарен криостат с вграден микротом  и криокамера за изготвяне на срезове от замразени тъкани(гефри) с дезинфекция на камерата - нов</w:t>
            </w:r>
          </w:p>
        </w:tc>
        <w:tc>
          <w:tcPr>
            <w:tcW w:w="1524" w:type="dxa"/>
            <w:tcBorders>
              <w:top w:val="single" w:sz="2" w:space="0" w:color="000000"/>
              <w:left w:val="single" w:sz="2" w:space="0" w:color="000000"/>
              <w:bottom w:val="single" w:sz="2" w:space="0" w:color="000000"/>
              <w:right w:val="single" w:sz="2" w:space="0" w:color="000000"/>
            </w:tcBorders>
            <w:vAlign w:val="center"/>
          </w:tcPr>
          <w:p w:rsidR="00E604CC" w:rsidRPr="00A22A26" w:rsidRDefault="00E604CC" w:rsidP="00E323D5">
            <w:pPr>
              <w:ind w:left="110"/>
              <w:jc w:val="both"/>
              <w:rPr>
                <w:i/>
                <w:sz w:val="24"/>
                <w:szCs w:val="24"/>
              </w:rPr>
            </w:pPr>
            <w:r w:rsidRPr="00A22A26">
              <w:rPr>
                <w:i/>
                <w:sz w:val="24"/>
                <w:szCs w:val="24"/>
              </w:rPr>
              <w:t>47 100.00</w:t>
            </w:r>
          </w:p>
        </w:tc>
      </w:tr>
      <w:tr w:rsidR="00E604CC" w:rsidRPr="00A22A26" w:rsidTr="00E323D5">
        <w:trPr>
          <w:trHeight w:val="853"/>
        </w:trPr>
        <w:tc>
          <w:tcPr>
            <w:tcW w:w="8135" w:type="dxa"/>
            <w:tcBorders>
              <w:top w:val="single" w:sz="2" w:space="0" w:color="000000"/>
              <w:left w:val="single" w:sz="2" w:space="0" w:color="000000"/>
              <w:bottom w:val="single" w:sz="2" w:space="0" w:color="000000"/>
              <w:right w:val="single" w:sz="2" w:space="0" w:color="000000"/>
            </w:tcBorders>
          </w:tcPr>
          <w:p w:rsidR="00E604CC" w:rsidRPr="00A22A26" w:rsidRDefault="00E604CC" w:rsidP="00E323D5">
            <w:pPr>
              <w:ind w:left="129" w:hanging="115"/>
              <w:jc w:val="both"/>
              <w:rPr>
                <w:i/>
                <w:sz w:val="24"/>
                <w:szCs w:val="24"/>
              </w:rPr>
            </w:pPr>
            <w:r w:rsidRPr="00A22A26">
              <w:rPr>
                <w:i/>
                <w:sz w:val="24"/>
                <w:szCs w:val="24"/>
              </w:rPr>
              <w:t>Обособена позиция N2 З - Парафинов център за включване на материали в парафин за Клиника по обща и клинична патология - нов</w:t>
            </w:r>
          </w:p>
        </w:tc>
        <w:tc>
          <w:tcPr>
            <w:tcW w:w="1524" w:type="dxa"/>
            <w:tcBorders>
              <w:top w:val="single" w:sz="2" w:space="0" w:color="000000"/>
              <w:left w:val="single" w:sz="2" w:space="0" w:color="000000"/>
              <w:bottom w:val="single" w:sz="2" w:space="0" w:color="000000"/>
              <w:right w:val="single" w:sz="2" w:space="0" w:color="000000"/>
            </w:tcBorders>
            <w:vAlign w:val="center"/>
          </w:tcPr>
          <w:p w:rsidR="00E604CC" w:rsidRPr="00A22A26" w:rsidRDefault="00E604CC" w:rsidP="00E323D5">
            <w:pPr>
              <w:ind w:left="115"/>
              <w:jc w:val="both"/>
              <w:rPr>
                <w:i/>
                <w:sz w:val="24"/>
                <w:szCs w:val="24"/>
              </w:rPr>
            </w:pPr>
            <w:r w:rsidRPr="00A22A26">
              <w:rPr>
                <w:i/>
                <w:sz w:val="24"/>
                <w:szCs w:val="24"/>
              </w:rPr>
              <w:t>22 800.00</w:t>
            </w:r>
          </w:p>
        </w:tc>
      </w:tr>
      <w:tr w:rsidR="00E604CC" w:rsidRPr="00A22A26" w:rsidTr="00E323D5">
        <w:trPr>
          <w:trHeight w:val="862"/>
        </w:trPr>
        <w:tc>
          <w:tcPr>
            <w:tcW w:w="8135" w:type="dxa"/>
            <w:tcBorders>
              <w:top w:val="single" w:sz="2" w:space="0" w:color="000000"/>
              <w:left w:val="single" w:sz="2" w:space="0" w:color="000000"/>
              <w:bottom w:val="single" w:sz="2" w:space="0" w:color="000000"/>
              <w:right w:val="single" w:sz="2" w:space="0" w:color="000000"/>
            </w:tcBorders>
          </w:tcPr>
          <w:p w:rsidR="00E604CC" w:rsidRPr="00A22A26" w:rsidRDefault="00E604CC" w:rsidP="00E323D5">
            <w:pPr>
              <w:ind w:left="268" w:hanging="254"/>
              <w:jc w:val="both"/>
              <w:rPr>
                <w:i/>
                <w:sz w:val="24"/>
                <w:szCs w:val="24"/>
              </w:rPr>
            </w:pPr>
            <w:r w:rsidRPr="00A22A26">
              <w:rPr>
                <w:i/>
                <w:sz w:val="24"/>
                <w:szCs w:val="24"/>
              </w:rPr>
              <w:t>Обособена позиция .N2 4 — Офталмологичен операционен микроскоп з нуждите на Отделение по очни болести - употребяван</w:t>
            </w:r>
          </w:p>
        </w:tc>
        <w:tc>
          <w:tcPr>
            <w:tcW w:w="1524" w:type="dxa"/>
            <w:tcBorders>
              <w:top w:val="single" w:sz="2" w:space="0" w:color="000000"/>
              <w:left w:val="single" w:sz="2" w:space="0" w:color="000000"/>
              <w:bottom w:val="single" w:sz="2" w:space="0" w:color="000000"/>
              <w:right w:val="single" w:sz="2" w:space="0" w:color="000000"/>
            </w:tcBorders>
            <w:vAlign w:val="center"/>
          </w:tcPr>
          <w:p w:rsidR="00E604CC" w:rsidRPr="00A22A26" w:rsidRDefault="00E604CC" w:rsidP="00E323D5">
            <w:pPr>
              <w:ind w:left="115"/>
              <w:jc w:val="both"/>
              <w:rPr>
                <w:i/>
                <w:sz w:val="24"/>
                <w:szCs w:val="24"/>
              </w:rPr>
            </w:pPr>
            <w:r w:rsidRPr="00A22A26">
              <w:rPr>
                <w:i/>
                <w:sz w:val="24"/>
                <w:szCs w:val="24"/>
              </w:rPr>
              <w:t>70 000.00</w:t>
            </w:r>
          </w:p>
        </w:tc>
      </w:tr>
      <w:tr w:rsidR="00E604CC" w:rsidRPr="00A22A26" w:rsidTr="00E323D5">
        <w:trPr>
          <w:trHeight w:val="855"/>
        </w:trPr>
        <w:tc>
          <w:tcPr>
            <w:tcW w:w="8135" w:type="dxa"/>
            <w:tcBorders>
              <w:top w:val="single" w:sz="2" w:space="0" w:color="000000"/>
              <w:left w:val="single" w:sz="2" w:space="0" w:color="000000"/>
              <w:bottom w:val="single" w:sz="2" w:space="0" w:color="000000"/>
              <w:right w:val="single" w:sz="2" w:space="0" w:color="000000"/>
            </w:tcBorders>
          </w:tcPr>
          <w:p w:rsidR="00E604CC" w:rsidRPr="00A22A26" w:rsidRDefault="00E604CC" w:rsidP="00E323D5">
            <w:pPr>
              <w:ind w:left="10" w:firstLine="5"/>
              <w:jc w:val="both"/>
              <w:rPr>
                <w:i/>
                <w:sz w:val="24"/>
                <w:szCs w:val="24"/>
              </w:rPr>
            </w:pPr>
            <w:r w:rsidRPr="00A22A26">
              <w:rPr>
                <w:i/>
                <w:sz w:val="24"/>
                <w:szCs w:val="24"/>
              </w:rPr>
              <w:t>Обособена позиция № 5 - Многофункционална електрохирургична платформа за Отделение по „Лицево-челюстна хирургия“ - нов</w:t>
            </w:r>
          </w:p>
        </w:tc>
        <w:tc>
          <w:tcPr>
            <w:tcW w:w="1524" w:type="dxa"/>
            <w:tcBorders>
              <w:top w:val="single" w:sz="2" w:space="0" w:color="000000"/>
              <w:left w:val="single" w:sz="2" w:space="0" w:color="000000"/>
              <w:bottom w:val="single" w:sz="2" w:space="0" w:color="000000"/>
              <w:right w:val="single" w:sz="2" w:space="0" w:color="000000"/>
            </w:tcBorders>
            <w:vAlign w:val="center"/>
          </w:tcPr>
          <w:p w:rsidR="00E604CC" w:rsidRPr="00A22A26" w:rsidRDefault="00E604CC" w:rsidP="00E323D5">
            <w:pPr>
              <w:ind w:left="125"/>
              <w:jc w:val="both"/>
              <w:rPr>
                <w:i/>
                <w:sz w:val="24"/>
                <w:szCs w:val="24"/>
              </w:rPr>
            </w:pPr>
            <w:r w:rsidRPr="00A22A26">
              <w:rPr>
                <w:i/>
                <w:sz w:val="24"/>
                <w:szCs w:val="24"/>
              </w:rPr>
              <w:t>19 500,00</w:t>
            </w:r>
          </w:p>
        </w:tc>
      </w:tr>
      <w:tr w:rsidR="00E604CC" w:rsidRPr="00A22A26" w:rsidTr="00E323D5">
        <w:trPr>
          <w:trHeight w:val="854"/>
        </w:trPr>
        <w:tc>
          <w:tcPr>
            <w:tcW w:w="8135" w:type="dxa"/>
            <w:tcBorders>
              <w:top w:val="single" w:sz="2" w:space="0" w:color="000000"/>
              <w:left w:val="single" w:sz="2" w:space="0" w:color="000000"/>
              <w:bottom w:val="single" w:sz="2" w:space="0" w:color="000000"/>
              <w:right w:val="single" w:sz="2" w:space="0" w:color="000000"/>
            </w:tcBorders>
          </w:tcPr>
          <w:p w:rsidR="00E604CC" w:rsidRPr="00A22A26" w:rsidRDefault="00E604CC" w:rsidP="00E323D5">
            <w:pPr>
              <w:ind w:left="125" w:hanging="120"/>
              <w:jc w:val="both"/>
              <w:rPr>
                <w:i/>
                <w:sz w:val="24"/>
                <w:szCs w:val="24"/>
              </w:rPr>
            </w:pPr>
            <w:r w:rsidRPr="00A22A26">
              <w:rPr>
                <w:i/>
                <w:sz w:val="24"/>
                <w:szCs w:val="24"/>
              </w:rPr>
              <w:t>Обособена позиция № 6 — Преносим цветен ехограф за Клиника по образна диагностика - нов</w:t>
            </w:r>
          </w:p>
        </w:tc>
        <w:tc>
          <w:tcPr>
            <w:tcW w:w="1524" w:type="dxa"/>
            <w:tcBorders>
              <w:top w:val="single" w:sz="2" w:space="0" w:color="000000"/>
              <w:left w:val="single" w:sz="2" w:space="0" w:color="000000"/>
              <w:bottom w:val="single" w:sz="2" w:space="0" w:color="000000"/>
              <w:right w:val="single" w:sz="2" w:space="0" w:color="000000"/>
            </w:tcBorders>
            <w:vAlign w:val="center"/>
          </w:tcPr>
          <w:p w:rsidR="00E604CC" w:rsidRPr="00A22A26" w:rsidRDefault="00E604CC" w:rsidP="00E323D5">
            <w:pPr>
              <w:ind w:left="106"/>
              <w:jc w:val="both"/>
              <w:rPr>
                <w:i/>
                <w:sz w:val="24"/>
                <w:szCs w:val="24"/>
              </w:rPr>
            </w:pPr>
            <w:r w:rsidRPr="00A22A26">
              <w:rPr>
                <w:i/>
                <w:sz w:val="24"/>
                <w:szCs w:val="24"/>
              </w:rPr>
              <w:t>9 150,00</w:t>
            </w:r>
          </w:p>
        </w:tc>
      </w:tr>
    </w:tbl>
    <w:p w:rsidR="00E604CC" w:rsidRPr="00A22A26" w:rsidRDefault="00E604CC" w:rsidP="00E604CC">
      <w:pPr>
        <w:ind w:firstLine="708"/>
        <w:jc w:val="both"/>
        <w:textAlignment w:val="center"/>
        <w:rPr>
          <w:i/>
          <w:sz w:val="24"/>
          <w:szCs w:val="24"/>
        </w:rPr>
      </w:pPr>
      <w:r w:rsidRPr="00A22A26">
        <w:rPr>
          <w:i/>
          <w:sz w:val="24"/>
          <w:szCs w:val="24"/>
        </w:rPr>
        <w:t>Прогнозните стойности на апаратите са под 70 000 лв. и не подлежат на съгласуване по целесъобразност с МЗ.“</w:t>
      </w:r>
    </w:p>
    <w:p w:rsidR="00E604CC" w:rsidRPr="00A22A26" w:rsidRDefault="00E604CC" w:rsidP="00FC3A89">
      <w:pPr>
        <w:ind w:firstLine="708"/>
        <w:jc w:val="both"/>
        <w:textAlignment w:val="center"/>
        <w:rPr>
          <w:sz w:val="24"/>
          <w:szCs w:val="24"/>
        </w:rPr>
      </w:pPr>
      <w:r w:rsidRPr="00A22A26">
        <w:rPr>
          <w:sz w:val="24"/>
          <w:szCs w:val="24"/>
        </w:rPr>
        <w:t xml:space="preserve">В писмо вх. № 33-19-57/04.09.2023 г., д-р Валентин Димитров – изпълнителен директор на УМБАЛСМ ”Н. И. Пирогов” ЕАД е посочил същия аргументи във връзка </w:t>
      </w:r>
      <w:r w:rsidR="00FC3A89" w:rsidRPr="00A22A26">
        <w:rPr>
          <w:sz w:val="24"/>
          <w:szCs w:val="24"/>
        </w:rPr>
        <w:t xml:space="preserve">и </w:t>
      </w:r>
      <w:r w:rsidRPr="00A22A26">
        <w:rPr>
          <w:sz w:val="24"/>
          <w:szCs w:val="24"/>
        </w:rPr>
        <w:t xml:space="preserve">с обществена поръчка с предмет </w:t>
      </w:r>
      <w:r w:rsidRPr="00A22A26">
        <w:rPr>
          <w:i/>
          <w:sz w:val="24"/>
          <w:szCs w:val="24"/>
        </w:rPr>
        <w:t>„Доставка, монтаж, въвеждане в експлоатация, обучение и гаранционен сервиз на медицинска апаратура за нуждите на клиниките по анестезиология, съдова хирургия и лицево-челюстна хирургия в УМБАЛСМ „Н. И. Пирогов“ ЕАД“</w:t>
      </w:r>
      <w:r w:rsidRPr="00A22A26">
        <w:rPr>
          <w:sz w:val="24"/>
          <w:szCs w:val="24"/>
        </w:rPr>
        <w:t xml:space="preserve">, с уникален № в РОП 00693-2023-0003 и прогнозна стойност 163 900 лв., както и във връзка с обществена поръчка с предмет: </w:t>
      </w:r>
      <w:r w:rsidRPr="00A22A26">
        <w:rPr>
          <w:i/>
          <w:sz w:val="24"/>
          <w:szCs w:val="24"/>
        </w:rPr>
        <w:t>„Доставка, монтаж, въвеждане в експлоатация, обучение и гаранционен сервиз на медицинска апаратура за 12 обособени позиции“</w:t>
      </w:r>
      <w:r w:rsidRPr="00A22A26">
        <w:rPr>
          <w:sz w:val="24"/>
          <w:szCs w:val="24"/>
        </w:rPr>
        <w:t xml:space="preserve"> с  уникален в РОП № 00693-2023-0022 и прогнозна стойност  250 010.60 лв. </w:t>
      </w:r>
    </w:p>
    <w:p w:rsidR="00E604CC" w:rsidRPr="00A22A26" w:rsidRDefault="00E604CC" w:rsidP="00E604CC">
      <w:pPr>
        <w:ind w:firstLine="708"/>
        <w:jc w:val="both"/>
        <w:textAlignment w:val="center"/>
        <w:rPr>
          <w:i/>
          <w:sz w:val="24"/>
          <w:szCs w:val="24"/>
        </w:rPr>
      </w:pPr>
      <w:r w:rsidRPr="00A22A26">
        <w:rPr>
          <w:sz w:val="24"/>
          <w:szCs w:val="24"/>
        </w:rPr>
        <w:t xml:space="preserve">В писмо вх. № 33-19-57/04.09.2023 г. са изредени отделните обособени позиции на обществените поръчки и са отбелязани стойностите им, след което е посочено, както следва: </w:t>
      </w:r>
      <w:r w:rsidR="00B25651" w:rsidRPr="00A22A26">
        <w:rPr>
          <w:sz w:val="24"/>
          <w:szCs w:val="24"/>
        </w:rPr>
        <w:t>„</w:t>
      </w:r>
      <w:r w:rsidRPr="00A22A26">
        <w:rPr>
          <w:i/>
          <w:sz w:val="24"/>
          <w:szCs w:val="24"/>
        </w:rPr>
        <w:t>Прогнозните стойности на апаратите са под 70 000 лв. и не подлежат на съгласуване по целесъобразност с МЗ.“</w:t>
      </w:r>
    </w:p>
    <w:p w:rsidR="00496576" w:rsidRPr="00A22A26" w:rsidRDefault="00E604CC" w:rsidP="00E604CC">
      <w:pPr>
        <w:ind w:firstLine="708"/>
        <w:jc w:val="both"/>
        <w:textAlignment w:val="center"/>
        <w:rPr>
          <w:color w:val="000000"/>
          <w:sz w:val="24"/>
          <w:szCs w:val="24"/>
        </w:rPr>
      </w:pPr>
      <w:r w:rsidRPr="00A22A26">
        <w:rPr>
          <w:sz w:val="24"/>
          <w:szCs w:val="24"/>
        </w:rPr>
        <w:t>Според разпоредбата на чл.33 от</w:t>
      </w:r>
      <w:r w:rsidRPr="00A22A26">
        <w:rPr>
          <w:i/>
          <w:sz w:val="24"/>
          <w:szCs w:val="24"/>
        </w:rPr>
        <w:t xml:space="preserve"> </w:t>
      </w:r>
      <w:r w:rsidRPr="00A22A26">
        <w:rPr>
          <w:sz w:val="24"/>
          <w:szCs w:val="24"/>
        </w:rPr>
        <w:t xml:space="preserve">Наредба № 5 от 17 юни 2019 г. възложителите по </w:t>
      </w:r>
      <w:r w:rsidRPr="00A22A26">
        <w:rPr>
          <w:color w:val="000000"/>
          <w:sz w:val="24"/>
          <w:szCs w:val="24"/>
        </w:rPr>
        <w:t>чл. 5, ал. 2, т. 16 от ЗОП</w:t>
      </w:r>
      <w:r w:rsidRPr="00A22A26">
        <w:rPr>
          <w:sz w:val="24"/>
          <w:szCs w:val="24"/>
        </w:rPr>
        <w:t xml:space="preserve"> </w:t>
      </w:r>
      <w:r w:rsidRPr="00A22A26">
        <w:rPr>
          <w:color w:val="000000"/>
          <w:sz w:val="24"/>
          <w:szCs w:val="24"/>
        </w:rPr>
        <w:t>съгласуват по целесъобразност с Министерството на здравеопазването възлагането на обществени поръчки с обект строителство или доставка на медицинска и/или друга апаратура с прогнозна стойност над 70 000 лв. без ДДС преди</w:t>
      </w:r>
      <w:r w:rsidRPr="00A22A26">
        <w:rPr>
          <w:b/>
          <w:color w:val="000000"/>
          <w:sz w:val="24"/>
          <w:szCs w:val="24"/>
        </w:rPr>
        <w:t xml:space="preserve"> </w:t>
      </w:r>
      <w:r w:rsidRPr="00A22A26">
        <w:rPr>
          <w:color w:val="000000"/>
          <w:sz w:val="24"/>
          <w:szCs w:val="24"/>
        </w:rPr>
        <w:t xml:space="preserve">вземане на решение за откриването им. </w:t>
      </w:r>
    </w:p>
    <w:p w:rsidR="00496576" w:rsidRPr="00A22A26" w:rsidRDefault="00496576" w:rsidP="00E604CC">
      <w:pPr>
        <w:ind w:firstLine="708"/>
        <w:jc w:val="both"/>
        <w:textAlignment w:val="center"/>
        <w:rPr>
          <w:color w:val="000000"/>
          <w:sz w:val="24"/>
          <w:szCs w:val="24"/>
        </w:rPr>
      </w:pPr>
      <w:r w:rsidRPr="00A22A26">
        <w:rPr>
          <w:color w:val="000000"/>
          <w:sz w:val="24"/>
          <w:szCs w:val="24"/>
        </w:rPr>
        <w:t>Горепосочените 3 броя обществени поръчки са с включени обособени позиции.</w:t>
      </w:r>
    </w:p>
    <w:p w:rsidR="00496576" w:rsidRPr="00A22A26" w:rsidRDefault="008E7FAF" w:rsidP="00E604CC">
      <w:pPr>
        <w:ind w:firstLine="708"/>
        <w:jc w:val="both"/>
        <w:textAlignment w:val="center"/>
        <w:rPr>
          <w:color w:val="000000"/>
          <w:sz w:val="24"/>
          <w:szCs w:val="24"/>
        </w:rPr>
      </w:pPr>
      <w:r w:rsidRPr="00A22A26">
        <w:rPr>
          <w:color w:val="000000"/>
          <w:sz w:val="24"/>
          <w:szCs w:val="24"/>
        </w:rPr>
        <w:t>Легалните дефиниции</w:t>
      </w:r>
      <w:r w:rsidR="00496576" w:rsidRPr="00A22A26">
        <w:rPr>
          <w:color w:val="000000"/>
          <w:sz w:val="24"/>
          <w:szCs w:val="24"/>
        </w:rPr>
        <w:t xml:space="preserve"> за обособена позиции и за определяне на прогнозна стойност на обществена поръчка с обособени позиции са регламентирани в ЗОП. Според разпоредбата на § 2, т.29 от Допълнителните разпоредби на ЗОП обособена позиция е </w:t>
      </w:r>
      <w:r w:rsidR="00496576" w:rsidRPr="00A22A26">
        <w:rPr>
          <w:color w:val="000000"/>
          <w:sz w:val="24"/>
          <w:szCs w:val="24"/>
        </w:rPr>
        <w:lastRenderedPageBreak/>
        <w:t xml:space="preserve">такава част от предмета на обществената поръчка, която въпреки че може да бъде самостоятелен предмет на обществена поръчка, е систематично свързана с другите позиции от предмета на обществената поръчка. Според разпоредбата на чл. 21, ал.4 от ЗОП когато обществената поръчка включва няколко обособени позиции, всяка от които е предмет на договор, стойността на поръчката е равна на сбора от стойностите на всички обособени позиции. Стойността на отделните обособени позиции не може да се използва за заобикаляне разпоредбите на ЗОП и за възлагане на обществената поръчка по по-облекчен ред. </w:t>
      </w:r>
    </w:p>
    <w:p w:rsidR="00496576" w:rsidRPr="00A22A26" w:rsidRDefault="00227B96" w:rsidP="00496576">
      <w:pPr>
        <w:ind w:firstLine="708"/>
        <w:jc w:val="both"/>
        <w:textAlignment w:val="center"/>
        <w:rPr>
          <w:color w:val="000000"/>
          <w:sz w:val="24"/>
          <w:szCs w:val="24"/>
        </w:rPr>
      </w:pPr>
      <w:r w:rsidRPr="00A22A26">
        <w:rPr>
          <w:color w:val="000000"/>
          <w:sz w:val="24"/>
          <w:szCs w:val="24"/>
        </w:rPr>
        <w:t>Общата прогнозна</w:t>
      </w:r>
      <w:r w:rsidR="006D20D7" w:rsidRPr="00A22A26">
        <w:rPr>
          <w:color w:val="000000"/>
          <w:sz w:val="24"/>
          <w:szCs w:val="24"/>
        </w:rPr>
        <w:t xml:space="preserve"> стойност</w:t>
      </w:r>
      <w:r w:rsidR="00496576" w:rsidRPr="00A22A26">
        <w:rPr>
          <w:color w:val="000000"/>
          <w:sz w:val="24"/>
          <w:szCs w:val="24"/>
        </w:rPr>
        <w:t xml:space="preserve"> на всяка една от горепосочените три броя обществени поръчки, надвишава 70 000 лв.</w:t>
      </w:r>
      <w:r w:rsidR="006D20D7" w:rsidRPr="00A22A26">
        <w:rPr>
          <w:color w:val="000000"/>
          <w:sz w:val="24"/>
          <w:szCs w:val="24"/>
        </w:rPr>
        <w:t xml:space="preserve"> без ДДС и</w:t>
      </w:r>
      <w:r w:rsidR="00496576" w:rsidRPr="00A22A26">
        <w:rPr>
          <w:color w:val="000000"/>
          <w:sz w:val="24"/>
          <w:szCs w:val="24"/>
        </w:rPr>
        <w:t xml:space="preserve"> подлежи на съгласуване по целесъобразност по чл.33 от Наредба № 5 от 17 юни 2019 г., </w:t>
      </w:r>
      <w:r w:rsidR="006D20D7" w:rsidRPr="00A22A26">
        <w:rPr>
          <w:color w:val="000000"/>
          <w:sz w:val="24"/>
          <w:szCs w:val="24"/>
        </w:rPr>
        <w:t>преди издаване на решени</w:t>
      </w:r>
      <w:r w:rsidRPr="00A22A26">
        <w:rPr>
          <w:color w:val="000000"/>
          <w:sz w:val="24"/>
          <w:szCs w:val="24"/>
        </w:rPr>
        <w:t>ята</w:t>
      </w:r>
      <w:r w:rsidR="006D20D7" w:rsidRPr="00A22A26">
        <w:rPr>
          <w:color w:val="000000"/>
          <w:sz w:val="24"/>
          <w:szCs w:val="24"/>
        </w:rPr>
        <w:t xml:space="preserve"> за откриване </w:t>
      </w:r>
      <w:r w:rsidRPr="00A22A26">
        <w:rPr>
          <w:color w:val="000000"/>
          <w:sz w:val="24"/>
          <w:szCs w:val="24"/>
        </w:rPr>
        <w:t>на процедурите.</w:t>
      </w:r>
    </w:p>
    <w:p w:rsidR="00E604CC" w:rsidRPr="00A22A26" w:rsidRDefault="00E604CC" w:rsidP="00E604CC">
      <w:pPr>
        <w:ind w:firstLine="708"/>
        <w:jc w:val="both"/>
        <w:rPr>
          <w:sz w:val="24"/>
          <w:szCs w:val="24"/>
        </w:rPr>
      </w:pPr>
      <w:r w:rsidRPr="00A22A26">
        <w:rPr>
          <w:sz w:val="24"/>
          <w:szCs w:val="24"/>
        </w:rPr>
        <w:t xml:space="preserve">Като се вземе предвид посоченото по-горе, би могло да се </w:t>
      </w:r>
      <w:r w:rsidR="00496576" w:rsidRPr="00A22A26">
        <w:rPr>
          <w:sz w:val="24"/>
          <w:szCs w:val="24"/>
        </w:rPr>
        <w:t>приеме,</w:t>
      </w:r>
      <w:r w:rsidRPr="00A22A26">
        <w:rPr>
          <w:sz w:val="24"/>
          <w:szCs w:val="24"/>
        </w:rPr>
        <w:t xml:space="preserve"> че изпълнител</w:t>
      </w:r>
      <w:r w:rsidR="00496576" w:rsidRPr="00A22A26">
        <w:rPr>
          <w:sz w:val="24"/>
          <w:szCs w:val="24"/>
        </w:rPr>
        <w:t>ният директор на УМБАЛСМ „</w:t>
      </w:r>
      <w:r w:rsidRPr="00A22A26">
        <w:rPr>
          <w:sz w:val="24"/>
          <w:szCs w:val="24"/>
        </w:rPr>
        <w:t xml:space="preserve">Н. И. Пирогов” ЕАД и възложител по </w:t>
      </w:r>
      <w:r w:rsidRPr="00A22A26">
        <w:rPr>
          <w:color w:val="000000"/>
          <w:sz w:val="24"/>
          <w:szCs w:val="24"/>
        </w:rPr>
        <w:t xml:space="preserve">чл. 5, ал. 2, т. 16 от ЗОП е взел решение за откриване на три обществени поръчки, всяка от които на стойност над 70 000 лв. без ДДС, без да е извършил съгласуване по целесъобразност с Министерство на здравеопазването, с което не е спазил разпоредбата на </w:t>
      </w:r>
      <w:r w:rsidRPr="00A22A26">
        <w:rPr>
          <w:sz w:val="24"/>
          <w:szCs w:val="24"/>
        </w:rPr>
        <w:t>чл.33 от</w:t>
      </w:r>
      <w:r w:rsidRPr="00A22A26">
        <w:rPr>
          <w:i/>
          <w:sz w:val="24"/>
          <w:szCs w:val="24"/>
        </w:rPr>
        <w:t xml:space="preserve"> </w:t>
      </w:r>
      <w:r w:rsidRPr="00A22A26">
        <w:rPr>
          <w:sz w:val="24"/>
          <w:szCs w:val="24"/>
        </w:rPr>
        <w:t>Наредба № 5 от 17 юни 2019 г. и  на чл. 9, ал.1, т.15 от Договори № РД-16-109/22.06.2022 г. и № РД-16-36/24.01.2023 г. за възлагане на управлени</w:t>
      </w:r>
      <w:r w:rsidR="00363BDA" w:rsidRPr="00A22A26">
        <w:rPr>
          <w:sz w:val="24"/>
          <w:szCs w:val="24"/>
        </w:rPr>
        <w:t>е на лечебно заведение УМБАЛСМ „</w:t>
      </w:r>
      <w:r w:rsidRPr="00A22A26">
        <w:rPr>
          <w:sz w:val="24"/>
          <w:szCs w:val="24"/>
        </w:rPr>
        <w:t>Н. И. Пирогов” ЕАД.</w:t>
      </w:r>
    </w:p>
    <w:p w:rsidR="00E604CC" w:rsidRPr="00A22A26" w:rsidRDefault="00E604CC" w:rsidP="00E604CC">
      <w:pPr>
        <w:ind w:firstLine="709"/>
        <w:jc w:val="both"/>
        <w:rPr>
          <w:sz w:val="24"/>
          <w:szCs w:val="24"/>
        </w:rPr>
      </w:pPr>
      <w:r w:rsidRPr="00A22A26">
        <w:rPr>
          <w:sz w:val="24"/>
          <w:szCs w:val="24"/>
        </w:rPr>
        <w:t xml:space="preserve">Относно обществена поръчка с предмет: Доставка под условие на медицинска апаратура за нуждите на УМБАЛСМ "Н. И. Пирогов" ЕАД по четири обособени позиции – IV част“, с уникален № 00693-2023-0031 и  прогнозна стойност 545 437,34 лв., в писмо вх. № 33-19-57/04.09.2023 г. от изпълнителния директор на лечебното заведение е посочено следното: </w:t>
      </w:r>
    </w:p>
    <w:p w:rsidR="00E604CC" w:rsidRPr="00A22A26" w:rsidRDefault="00E604CC" w:rsidP="00E604CC">
      <w:pPr>
        <w:ind w:firstLine="709"/>
        <w:jc w:val="both"/>
        <w:rPr>
          <w:i/>
          <w:sz w:val="24"/>
          <w:szCs w:val="24"/>
        </w:rPr>
      </w:pPr>
      <w:r w:rsidRPr="00A22A26">
        <w:rPr>
          <w:sz w:val="24"/>
          <w:szCs w:val="24"/>
        </w:rPr>
        <w:t>„</w:t>
      </w:r>
      <w:r w:rsidRPr="00A22A26">
        <w:rPr>
          <w:i/>
          <w:sz w:val="24"/>
          <w:szCs w:val="24"/>
        </w:rPr>
        <w:t>С писмо изх. № 33-19-23/22.05.2023 г. МЗ съгласува по целесъобразност искането за провеждане на процедури по ЗОП с предмет:</w:t>
      </w:r>
      <w:r w:rsidRPr="00A22A26">
        <w:rPr>
          <w:sz w:val="24"/>
          <w:szCs w:val="24"/>
        </w:rPr>
        <w:t xml:space="preserve"> </w:t>
      </w:r>
      <w:r w:rsidRPr="00A22A26">
        <w:rPr>
          <w:i/>
          <w:sz w:val="24"/>
          <w:szCs w:val="24"/>
        </w:rPr>
        <w:t xml:space="preserve">„Доставка, монтаж и въвеждане в експлоатация на 2 броя многофункционални електрохирургични платформи за нуждите на Отделение по детска урология”, с прогнозна стойност до 211 437, 34 лв. без ДДС и начин на финансиране собствени средства </w:t>
      </w:r>
    </w:p>
    <w:p w:rsidR="00E604CC" w:rsidRPr="00A22A26" w:rsidRDefault="00E604CC" w:rsidP="00E604CC">
      <w:pPr>
        <w:ind w:firstLine="709"/>
        <w:jc w:val="both"/>
        <w:rPr>
          <w:i/>
          <w:sz w:val="24"/>
          <w:szCs w:val="24"/>
        </w:rPr>
      </w:pPr>
      <w:r w:rsidRPr="00A22A26">
        <w:rPr>
          <w:i/>
          <w:sz w:val="24"/>
          <w:szCs w:val="24"/>
        </w:rPr>
        <w:t>и с предмет: „Доставка, монтаж и въвеждане в експлоатация на 6 броя интензивни респиратори за нуждите на Отделение по анестезиология и интензивно лечение към Клиника по неврохирургия”, с прогнозна стойност до 264 000 лв. без ДДС и начин на финансиране собствени средства.</w:t>
      </w:r>
    </w:p>
    <w:p w:rsidR="00E604CC" w:rsidRPr="00A22A26" w:rsidRDefault="00E604CC" w:rsidP="00E604CC">
      <w:pPr>
        <w:ind w:firstLine="709"/>
        <w:jc w:val="both"/>
        <w:rPr>
          <w:i/>
          <w:sz w:val="24"/>
          <w:szCs w:val="24"/>
        </w:rPr>
      </w:pPr>
      <w:r w:rsidRPr="00A22A26">
        <w:rPr>
          <w:i/>
          <w:sz w:val="24"/>
          <w:szCs w:val="24"/>
        </w:rPr>
        <w:t>С Решение № F396743/19.07.2023 г. е открита процедура за възлагане на обществена поръчка с предмет: „Доставка под условие на медицинска апаратура за нуждите на УМБАЛСМ ”Н. И. Пирогов“ ЕАД по четири обособени позиции — IV част”, публикувана в Регистъра на обществените поръчки под уникален идентификационен номер - 00693-2023</w:t>
      </w:r>
      <w:r w:rsidR="007D497D" w:rsidRPr="00A22A26">
        <w:rPr>
          <w:i/>
          <w:sz w:val="24"/>
          <w:szCs w:val="24"/>
        </w:rPr>
        <w:t>-</w:t>
      </w:r>
      <w:r w:rsidRPr="00A22A26">
        <w:rPr>
          <w:i/>
          <w:sz w:val="24"/>
          <w:szCs w:val="24"/>
        </w:rPr>
        <w:t xml:space="preserve">0031, по четири обособени позиции: </w:t>
      </w:r>
    </w:p>
    <w:p w:rsidR="00E604CC" w:rsidRPr="00A22A26" w:rsidRDefault="00E604CC" w:rsidP="00E604CC">
      <w:pPr>
        <w:ind w:firstLine="708"/>
        <w:jc w:val="both"/>
        <w:textAlignment w:val="center"/>
        <w:rPr>
          <w:i/>
          <w:sz w:val="24"/>
          <w:szCs w:val="24"/>
        </w:rPr>
      </w:pPr>
      <w:r w:rsidRPr="00A22A26">
        <w:rPr>
          <w:i/>
          <w:sz w:val="24"/>
          <w:szCs w:val="24"/>
        </w:rPr>
        <w:t>Прогнозна стойност на обособените позиции:</w:t>
      </w:r>
    </w:p>
    <w:p w:rsidR="00E604CC" w:rsidRPr="00A22A26" w:rsidRDefault="00E604CC" w:rsidP="00E604CC">
      <w:pPr>
        <w:ind w:firstLine="708"/>
        <w:jc w:val="both"/>
        <w:textAlignment w:val="center"/>
        <w:rPr>
          <w:i/>
          <w:sz w:val="24"/>
          <w:szCs w:val="24"/>
        </w:rPr>
      </w:pPr>
      <w:r w:rsidRPr="00A22A26">
        <w:rPr>
          <w:i/>
          <w:sz w:val="24"/>
          <w:szCs w:val="24"/>
        </w:rPr>
        <w:t>ОП № 1 — Универсална електрохирургична платформа. -</w:t>
      </w:r>
      <w:r w:rsidR="007D5974" w:rsidRPr="00A22A26">
        <w:rPr>
          <w:i/>
          <w:sz w:val="24"/>
          <w:szCs w:val="24"/>
        </w:rPr>
        <w:t xml:space="preserve"> 2 бр. — 211 437,34 лв. без ДДС</w:t>
      </w:r>
      <w:r w:rsidRPr="00A22A26">
        <w:rPr>
          <w:i/>
          <w:sz w:val="24"/>
          <w:szCs w:val="24"/>
        </w:rPr>
        <w:t>,</w:t>
      </w:r>
    </w:p>
    <w:p w:rsidR="00E604CC" w:rsidRPr="00A22A26" w:rsidRDefault="00E604CC" w:rsidP="00E604CC">
      <w:pPr>
        <w:ind w:firstLine="708"/>
        <w:jc w:val="both"/>
        <w:textAlignment w:val="center"/>
        <w:rPr>
          <w:i/>
          <w:sz w:val="24"/>
          <w:szCs w:val="24"/>
        </w:rPr>
      </w:pPr>
      <w:r w:rsidRPr="00A22A26">
        <w:rPr>
          <w:i/>
          <w:sz w:val="24"/>
          <w:szCs w:val="24"/>
        </w:rPr>
        <w:t>ОП № 2 - Апарат за дихателна реанимация - З броя — 132 000,00 лв. без МС;</w:t>
      </w:r>
    </w:p>
    <w:p w:rsidR="00E604CC" w:rsidRPr="00A22A26" w:rsidRDefault="00E604CC" w:rsidP="00E604CC">
      <w:pPr>
        <w:ind w:firstLine="708"/>
        <w:jc w:val="both"/>
        <w:textAlignment w:val="center"/>
        <w:rPr>
          <w:i/>
          <w:sz w:val="24"/>
          <w:szCs w:val="24"/>
        </w:rPr>
      </w:pPr>
      <w:r w:rsidRPr="00A22A26">
        <w:rPr>
          <w:i/>
          <w:sz w:val="24"/>
          <w:szCs w:val="24"/>
        </w:rPr>
        <w:t>ОП № З — Интензивен респиратор - З броя — 132 000,00 лв. без МС;</w:t>
      </w:r>
    </w:p>
    <w:p w:rsidR="00E604CC" w:rsidRPr="00A22A26" w:rsidRDefault="00E604CC" w:rsidP="00E604CC">
      <w:pPr>
        <w:ind w:firstLine="708"/>
        <w:jc w:val="both"/>
        <w:textAlignment w:val="center"/>
        <w:rPr>
          <w:i/>
          <w:sz w:val="24"/>
          <w:szCs w:val="24"/>
        </w:rPr>
      </w:pPr>
      <w:r w:rsidRPr="00A22A26">
        <w:rPr>
          <w:i/>
          <w:sz w:val="24"/>
          <w:szCs w:val="24"/>
        </w:rPr>
        <w:t>ОП № 4 — Висок клас ехографска система — 70 000,00 лв. без МС;</w:t>
      </w:r>
    </w:p>
    <w:p w:rsidR="00E604CC" w:rsidRPr="00A22A26" w:rsidRDefault="00E604CC" w:rsidP="00E604CC">
      <w:pPr>
        <w:ind w:firstLine="708"/>
        <w:jc w:val="both"/>
        <w:textAlignment w:val="center"/>
        <w:rPr>
          <w:i/>
          <w:sz w:val="24"/>
          <w:szCs w:val="24"/>
        </w:rPr>
      </w:pPr>
      <w:r w:rsidRPr="00A22A26">
        <w:rPr>
          <w:i/>
          <w:sz w:val="24"/>
          <w:szCs w:val="24"/>
        </w:rPr>
        <w:t>По ОП № 4 прогнозната стойност на апарата е под 70 000 лв. и не подлежи на съгласуване по целесъобразност с МЗ.“</w:t>
      </w:r>
    </w:p>
    <w:p w:rsidR="00E604CC" w:rsidRPr="00A22A26" w:rsidRDefault="00E604CC" w:rsidP="00E604CC">
      <w:pPr>
        <w:ind w:firstLine="708"/>
        <w:jc w:val="both"/>
        <w:textAlignment w:val="center"/>
        <w:rPr>
          <w:sz w:val="24"/>
          <w:szCs w:val="24"/>
        </w:rPr>
      </w:pPr>
      <w:r w:rsidRPr="00A22A26">
        <w:rPr>
          <w:sz w:val="24"/>
          <w:szCs w:val="24"/>
        </w:rPr>
        <w:t xml:space="preserve">Писмо изх. № 33-19-23/22.05.2023 г. от МЗ е представено на ЗВО. </w:t>
      </w:r>
    </w:p>
    <w:p w:rsidR="00E604CC" w:rsidRPr="00A22A26" w:rsidRDefault="00E604CC" w:rsidP="00E604CC">
      <w:pPr>
        <w:ind w:firstLine="709"/>
        <w:jc w:val="both"/>
        <w:rPr>
          <w:sz w:val="24"/>
          <w:szCs w:val="24"/>
        </w:rPr>
      </w:pPr>
      <w:r w:rsidRPr="00A22A26">
        <w:rPr>
          <w:sz w:val="24"/>
          <w:szCs w:val="24"/>
        </w:rPr>
        <w:t xml:space="preserve">В писмо № 33-19-23/22.05.2023 г. е посочено, че МЗ не възразява и съгласува по целесъобразност искането за провеждане на процедури по ЗОП за Доставка, монтаж и въвеждане в експлоатация на 6 броя интензивни респиратори за нуждите на Отделение </w:t>
      </w:r>
      <w:r w:rsidRPr="00A22A26">
        <w:rPr>
          <w:sz w:val="24"/>
          <w:szCs w:val="24"/>
        </w:rPr>
        <w:lastRenderedPageBreak/>
        <w:t xml:space="preserve">по анестезиология и интензивно лечение към Клиника по неврохирургия”, с прогнозна стойност до 264 000 лв. без ДДС и начин на финансиране собствени средства и за „Доставка, монтаж и въвеждане в експлоатация на 6 броя интензивни респиратори за нуждите на Отделение по анестезиология и интензивно лечение към Клиника по неврохирургия”, с прогнозна стойност до 264 000 лв. без ДДС и начин на финансиране собствени средства. </w:t>
      </w:r>
    </w:p>
    <w:p w:rsidR="00E604CC" w:rsidRPr="00A22A26" w:rsidRDefault="00E604CC" w:rsidP="00E604CC">
      <w:pPr>
        <w:ind w:firstLine="709"/>
        <w:jc w:val="both"/>
        <w:rPr>
          <w:sz w:val="24"/>
          <w:szCs w:val="24"/>
        </w:rPr>
      </w:pPr>
      <w:r w:rsidRPr="00A22A26">
        <w:rPr>
          <w:sz w:val="24"/>
          <w:szCs w:val="24"/>
        </w:rPr>
        <w:t>Видно от посоченото обявената от изпълнителния директор на лечебното заведение обществена поръчка с предмет: „Доставка под условие на медицинска апаратура за нуждите на УМБАЛСМ "Н. И. Пирогов" ЕАД по четири обособени позиции – IV част“, с уникален № 00693-2023-0031 и прогнозна стойност 545 437,34 лв. е частично съгласувана, в по-голямата си част от МЗ, в съответствие с разпоредбата на чл.33 от</w:t>
      </w:r>
      <w:r w:rsidRPr="00A22A26">
        <w:rPr>
          <w:i/>
          <w:sz w:val="24"/>
          <w:szCs w:val="24"/>
        </w:rPr>
        <w:t xml:space="preserve"> </w:t>
      </w:r>
      <w:r w:rsidRPr="00A22A26">
        <w:rPr>
          <w:sz w:val="24"/>
          <w:szCs w:val="24"/>
        </w:rPr>
        <w:t>Наредба № 5 от 17 юни 2019 г.</w:t>
      </w:r>
    </w:p>
    <w:p w:rsidR="00E604CC" w:rsidRPr="00A22A26" w:rsidRDefault="00E604CC" w:rsidP="00E604CC">
      <w:pPr>
        <w:ind w:firstLine="708"/>
        <w:jc w:val="both"/>
        <w:rPr>
          <w:sz w:val="24"/>
          <w:szCs w:val="24"/>
        </w:rPr>
      </w:pPr>
      <w:r w:rsidRPr="00A22A26">
        <w:rPr>
          <w:sz w:val="24"/>
          <w:szCs w:val="24"/>
        </w:rPr>
        <w:t>Относно обществена  поръчка с предмет: „Доставка под условие на медицинска апаратура за нуждите</w:t>
      </w:r>
      <w:r w:rsidR="00E42121" w:rsidRPr="00A22A26">
        <w:rPr>
          <w:sz w:val="24"/>
          <w:szCs w:val="24"/>
        </w:rPr>
        <w:t xml:space="preserve"> на УМБАЛСМ „Н. И. Пирогов“ ЕАД</w:t>
      </w:r>
      <w:r w:rsidRPr="00A22A26">
        <w:rPr>
          <w:sz w:val="24"/>
          <w:szCs w:val="24"/>
        </w:rPr>
        <w:t>” по единадесет обособени позиции – II част“, с уникален № 00693-2023-0002 и прогнозна стойност 581 506,93 лв., в писмо вх. № 33-19-57/04.09.2023 г. от изпълнителния директор на лечебното заведение е посочено следното:</w:t>
      </w:r>
    </w:p>
    <w:p w:rsidR="00E604CC" w:rsidRPr="00A22A26" w:rsidRDefault="00E604CC" w:rsidP="00E604CC">
      <w:pPr>
        <w:ind w:firstLine="708"/>
        <w:jc w:val="both"/>
        <w:rPr>
          <w:sz w:val="24"/>
          <w:szCs w:val="24"/>
        </w:rPr>
      </w:pPr>
      <w:r w:rsidRPr="00A22A26">
        <w:rPr>
          <w:sz w:val="24"/>
          <w:szCs w:val="24"/>
        </w:rPr>
        <w:t xml:space="preserve"> „</w:t>
      </w:r>
      <w:r w:rsidRPr="00A22A26">
        <w:rPr>
          <w:i/>
          <w:sz w:val="24"/>
          <w:szCs w:val="24"/>
        </w:rPr>
        <w:t xml:space="preserve">С писма, с наши изх. №РД-44-5388/23.09.2022 г. №РД-44-5402/23.09.2022 г., №РД-44-5400/23.09.2022 г., №РД-44-5410/23.09.2022 г., № РД-44-5405/23.09.2022 г., №РД-44-5399/23.09.2022 г., №РД-44-5З95/23.09.2022 г., №РД-44-5З87/2З.09.2022 г., №РД-44-5394/23.09.2022 г., №РД-44-5З84/23.09.2022 г., №РД-44-5403/23.09.2022 г., и Ваш вх. №33-19-79/23.09.2022 г. в МЗ са представени Апликационни форми за инвестиционни проекти за придобиване на нова медицинска апаратура и оборудване по горе посочените обособени позиции.“ </w:t>
      </w:r>
    </w:p>
    <w:p w:rsidR="00E604CC" w:rsidRPr="00A22A26" w:rsidRDefault="00E604CC" w:rsidP="00E604CC">
      <w:pPr>
        <w:ind w:firstLine="709"/>
        <w:jc w:val="both"/>
        <w:rPr>
          <w:sz w:val="24"/>
          <w:szCs w:val="24"/>
        </w:rPr>
      </w:pPr>
      <w:r w:rsidRPr="00A22A26">
        <w:rPr>
          <w:sz w:val="24"/>
          <w:szCs w:val="24"/>
        </w:rPr>
        <w:t>Относно обществена поръчка с предмет: Доставка под условие на медицинска а</w:t>
      </w:r>
      <w:r w:rsidR="002D579B" w:rsidRPr="00A22A26">
        <w:rPr>
          <w:sz w:val="24"/>
          <w:szCs w:val="24"/>
        </w:rPr>
        <w:t>паратура за нуждите на УМБАЛСМ „Н. И. Пирогов“</w:t>
      </w:r>
      <w:r w:rsidRPr="00A22A26">
        <w:rPr>
          <w:sz w:val="24"/>
          <w:szCs w:val="24"/>
        </w:rPr>
        <w:t xml:space="preserve"> ЕАД по три обособени позиции – III част” , с уникален № 00693-2023-0020</w:t>
      </w:r>
      <w:r w:rsidR="002D579B" w:rsidRPr="00A22A26">
        <w:rPr>
          <w:sz w:val="24"/>
          <w:szCs w:val="24"/>
        </w:rPr>
        <w:t xml:space="preserve"> и</w:t>
      </w:r>
      <w:r w:rsidRPr="00A22A26">
        <w:rPr>
          <w:sz w:val="24"/>
          <w:szCs w:val="24"/>
        </w:rPr>
        <w:t xml:space="preserve"> прогнозна стойност 1 097 534.38 лв. в писмо вх. № 33-19-57/04.09.2023 г. от изпълнителния директор на лечебното заведение е посочено следното:</w:t>
      </w:r>
    </w:p>
    <w:p w:rsidR="00E604CC" w:rsidRPr="00A22A26" w:rsidRDefault="00E604CC" w:rsidP="00E604CC">
      <w:pPr>
        <w:ind w:firstLine="709"/>
        <w:jc w:val="both"/>
        <w:rPr>
          <w:i/>
          <w:sz w:val="24"/>
          <w:szCs w:val="24"/>
        </w:rPr>
      </w:pPr>
      <w:r w:rsidRPr="00A22A26">
        <w:rPr>
          <w:sz w:val="24"/>
          <w:szCs w:val="24"/>
        </w:rPr>
        <w:t xml:space="preserve"> „</w:t>
      </w:r>
      <w:r w:rsidRPr="00A22A26">
        <w:rPr>
          <w:i/>
          <w:sz w:val="24"/>
          <w:szCs w:val="24"/>
        </w:rPr>
        <w:t>С писма, с наши изх. № РД-44-5407/23.09.2022 г.; №РД-44-5405/2З.09.2022 г,  и №РД-44-5390/23.09.2022 г. и с Ваш вх. №33-19-79 от 23.09.2022 г. в МЗ са представени Апликационни форми за инвестиционни проекти за придобиване на нова медицинска апаратура и оборудване по горе посочените обособени позиции.“</w:t>
      </w:r>
    </w:p>
    <w:p w:rsidR="00E604CC" w:rsidRPr="00A22A26" w:rsidRDefault="00E604CC" w:rsidP="00E604CC">
      <w:pPr>
        <w:ind w:firstLine="709"/>
        <w:jc w:val="both"/>
        <w:rPr>
          <w:sz w:val="24"/>
          <w:szCs w:val="24"/>
        </w:rPr>
      </w:pPr>
      <w:r w:rsidRPr="00A22A26">
        <w:rPr>
          <w:sz w:val="24"/>
          <w:szCs w:val="24"/>
        </w:rPr>
        <w:t xml:space="preserve">Посочените писма са представени </w:t>
      </w:r>
      <w:r w:rsidR="002D579B" w:rsidRPr="00A22A26">
        <w:rPr>
          <w:sz w:val="24"/>
          <w:szCs w:val="24"/>
        </w:rPr>
        <w:t>при проверката.</w:t>
      </w:r>
    </w:p>
    <w:p w:rsidR="00E604CC" w:rsidRPr="00A22A26" w:rsidRDefault="00E604CC" w:rsidP="00E604CC">
      <w:pPr>
        <w:ind w:firstLine="708"/>
        <w:jc w:val="both"/>
        <w:rPr>
          <w:sz w:val="24"/>
          <w:szCs w:val="24"/>
        </w:rPr>
      </w:pPr>
      <w:r w:rsidRPr="00A22A26">
        <w:rPr>
          <w:sz w:val="24"/>
          <w:szCs w:val="24"/>
        </w:rPr>
        <w:t xml:space="preserve">Проверката на представените документи установи, че с посочените писма от МЗ е изискано да осигурят необходимите финансови средства за апаратурата обект на обществените поръчки.  От лечебното заведение не се представиха документи, от които да е видно становището на МЗ. </w:t>
      </w:r>
      <w:r w:rsidR="002D579B" w:rsidRPr="00A22A26">
        <w:rPr>
          <w:sz w:val="24"/>
          <w:szCs w:val="24"/>
        </w:rPr>
        <w:t>При проверката</w:t>
      </w:r>
      <w:r w:rsidRPr="00A22A26">
        <w:rPr>
          <w:sz w:val="24"/>
          <w:szCs w:val="24"/>
        </w:rPr>
        <w:t xml:space="preserve"> не се представиха документи, от който да е видно, че МЗ не възразява и съгласува по целесъобразност искането за провеждане на процедура по ЗОП, с предмет: „Доставка под условие на медицинска апаратура за нуждите на УМБАЛСМ "Н. И. Пирогов" ЕАД ” по единадесет обособени позиции – II част“/в т.ч. и на обособените позиции/ и на процедура по ЗОП с предмет: „Доставка под условие на медицинска апаратура за нуждите на УМБАЛСМ "Н. И. Пирогов" ЕАД по три обособени позиции – III част”, /в т.ч. и на обособените позиции</w:t>
      </w:r>
      <w:r w:rsidR="001F18EA" w:rsidRPr="00A22A26">
        <w:rPr>
          <w:sz w:val="24"/>
          <w:szCs w:val="24"/>
        </w:rPr>
        <w:t>.</w:t>
      </w:r>
    </w:p>
    <w:p w:rsidR="00E604CC" w:rsidRPr="00A22A26" w:rsidRDefault="00E604CC" w:rsidP="00E604CC">
      <w:pPr>
        <w:ind w:firstLine="709"/>
        <w:jc w:val="both"/>
        <w:rPr>
          <w:sz w:val="24"/>
          <w:szCs w:val="24"/>
        </w:rPr>
      </w:pPr>
      <w:r w:rsidRPr="00A22A26">
        <w:rPr>
          <w:sz w:val="24"/>
          <w:szCs w:val="24"/>
        </w:rPr>
        <w:t xml:space="preserve">Относно обществена  поръчка с предмет: </w:t>
      </w:r>
      <w:r w:rsidR="00264359" w:rsidRPr="00A22A26">
        <w:rPr>
          <w:sz w:val="24"/>
          <w:szCs w:val="24"/>
        </w:rPr>
        <w:t>„</w:t>
      </w:r>
      <w:r w:rsidRPr="00A22A26">
        <w:rPr>
          <w:sz w:val="24"/>
          <w:szCs w:val="24"/>
        </w:rPr>
        <w:t>Доставка и гаранционна поддръжка на компютърна техника със системен софтуер и периферни устройства за нуждите на УМБАЛСМ „Н. И. Пирогов“ ЕАД“, с уникален № 00693-2023-0033 и прогнозна стойност 1 543 750 лв.. в писмо вх. № 33-19-57/04.09.2023 г. от изпълнителния директор на лечебното заведение е посочено следното:</w:t>
      </w:r>
    </w:p>
    <w:p w:rsidR="00E604CC" w:rsidRPr="00A22A26" w:rsidRDefault="00E604CC" w:rsidP="00E604CC">
      <w:pPr>
        <w:ind w:firstLine="709"/>
        <w:jc w:val="both"/>
        <w:rPr>
          <w:i/>
          <w:sz w:val="24"/>
          <w:szCs w:val="24"/>
        </w:rPr>
      </w:pPr>
      <w:r w:rsidRPr="00A22A26">
        <w:rPr>
          <w:i/>
          <w:sz w:val="24"/>
          <w:szCs w:val="24"/>
        </w:rPr>
        <w:t xml:space="preserve">„С Решение № F392444/21.07.2023 г. е открита процедура за възлагане на обществена поръчка с предмет: „Доставка и гаранционна поддръжка на компютърна </w:t>
      </w:r>
      <w:r w:rsidRPr="00A22A26">
        <w:rPr>
          <w:i/>
          <w:sz w:val="24"/>
          <w:szCs w:val="24"/>
        </w:rPr>
        <w:lastRenderedPageBreak/>
        <w:t>техника със системен софтуер и периферни устройства за нуждите на</w:t>
      </w:r>
      <w:r w:rsidR="00264359" w:rsidRPr="00A22A26">
        <w:rPr>
          <w:i/>
          <w:sz w:val="24"/>
          <w:szCs w:val="24"/>
        </w:rPr>
        <w:t xml:space="preserve"> УМБАЛСМ „Н. И. Пирогов” ЕАД</w:t>
      </w:r>
      <w:r w:rsidRPr="00A22A26">
        <w:rPr>
          <w:i/>
          <w:sz w:val="24"/>
          <w:szCs w:val="24"/>
        </w:rPr>
        <w:t>”, публикувана в Регистъра на обществените поръки под уникален идентификационен номер 00693-2023-0033.</w:t>
      </w:r>
    </w:p>
    <w:p w:rsidR="00E604CC" w:rsidRPr="00A22A26" w:rsidRDefault="00E604CC" w:rsidP="00E604CC">
      <w:pPr>
        <w:ind w:firstLine="709"/>
        <w:jc w:val="both"/>
        <w:rPr>
          <w:i/>
          <w:sz w:val="24"/>
          <w:szCs w:val="24"/>
        </w:rPr>
      </w:pPr>
      <w:r w:rsidRPr="00A22A26">
        <w:rPr>
          <w:i/>
          <w:sz w:val="24"/>
          <w:szCs w:val="24"/>
        </w:rPr>
        <w:t>На 28.08.2023 г. с Решение № D 26585802 обществената поръчка е прекратена.“</w:t>
      </w:r>
    </w:p>
    <w:p w:rsidR="00E604CC" w:rsidRPr="00A22A26" w:rsidRDefault="00E604CC" w:rsidP="00E604CC">
      <w:pPr>
        <w:ind w:firstLine="709"/>
        <w:jc w:val="both"/>
        <w:rPr>
          <w:sz w:val="24"/>
          <w:szCs w:val="24"/>
        </w:rPr>
      </w:pPr>
    </w:p>
    <w:p w:rsidR="00E604CC" w:rsidRPr="00A22A26" w:rsidRDefault="00E604CC" w:rsidP="00E604CC">
      <w:pPr>
        <w:ind w:firstLine="709"/>
        <w:jc w:val="both"/>
        <w:rPr>
          <w:i/>
          <w:sz w:val="24"/>
          <w:szCs w:val="24"/>
        </w:rPr>
      </w:pPr>
    </w:p>
    <w:p w:rsidR="00DA3057" w:rsidRPr="00A22A26" w:rsidRDefault="00DA3057" w:rsidP="00DA3057">
      <w:pPr>
        <w:ind w:firstLine="708"/>
        <w:jc w:val="both"/>
        <w:rPr>
          <w:sz w:val="24"/>
          <w:szCs w:val="24"/>
        </w:rPr>
      </w:pPr>
      <w:r w:rsidRPr="00A22A26">
        <w:rPr>
          <w:b/>
          <w:sz w:val="24"/>
          <w:szCs w:val="24"/>
        </w:rPr>
        <w:t>Изводи</w:t>
      </w:r>
      <w:r w:rsidRPr="00A22A26">
        <w:rPr>
          <w:sz w:val="24"/>
          <w:szCs w:val="24"/>
        </w:rPr>
        <w:t xml:space="preserve">: При направена проверка в публичния регистър на АОП се установи, че в периода от 30.06.2022 г. до 31.07.2023 г. от </w:t>
      </w:r>
      <w:r w:rsidR="007D03E7" w:rsidRPr="00A22A26">
        <w:rPr>
          <w:sz w:val="24"/>
          <w:szCs w:val="24"/>
        </w:rPr>
        <w:t>У</w:t>
      </w:r>
      <w:r w:rsidR="00443DCA" w:rsidRPr="00A22A26">
        <w:rPr>
          <w:sz w:val="24"/>
          <w:szCs w:val="24"/>
        </w:rPr>
        <w:t>М</w:t>
      </w:r>
      <w:r w:rsidRPr="00A22A26">
        <w:rPr>
          <w:sz w:val="24"/>
          <w:szCs w:val="24"/>
        </w:rPr>
        <w:t>БАЛ</w:t>
      </w:r>
      <w:r w:rsidR="007D03E7" w:rsidRPr="00A22A26">
        <w:rPr>
          <w:sz w:val="24"/>
          <w:szCs w:val="24"/>
        </w:rPr>
        <w:t>СМ</w:t>
      </w:r>
      <w:r w:rsidRPr="00A22A26">
        <w:rPr>
          <w:sz w:val="24"/>
          <w:szCs w:val="24"/>
        </w:rPr>
        <w:t xml:space="preserve"> „</w:t>
      </w:r>
      <w:r w:rsidR="007D03E7" w:rsidRPr="00A22A26">
        <w:rPr>
          <w:sz w:val="24"/>
          <w:szCs w:val="24"/>
        </w:rPr>
        <w:t xml:space="preserve">Н. И. </w:t>
      </w:r>
      <w:r w:rsidRPr="00A22A26">
        <w:rPr>
          <w:sz w:val="24"/>
          <w:szCs w:val="24"/>
        </w:rPr>
        <w:t>Пирогов“ ЕАД са публикувани 13 бр. обществени поръчки за доставка на медицинска и/или друга апаратура с прогнозна стойност над 70 000 лв.</w:t>
      </w:r>
      <w:r w:rsidR="00296F6D" w:rsidRPr="00A22A26">
        <w:rPr>
          <w:sz w:val="24"/>
          <w:szCs w:val="24"/>
        </w:rPr>
        <w:t xml:space="preserve"> </w:t>
      </w:r>
    </w:p>
    <w:p w:rsidR="00DA3057" w:rsidRPr="00A22A26" w:rsidRDefault="00DA3057" w:rsidP="00DA3057">
      <w:pPr>
        <w:ind w:firstLine="708"/>
        <w:jc w:val="both"/>
        <w:textAlignment w:val="center"/>
        <w:rPr>
          <w:color w:val="000000"/>
          <w:sz w:val="24"/>
          <w:szCs w:val="24"/>
        </w:rPr>
      </w:pPr>
      <w:r w:rsidRPr="00A22A26">
        <w:rPr>
          <w:color w:val="000000"/>
          <w:sz w:val="24"/>
          <w:szCs w:val="24"/>
        </w:rPr>
        <w:t>Изпълнителният директор на УМБАЛСМ „Н. И. Пирогов” ЕАД и възложител по чл. 5, ал. 2, т. 16 от ЗОП е взел решение за откриване на три обществени поръчки, всяка от които на стойност над 70 000 лв. без ДДС, без да е извършил съгласуване по целесъобразност с Министерство на здравеопазването, с което не е спазил разпоредбата на чл.33 от Наредба № 5 от 17 юни 20</w:t>
      </w:r>
      <w:r w:rsidR="00593E2B" w:rsidRPr="00A22A26">
        <w:rPr>
          <w:color w:val="000000"/>
          <w:sz w:val="24"/>
          <w:szCs w:val="24"/>
        </w:rPr>
        <w:t>19 г. и  на чл.</w:t>
      </w:r>
      <w:r w:rsidRPr="00A22A26">
        <w:rPr>
          <w:color w:val="000000"/>
          <w:sz w:val="24"/>
          <w:szCs w:val="24"/>
        </w:rPr>
        <w:t>9, ал.1, т.15 от Договори № РД-16-109/22.06.2022 г. и № РД-16-36/24.01.2023 г. за възлагане на управлени</w:t>
      </w:r>
      <w:r w:rsidR="00593E2B" w:rsidRPr="00A22A26">
        <w:rPr>
          <w:color w:val="000000"/>
          <w:sz w:val="24"/>
          <w:szCs w:val="24"/>
        </w:rPr>
        <w:t>е на лечебно заведение УМБАЛСМ „</w:t>
      </w:r>
      <w:r w:rsidRPr="00A22A26">
        <w:rPr>
          <w:color w:val="000000"/>
          <w:sz w:val="24"/>
          <w:szCs w:val="24"/>
        </w:rPr>
        <w:t>Н. И. Пирогов” ЕАД.</w:t>
      </w:r>
    </w:p>
    <w:p w:rsidR="001F18EA" w:rsidRPr="00A22A26" w:rsidRDefault="001F18EA" w:rsidP="00296F6D">
      <w:pPr>
        <w:ind w:firstLine="708"/>
        <w:jc w:val="both"/>
        <w:rPr>
          <w:b/>
          <w:sz w:val="24"/>
          <w:szCs w:val="24"/>
        </w:rPr>
      </w:pPr>
    </w:p>
    <w:p w:rsidR="00296F6D" w:rsidRPr="00A22A26" w:rsidRDefault="00296F6D" w:rsidP="00296F6D">
      <w:pPr>
        <w:ind w:firstLine="708"/>
        <w:jc w:val="both"/>
        <w:rPr>
          <w:b/>
          <w:sz w:val="24"/>
          <w:szCs w:val="24"/>
        </w:rPr>
      </w:pPr>
      <w:r w:rsidRPr="00A22A26">
        <w:rPr>
          <w:b/>
          <w:sz w:val="24"/>
          <w:szCs w:val="24"/>
        </w:rPr>
        <w:t xml:space="preserve">6. Проверка на обществена поръчка с предмет „Приготвяне и ежедневна доставка на храна за пациенти на УМБАЛСМ „Н. И. Пирогов“ ЕАД” с уникален номер в РОП 00693-2023-0037 </w:t>
      </w:r>
    </w:p>
    <w:p w:rsidR="00296F6D" w:rsidRPr="00A22A26" w:rsidRDefault="00296F6D" w:rsidP="00296F6D">
      <w:pPr>
        <w:ind w:firstLine="708"/>
        <w:jc w:val="both"/>
      </w:pPr>
    </w:p>
    <w:p w:rsidR="00296F6D" w:rsidRPr="00A22A26" w:rsidRDefault="00296F6D" w:rsidP="00296F6D">
      <w:pPr>
        <w:ind w:firstLine="708"/>
        <w:jc w:val="both"/>
        <w:rPr>
          <w:sz w:val="24"/>
          <w:szCs w:val="24"/>
        </w:rPr>
      </w:pPr>
      <w:r w:rsidRPr="00A22A26">
        <w:rPr>
          <w:sz w:val="24"/>
          <w:szCs w:val="24"/>
        </w:rPr>
        <w:t>В Министерство на здравеопазването е постъпило писмо с рег. № 26-00-1822/ 24.08.2023 г. от ЛФС ЕООД относно изборът на вида на процедура за възлагане на обществена поръчка с предмет „Приготвяне и ежедневна доставка на храна за пациенти на УМБАЛСМ „Н. И. Пирогов“ ЕАД”, с уникален номер  00693-2023-0037 и размера на прогнозната й стойност.</w:t>
      </w:r>
    </w:p>
    <w:p w:rsidR="00296F6D" w:rsidRPr="00A22A26" w:rsidRDefault="00296F6D" w:rsidP="00296F6D">
      <w:pPr>
        <w:ind w:firstLine="708"/>
        <w:jc w:val="both"/>
        <w:rPr>
          <w:sz w:val="24"/>
          <w:szCs w:val="24"/>
        </w:rPr>
      </w:pPr>
      <w:r w:rsidRPr="00A22A26">
        <w:rPr>
          <w:sz w:val="24"/>
          <w:szCs w:val="24"/>
        </w:rPr>
        <w:t xml:space="preserve">Обществена поръчка с предмет </w:t>
      </w:r>
      <w:r w:rsidRPr="00A22A26">
        <w:rPr>
          <w:i/>
          <w:sz w:val="24"/>
          <w:szCs w:val="24"/>
        </w:rPr>
        <w:t>„Приготвяне и ежедневна доставка на храна за пациенти на УМБАЛСМ „Н. И. Пирогов“ ЕАД”</w:t>
      </w:r>
      <w:r w:rsidRPr="00A22A26">
        <w:rPr>
          <w:sz w:val="24"/>
          <w:szCs w:val="24"/>
        </w:rPr>
        <w:t xml:space="preserve"> и уникален номер  00693-2023-0037 е открита с решение № F413569 от 17.08.2023 г. от Валентин Димитров – изпълнителен директор на УМБАЛСМ „Н. И. Пирогов“ ЕАД. Правното основание, въз основа на което е открита обществената поръчка е чл. 182, ал.1, т.5 от ЗОП, а вида на процедурата - пряко договаряне. В Раздел V.2) от решението са посочени лицата, до които се изпраща поканата за участие в процедурата: "МАСТЪР – ПИК" ЕАД, ЕИК: 204427425, "БОЛКАН МИЙЛ" ЕООД, ЕИК: 131325345 и "ПАРТИ ФУУД" АД, ЕИК: 175043148. Прогнозната стойност на обществената поръчка е в размер на 998 000 лв., без ДДС. </w:t>
      </w:r>
    </w:p>
    <w:p w:rsidR="00296F6D" w:rsidRPr="00A22A26" w:rsidRDefault="00296F6D" w:rsidP="00296F6D">
      <w:pPr>
        <w:ind w:firstLine="708"/>
        <w:jc w:val="both"/>
        <w:textAlignment w:val="center"/>
        <w:rPr>
          <w:sz w:val="24"/>
          <w:szCs w:val="24"/>
        </w:rPr>
      </w:pPr>
      <w:r w:rsidRPr="00A22A26">
        <w:rPr>
          <w:sz w:val="24"/>
          <w:szCs w:val="24"/>
        </w:rPr>
        <w:t>С писмо изх. № 33-19-51/28.08.2023 г. ЗВО изиска да се посочи по какъв начин е образувана прогнозната стойност на обществената поръчка. С писмо вх. № 33-19-57/30.08.2023 г. е представено становище от изпълнителния директор на лечебното заведение, в което е посочено следното: „</w:t>
      </w:r>
      <w:r w:rsidRPr="00A22A26">
        <w:rPr>
          <w:i/>
          <w:sz w:val="24"/>
          <w:szCs w:val="24"/>
        </w:rPr>
        <w:t>Като се има предвид, че обществената поръчка за доставка на ежедневна храна е регулярна и подлежи на подновяване в рамките на определен период, т.е. договорите за такива поръчки имат непрекъсваем характер, то съгласно чл. 21, ал. 8 от ЗОП, прогнозната стойност на публикуваната обществена поръчка, с № в РОП 0693-2023-0037 е определена въз основа на действителната обща стойност на разходваните средства през предходните 12 месеца.“</w:t>
      </w:r>
      <w:r w:rsidRPr="00A22A26">
        <w:rPr>
          <w:sz w:val="24"/>
          <w:szCs w:val="24"/>
        </w:rPr>
        <w:t xml:space="preserve">  </w:t>
      </w:r>
    </w:p>
    <w:p w:rsidR="00296F6D" w:rsidRPr="00A22A26" w:rsidRDefault="00296F6D" w:rsidP="00296F6D">
      <w:pPr>
        <w:ind w:firstLine="708"/>
        <w:jc w:val="both"/>
        <w:textAlignment w:val="center"/>
        <w:rPr>
          <w:color w:val="000000"/>
          <w:sz w:val="24"/>
          <w:szCs w:val="24"/>
        </w:rPr>
      </w:pPr>
      <w:r w:rsidRPr="00A22A26">
        <w:rPr>
          <w:sz w:val="24"/>
          <w:szCs w:val="24"/>
        </w:rPr>
        <w:t>Като се има предвид, че в разпоредбата на чл.21. ал.8 от ЗОП е посочено, че п</w:t>
      </w:r>
      <w:r w:rsidRPr="00A22A26">
        <w:rPr>
          <w:color w:val="000000"/>
          <w:sz w:val="24"/>
          <w:szCs w:val="24"/>
        </w:rPr>
        <w:t xml:space="preserve">ри обществени поръчки за доставки или услуги, които са регулярни или подлежат на подновяване в рамките на определен период, прогнозната стойност се определя на базата на действителната обща стойност на поръчките от същия вид, които са възложени през </w:t>
      </w:r>
      <w:r w:rsidRPr="00A22A26">
        <w:rPr>
          <w:color w:val="000000"/>
          <w:sz w:val="24"/>
          <w:szCs w:val="24"/>
        </w:rPr>
        <w:lastRenderedPageBreak/>
        <w:t>предходните 12 месеца, то може да се приеме, че прогнозната стойност на разглежданата обществена поръчка е определена в съответствие с изискванията на ЗОП.</w:t>
      </w:r>
    </w:p>
    <w:p w:rsidR="00296F6D" w:rsidRPr="00A22A26" w:rsidRDefault="00296F6D" w:rsidP="00296F6D">
      <w:pPr>
        <w:ind w:firstLine="708"/>
        <w:jc w:val="both"/>
        <w:rPr>
          <w:sz w:val="24"/>
          <w:szCs w:val="24"/>
        </w:rPr>
      </w:pPr>
      <w:r w:rsidRPr="00A22A26">
        <w:rPr>
          <w:sz w:val="24"/>
          <w:szCs w:val="24"/>
        </w:rPr>
        <w:t>В решение № F413569 от 17.08.2023 г., с  което е открита обществената поръчката са посочени следните мотиви за избор на процедура: „</w:t>
      </w:r>
      <w:r w:rsidRPr="00A22A26">
        <w:rPr>
          <w:i/>
          <w:sz w:val="24"/>
          <w:szCs w:val="24"/>
        </w:rPr>
        <w:t xml:space="preserve">Дейностите, предмет на поръчката, попадат в обхвата на услугите по Приложение № 2 към чл. 11, ал. 3 от ЗОП – Списък на социалните услуги и други специфични услуги, код по CPV – 55523000. Прогнозната стойност на поръчката (998 000 лв. без ДДС) е в праговете на чл. 20, ал. 2, т. 2 във вр. с чл. 20, ал. 1, т.1, буква "в" от ЗОП. С оглед на гореизложеното и на възможността, предоставена от законодателя в чл. 182, ал. 1,т. 5 от ЗОП, настоящата обществена поръчка се възлага чрез процедура на пряко договаряне.“ </w:t>
      </w:r>
      <w:r w:rsidRPr="00A22A26">
        <w:rPr>
          <w:sz w:val="24"/>
          <w:szCs w:val="24"/>
        </w:rPr>
        <w:t>В разпоредбата на чл. 182, ал. 1, т. 5 от ЗОП е посочено, че възложителят може да проведе пряко договаряне с определени лица, когато</w:t>
      </w:r>
      <w:r w:rsidRPr="00A22A26">
        <w:t xml:space="preserve"> </w:t>
      </w:r>
      <w:r w:rsidRPr="00A22A26">
        <w:rPr>
          <w:sz w:val="24"/>
          <w:szCs w:val="24"/>
        </w:rPr>
        <w:t>обществената поръчка е за услуги по Приложение № 2 и е на стойност по чл. 20, ал. 2, т. 2. Посоченият в Приложение № 2 код по CPV – 55523000 е за</w:t>
      </w:r>
      <w:r w:rsidRPr="00A22A26">
        <w:t xml:space="preserve"> „</w:t>
      </w:r>
      <w:r w:rsidR="00C570F0" w:rsidRPr="00A22A26">
        <w:rPr>
          <w:i/>
          <w:sz w:val="24"/>
          <w:szCs w:val="24"/>
        </w:rPr>
        <w:t>п</w:t>
      </w:r>
      <w:r w:rsidRPr="00A22A26">
        <w:rPr>
          <w:i/>
          <w:sz w:val="24"/>
          <w:szCs w:val="24"/>
        </w:rPr>
        <w:t xml:space="preserve">риготвяне и доставяне на храна за други предприятия и институции“, </w:t>
      </w:r>
      <w:r w:rsidRPr="00A22A26">
        <w:rPr>
          <w:sz w:val="24"/>
          <w:szCs w:val="24"/>
        </w:rPr>
        <w:t>какъвто е случаят с доставката на храна за УМБАЛСМ „Н. И. Пирогов“ ЕАД. Дейностите, предмет на разглежданата поръчка, са включени в списъка на социалните услуги и други специфични услуги по Приложение № 2 към чл. 11, ал. 3 от ЗОП. Съгласно чл. 20, ал. 2, т. 2 от ЗОП възложителите прилагат процедурата по чл. 18, ал. 1, т. 12 (публично състезание) или т. 13 от ЗОП (пряко договаряне), когато обществените поръчки имат прогнозна стойност при услугите по Приложение № 2 - от 70 000 лв. до съответния праг по ал. 1, в зависимост от вида на възложителя и предмета на поръчката. Предвид факта, че възложителят е публичен по чл.5, ал.2, т.16 от ЗОП, то прогнозната стойност на услугата е от 70 000 лв. до 1 000 000 лв. Стойността на проверяваната процедура е 998 000 лв. без ДДС и попада в указания в цитираната норма стойностен праг.</w:t>
      </w:r>
    </w:p>
    <w:p w:rsidR="00EA571D" w:rsidRPr="00A22A26" w:rsidRDefault="00296F6D" w:rsidP="00296F6D">
      <w:pPr>
        <w:ind w:firstLine="708"/>
        <w:jc w:val="both"/>
        <w:rPr>
          <w:sz w:val="24"/>
          <w:szCs w:val="24"/>
        </w:rPr>
      </w:pPr>
      <w:r w:rsidRPr="00A22A26">
        <w:rPr>
          <w:sz w:val="24"/>
          <w:szCs w:val="24"/>
        </w:rPr>
        <w:t xml:space="preserve">Видно от посоченото, при възлагането на обществена поръчка </w:t>
      </w:r>
      <w:r w:rsidRPr="00A22A26">
        <w:rPr>
          <w:i/>
          <w:sz w:val="24"/>
          <w:szCs w:val="24"/>
        </w:rPr>
        <w:t>„Приготвяне и ежедневна доставка на храна за пациенти на УМБАЛСМ „Н. И. Пирогов“ ЕАД”</w:t>
      </w:r>
      <w:r w:rsidRPr="00A22A26">
        <w:rPr>
          <w:sz w:val="24"/>
          <w:szCs w:val="24"/>
        </w:rPr>
        <w:t xml:space="preserve">, възложителят е имал законова възможност да избере вид на процедурата - пряко договаряне. </w:t>
      </w:r>
    </w:p>
    <w:p w:rsidR="00296F6D" w:rsidRPr="00A22A26" w:rsidRDefault="00296F6D" w:rsidP="00296F6D">
      <w:pPr>
        <w:ind w:firstLine="708"/>
        <w:jc w:val="both"/>
        <w:rPr>
          <w:sz w:val="24"/>
          <w:szCs w:val="24"/>
        </w:rPr>
      </w:pPr>
    </w:p>
    <w:p w:rsidR="00296F6D" w:rsidRPr="00A22A26" w:rsidRDefault="00296F6D" w:rsidP="00296F6D">
      <w:pPr>
        <w:ind w:firstLine="708"/>
        <w:jc w:val="both"/>
        <w:rPr>
          <w:sz w:val="24"/>
          <w:szCs w:val="24"/>
        </w:rPr>
      </w:pPr>
      <w:r w:rsidRPr="00A22A26">
        <w:rPr>
          <w:b/>
          <w:sz w:val="24"/>
          <w:szCs w:val="24"/>
        </w:rPr>
        <w:t xml:space="preserve">Извод: </w:t>
      </w:r>
      <w:r w:rsidRPr="00A22A26">
        <w:rPr>
          <w:sz w:val="24"/>
          <w:szCs w:val="24"/>
        </w:rPr>
        <w:t xml:space="preserve">С Решение № F413569 от 17.08.2023 г., изпълнителният директор на УМБАЛСМ „Н. И. Пирогов“ ЕАД е открил процедура за възлагане на обществена поръчка с предмет „Приготвяне и ежедневна доставка на храна за пациенти на УМБАЛСМ „Н. И. Пирогов“ ЕАД”, от вида „пряко договаряне“ и прогнозна стойност 998 000 лв. без ДДС. </w:t>
      </w:r>
    </w:p>
    <w:p w:rsidR="00296F6D" w:rsidRPr="00A22A26" w:rsidRDefault="00296F6D" w:rsidP="00296F6D">
      <w:pPr>
        <w:ind w:firstLine="708"/>
        <w:jc w:val="both"/>
        <w:rPr>
          <w:sz w:val="24"/>
          <w:szCs w:val="24"/>
        </w:rPr>
      </w:pPr>
      <w:r w:rsidRPr="00A22A26">
        <w:rPr>
          <w:sz w:val="24"/>
          <w:szCs w:val="24"/>
        </w:rPr>
        <w:t xml:space="preserve">Съгласно представено становище на изпълнителния директор, прогнозната стойност на поръчката е определена въз основа на действителната обща стойност на разходваните средства, през предходните 12 месеца за този вид услуги. </w:t>
      </w:r>
    </w:p>
    <w:p w:rsidR="00296F6D" w:rsidRPr="00A22A26" w:rsidRDefault="00296F6D" w:rsidP="00296F6D">
      <w:pPr>
        <w:ind w:firstLine="708"/>
        <w:jc w:val="both"/>
        <w:rPr>
          <w:sz w:val="24"/>
          <w:szCs w:val="24"/>
        </w:rPr>
      </w:pPr>
      <w:r w:rsidRPr="00A22A26">
        <w:rPr>
          <w:sz w:val="24"/>
          <w:szCs w:val="24"/>
        </w:rPr>
        <w:t>Процедурата е открита на основание чл.182, ал.1, т.5 от ЗОП, като възложителят се е възползвал от възможността да проведе пряко договаряне с определени лица. Съобразно прогнозната стойност на поръчката, попадаща в праговете по чл. 20, ал. 2, т. 2 от ЗОП, възложителят е имал право да избере вида на процедурата - по чл. 18, ал. 1, т. 12 (публично състезание) или чл. 18, ал. 1, т. 13 от ЗОП (пряко договаряне), като е избрал пряко договаряне, при която подаването на оферта е ограничен до определен кръг лица.</w:t>
      </w:r>
    </w:p>
    <w:p w:rsidR="00077DF3" w:rsidRPr="00A22A26" w:rsidRDefault="00296F6D" w:rsidP="00296F6D">
      <w:r w:rsidRPr="00A22A26">
        <w:tab/>
      </w:r>
    </w:p>
    <w:p w:rsidR="00077DF3" w:rsidRPr="00A22A26" w:rsidRDefault="00443DCA" w:rsidP="00077DF3">
      <w:pPr>
        <w:ind w:firstLine="708"/>
        <w:jc w:val="both"/>
        <w:rPr>
          <w:b/>
          <w:sz w:val="24"/>
          <w:szCs w:val="24"/>
        </w:rPr>
      </w:pPr>
      <w:r w:rsidRPr="00A22A26">
        <w:rPr>
          <w:b/>
          <w:sz w:val="24"/>
          <w:szCs w:val="24"/>
        </w:rPr>
        <w:t>7</w:t>
      </w:r>
      <w:r w:rsidR="00077DF3" w:rsidRPr="00A22A26">
        <w:rPr>
          <w:b/>
          <w:sz w:val="24"/>
          <w:szCs w:val="24"/>
        </w:rPr>
        <w:t>. Проверка на извършените разходи за доставки на медицински консумативи от „Агарта ЦМ“ ЕООД за периода от 01.07.2022 г. до 31.07.2023 г.</w:t>
      </w:r>
    </w:p>
    <w:p w:rsidR="00077DF3" w:rsidRPr="00A22A26" w:rsidRDefault="00077DF3" w:rsidP="00077DF3">
      <w:pPr>
        <w:ind w:firstLine="708"/>
        <w:jc w:val="both"/>
        <w:rPr>
          <w:b/>
          <w:sz w:val="24"/>
          <w:szCs w:val="24"/>
        </w:rPr>
      </w:pPr>
    </w:p>
    <w:p w:rsidR="00077DF3" w:rsidRPr="00A22A26" w:rsidRDefault="00077DF3" w:rsidP="00077DF3">
      <w:pPr>
        <w:widowControl w:val="0"/>
        <w:ind w:firstLine="709"/>
        <w:jc w:val="both"/>
        <w:rPr>
          <w:sz w:val="24"/>
          <w:szCs w:val="24"/>
        </w:rPr>
      </w:pPr>
      <w:r w:rsidRPr="00A22A26">
        <w:rPr>
          <w:sz w:val="24"/>
          <w:szCs w:val="24"/>
        </w:rPr>
        <w:t xml:space="preserve">В периода от 01.07.2022 г. – 29.12.2022 г. от УМБАЛСМ „Н. И. Пирогов“ ЕАД са поети задължения за извършване на разходи за доставка на медицински консумативи от „Агарта ЦМ“ ЕООД, в общ размер на 274 685,37 лв. без ДДС /329 622,44 лв. с ДДС/ по </w:t>
      </w:r>
      <w:r w:rsidRPr="00A22A26">
        <w:rPr>
          <w:sz w:val="24"/>
          <w:szCs w:val="24"/>
        </w:rPr>
        <w:lastRenderedPageBreak/>
        <w:t>издадени фактури, без сключени договори.</w:t>
      </w:r>
    </w:p>
    <w:p w:rsidR="00077DF3" w:rsidRPr="00A22A26" w:rsidRDefault="00077DF3" w:rsidP="00077DF3">
      <w:pPr>
        <w:widowControl w:val="0"/>
        <w:ind w:firstLine="709"/>
        <w:jc w:val="both"/>
        <w:rPr>
          <w:sz w:val="24"/>
          <w:szCs w:val="24"/>
        </w:rPr>
      </w:pPr>
      <w:r w:rsidRPr="00A22A26">
        <w:rPr>
          <w:sz w:val="24"/>
          <w:szCs w:val="24"/>
        </w:rPr>
        <w:t>В периода от 04.01.2023 г. – 26.07.2023 г. от УМБАЛСМ „Н. И. Пирогов“ ЕАД са поети задължения за извършване на разходи за доставка на медицински консумативи от „Агарта ЦМ“ ЕООД, в общ размер на 678 078,63 лв. без ДДС /813 694,35 лв. с ДДС/ по издадени фактури, без сключени договори и въз основа на рапорти.</w:t>
      </w:r>
    </w:p>
    <w:p w:rsidR="00077DF3" w:rsidRPr="00A22A26" w:rsidRDefault="00077DF3" w:rsidP="00077DF3">
      <w:pPr>
        <w:widowControl w:val="0"/>
        <w:ind w:firstLine="709"/>
        <w:jc w:val="both"/>
        <w:rPr>
          <w:sz w:val="24"/>
          <w:szCs w:val="24"/>
        </w:rPr>
      </w:pPr>
      <w:r w:rsidRPr="00A22A26">
        <w:rPr>
          <w:sz w:val="24"/>
          <w:szCs w:val="24"/>
        </w:rPr>
        <w:t>С писмо рег.№33-19-57/18.09.2023 г. се представи становище от изпълнителния директор на лечебното заведение д-р Димитров относно мотивите, довели до закупуването на медицински консумативи от фирма „Агарта ЦМ” ЕООД в периода от 01.07.2022 г. до 31.07.2023 г. без сключен договор и без проведена обществена поръчка по реда на ЗОП, както следва:</w:t>
      </w:r>
    </w:p>
    <w:p w:rsidR="00077DF3" w:rsidRPr="00A22A26" w:rsidRDefault="00077DF3" w:rsidP="00077DF3">
      <w:pPr>
        <w:widowControl w:val="0"/>
        <w:ind w:firstLine="709"/>
        <w:jc w:val="both"/>
        <w:rPr>
          <w:i/>
          <w:sz w:val="24"/>
          <w:szCs w:val="24"/>
        </w:rPr>
      </w:pPr>
      <w:r w:rsidRPr="00A22A26">
        <w:rPr>
          <w:i/>
          <w:sz w:val="24"/>
          <w:szCs w:val="24"/>
        </w:rPr>
        <w:t>„УМБАЛСМ „Н. И. Пирогов” ЕАД е предвидило в графика си за 2022 г. провеждането на обществена поръчка с предмет: „Доставка на медицински изделия за общоболничен консуматив за период от две години” и провеждането на обществена поръчка с предмет: „Доставка на общ и специфичен превързочен материал”, с  предвидена индикативна начална дата на стартиране съответно 10.01.2022 г. и 01.03.2022 г.</w:t>
      </w:r>
    </w:p>
    <w:p w:rsidR="00077DF3" w:rsidRPr="00A22A26" w:rsidRDefault="00077DF3" w:rsidP="00077DF3">
      <w:pPr>
        <w:widowControl w:val="0"/>
        <w:ind w:firstLine="709"/>
        <w:jc w:val="both"/>
        <w:rPr>
          <w:i/>
          <w:sz w:val="24"/>
          <w:szCs w:val="24"/>
        </w:rPr>
      </w:pPr>
      <w:r w:rsidRPr="00A22A26">
        <w:rPr>
          <w:i/>
          <w:sz w:val="24"/>
          <w:szCs w:val="24"/>
        </w:rPr>
        <w:t>Следователно, оптималният момент, в който е трябвало да започне подготовка на обществената поръчка е още в края на 2021 година. Момент, в който не съм имал качеството на Възложител по ЗОП.</w:t>
      </w:r>
    </w:p>
    <w:p w:rsidR="00077DF3" w:rsidRPr="00A22A26" w:rsidRDefault="00077DF3" w:rsidP="00077DF3">
      <w:pPr>
        <w:widowControl w:val="0"/>
        <w:ind w:firstLine="709"/>
        <w:jc w:val="both"/>
        <w:rPr>
          <w:i/>
          <w:sz w:val="24"/>
          <w:szCs w:val="24"/>
        </w:rPr>
      </w:pPr>
      <w:r w:rsidRPr="00A22A26">
        <w:rPr>
          <w:i/>
          <w:sz w:val="24"/>
          <w:szCs w:val="24"/>
        </w:rPr>
        <w:t>След избора ми за изпълнителен директор на УМБАЛСМ „Н. И. Пирогов” ЕАД (29.06.2022 г.) бях информиран, че все още не са проведени процедури за възлагане на обществени поръчки, с предмет - доставка на: медицински изделия за общоболничен консуматив, общ и специфичен превързочен материал и др., поради това, че не са разработени Технически спецификации от страна на ръководителя на болничната аптека.</w:t>
      </w:r>
    </w:p>
    <w:p w:rsidR="00077DF3" w:rsidRPr="00A22A26" w:rsidRDefault="00077DF3" w:rsidP="00077DF3">
      <w:pPr>
        <w:widowControl w:val="0"/>
        <w:ind w:firstLine="709"/>
        <w:jc w:val="both"/>
        <w:rPr>
          <w:i/>
          <w:sz w:val="24"/>
          <w:szCs w:val="24"/>
        </w:rPr>
      </w:pPr>
      <w:r w:rsidRPr="00A22A26">
        <w:rPr>
          <w:i/>
          <w:sz w:val="24"/>
          <w:szCs w:val="24"/>
        </w:rPr>
        <w:t>С цел организиране на процеса на закупуване на нужните изделия/консумативи за сключване на договори с доставчиците и предвид значимостта им за нуждите на лечебното заведение, и като се има предвид, че Техническата спецификация е най-важният документ, който оказва влияние върху цялостното качество и конкурентоспособност на процедурата за възлагане на обществени поръчки, от страна на ръководството, ежедневно се провеждаха разговори с началникът на болничната аптека - маг. фармацевт Светлозар Петров, с искане, незабавно да изготви и да представи Технически спецификации, която да отразяват реалното измерение на необходимите изделия/консумативи, за да може възможно най-бързо да бъдат проведени обществените поръчки.</w:t>
      </w:r>
    </w:p>
    <w:p w:rsidR="00077DF3" w:rsidRPr="00A22A26" w:rsidRDefault="00077DF3" w:rsidP="00077DF3">
      <w:pPr>
        <w:widowControl w:val="0"/>
        <w:ind w:firstLine="709"/>
        <w:jc w:val="both"/>
        <w:rPr>
          <w:i/>
          <w:sz w:val="24"/>
          <w:szCs w:val="24"/>
        </w:rPr>
      </w:pPr>
      <w:r w:rsidRPr="00A22A26">
        <w:rPr>
          <w:i/>
          <w:sz w:val="24"/>
          <w:szCs w:val="24"/>
        </w:rPr>
        <w:t>Следва да имате предвид, че в качеството си на възложител, съм наясно, че доставката на медицински изделия за общоболничен консуматив общ и специфичен превързочен материал и др. е от вида договори с периодично или продължително изпълнение. Предметът му е пряко свързан с нормативно установени функции на възложителя. Тази особеност изисква във всеки един момент възложителят да има действащ договор за доставка. Това обаче, от своя страна означава прецизно планиране,  при което трябва да се следи кога изтичат вече възложените договори за периодични доставки за да се изчисли правилно възлагането на следващите договори. Защото е важно да не се допусне период, в който възложителят ще остане без доставчик на необходимите за дейността му доставки.</w:t>
      </w:r>
    </w:p>
    <w:p w:rsidR="00077DF3" w:rsidRPr="00A22A26" w:rsidRDefault="00077DF3" w:rsidP="00077DF3">
      <w:pPr>
        <w:widowControl w:val="0"/>
        <w:ind w:firstLine="709"/>
        <w:jc w:val="both"/>
        <w:rPr>
          <w:i/>
          <w:sz w:val="24"/>
          <w:szCs w:val="24"/>
        </w:rPr>
      </w:pPr>
      <w:r w:rsidRPr="00A22A26">
        <w:rPr>
          <w:i/>
          <w:sz w:val="24"/>
          <w:szCs w:val="24"/>
        </w:rPr>
        <w:t>С оглед гореизложеното, до провеждането на процедурата и избор на изпълнители предприех действия по анексиране на действащи договори, като удължих срока им (при законова възможност и остатъчен финансов ресурс).</w:t>
      </w:r>
    </w:p>
    <w:p w:rsidR="00077DF3" w:rsidRPr="00A22A26" w:rsidRDefault="00077DF3" w:rsidP="00077DF3">
      <w:pPr>
        <w:widowControl w:val="0"/>
        <w:ind w:firstLine="709"/>
        <w:jc w:val="both"/>
        <w:rPr>
          <w:i/>
          <w:sz w:val="24"/>
          <w:szCs w:val="24"/>
        </w:rPr>
      </w:pPr>
      <w:r w:rsidRPr="00A22A26">
        <w:rPr>
          <w:i/>
          <w:sz w:val="24"/>
          <w:szCs w:val="24"/>
        </w:rPr>
        <w:t>Финализираната Техническа спецификация за доставката на медицински изделия за общоболничен консуматив бе представена едва на 06.10.2022 г. от ръководителят на болничната аптека, с прогнозна стойност 18 261 903,00 лв. без ДДС.</w:t>
      </w:r>
    </w:p>
    <w:p w:rsidR="00077DF3" w:rsidRPr="00A22A26" w:rsidRDefault="00077DF3" w:rsidP="00077DF3">
      <w:pPr>
        <w:widowControl w:val="0"/>
        <w:ind w:firstLine="709"/>
        <w:jc w:val="both"/>
        <w:rPr>
          <w:i/>
          <w:sz w:val="24"/>
          <w:szCs w:val="24"/>
        </w:rPr>
      </w:pPr>
      <w:r w:rsidRPr="00A22A26">
        <w:rPr>
          <w:i/>
          <w:sz w:val="24"/>
          <w:szCs w:val="24"/>
        </w:rPr>
        <w:lastRenderedPageBreak/>
        <w:t>На 07.10.2022 г., т.е. веднага на следващия ден същата бе разгледана и одобрена от Съвета на директорите - Протокол № СД-1-41/07.10.2022 г.</w:t>
      </w:r>
    </w:p>
    <w:p w:rsidR="00077DF3" w:rsidRPr="00A22A26" w:rsidRDefault="00077DF3" w:rsidP="00077DF3">
      <w:pPr>
        <w:widowControl w:val="0"/>
        <w:ind w:firstLine="709"/>
        <w:jc w:val="both"/>
        <w:rPr>
          <w:i/>
          <w:sz w:val="24"/>
          <w:szCs w:val="24"/>
        </w:rPr>
      </w:pPr>
      <w:r w:rsidRPr="00A22A26">
        <w:rPr>
          <w:i/>
          <w:sz w:val="24"/>
          <w:szCs w:val="24"/>
        </w:rPr>
        <w:t>УМБАЛСМ „Н. И. Пирогов” ЕАД на 31.10.2022 г. публикува открита процедура, с предмет: Доставка на общи и специфични медицински изделия и консумативи превързочен материал, болнично облекло и сетове - по обособени позиции за нуждите  на УМБАЛСМ   ЕАД.</w:t>
      </w:r>
    </w:p>
    <w:p w:rsidR="00077DF3" w:rsidRPr="00A22A26" w:rsidRDefault="00077DF3" w:rsidP="00077DF3">
      <w:pPr>
        <w:widowControl w:val="0"/>
        <w:ind w:firstLine="709"/>
        <w:jc w:val="both"/>
        <w:rPr>
          <w:i/>
          <w:sz w:val="24"/>
          <w:szCs w:val="24"/>
        </w:rPr>
      </w:pPr>
      <w:r w:rsidRPr="00A22A26">
        <w:rPr>
          <w:i/>
          <w:sz w:val="24"/>
          <w:szCs w:val="24"/>
        </w:rPr>
        <w:t>Срещу решението за избор на изпълнители, по три от обособените позиции бе внесена жалба в КЗК от фирма „Алви мед“ ООД. С решението си КЗК отхвърли подадената от „Алви мед“ ООД жалба (Решение на КЗК № 596 от 22.06.2023 г.)</w:t>
      </w:r>
    </w:p>
    <w:p w:rsidR="00077DF3" w:rsidRPr="00A22A26" w:rsidRDefault="00077DF3" w:rsidP="00077DF3">
      <w:pPr>
        <w:widowControl w:val="0"/>
        <w:ind w:firstLine="709"/>
        <w:jc w:val="both"/>
        <w:rPr>
          <w:rFonts w:asciiTheme="minorHAnsi" w:hAnsiTheme="minorHAnsi" w:cstheme="minorBidi"/>
          <w:i/>
          <w:sz w:val="22"/>
          <w:szCs w:val="22"/>
        </w:rPr>
      </w:pPr>
      <w:r w:rsidRPr="00A22A26">
        <w:rPr>
          <w:i/>
          <w:sz w:val="24"/>
          <w:szCs w:val="24"/>
        </w:rPr>
        <w:t>На 10.07.2023 г. срещу решението на КЗК „Алви мед“ ООД е внесло жалба до ВАС, като заседанието по делото е насрочено за 25.09.2023 г.</w:t>
      </w:r>
      <w:r w:rsidRPr="00A22A26">
        <w:rPr>
          <w:i/>
        </w:rPr>
        <w:t xml:space="preserve"> </w:t>
      </w:r>
    </w:p>
    <w:p w:rsidR="00077DF3" w:rsidRPr="00A22A26" w:rsidRDefault="00077DF3" w:rsidP="00077DF3">
      <w:pPr>
        <w:widowControl w:val="0"/>
        <w:ind w:firstLine="709"/>
        <w:jc w:val="both"/>
        <w:rPr>
          <w:i/>
          <w:sz w:val="24"/>
          <w:szCs w:val="24"/>
        </w:rPr>
      </w:pPr>
      <w:r w:rsidRPr="00A22A26">
        <w:rPr>
          <w:i/>
          <w:sz w:val="24"/>
          <w:szCs w:val="24"/>
        </w:rPr>
        <w:t>Предвид гореизложеното, въпреки положените от мен и ръководството на лечебното заведение усилия, поради ненавременната подготовка на процедурата (в период, в който не съм имал качеството на Възложител ) по вина на ръководителя на болничната аптека за определен период лечебното заведение остана без сключени договори и проведена обществена поръчка по ЗОП.“</w:t>
      </w:r>
    </w:p>
    <w:p w:rsidR="00077DF3" w:rsidRPr="00A22A26" w:rsidRDefault="00077DF3" w:rsidP="00077DF3">
      <w:pPr>
        <w:widowControl w:val="0"/>
        <w:ind w:firstLine="708"/>
        <w:jc w:val="both"/>
        <w:rPr>
          <w:sz w:val="24"/>
          <w:szCs w:val="24"/>
        </w:rPr>
      </w:pPr>
      <w:r w:rsidRPr="00A22A26">
        <w:rPr>
          <w:sz w:val="24"/>
          <w:szCs w:val="24"/>
        </w:rPr>
        <w:t>Изпълнителният директор на УМБАЛСМ „Н. И. Пирогов“ ЕАД е публичен възложител на обществени поръчки по смисъла на чл.5, ал.2, т.16 от Закона за обществените поръчки (ЗОП), като представляващ лечебното заведение. Същият отговаря за правилното прогнозиране, планиране, провеждане, приключване и отчитане за резултатите от обществените поръчки съгласно чл.5, ал.1 от ЗОП.</w:t>
      </w:r>
    </w:p>
    <w:p w:rsidR="00077DF3" w:rsidRPr="00A22A26" w:rsidRDefault="00077DF3" w:rsidP="00077DF3">
      <w:pPr>
        <w:ind w:firstLine="720"/>
        <w:jc w:val="both"/>
        <w:rPr>
          <w:sz w:val="24"/>
          <w:szCs w:val="24"/>
        </w:rPr>
      </w:pPr>
      <w:r w:rsidRPr="00A22A26">
        <w:rPr>
          <w:sz w:val="24"/>
          <w:szCs w:val="24"/>
        </w:rPr>
        <w:t>Съгласно чл.17, ал.1 от ЗОП, Възложителите са длъжни да приложат предвидения в закона ред за възлагане на обществена поръчка, когато са налице основанията за това /обект, субект и стойност/.</w:t>
      </w:r>
    </w:p>
    <w:p w:rsidR="00077DF3" w:rsidRPr="00A22A26" w:rsidRDefault="00077DF3" w:rsidP="00077DF3">
      <w:pPr>
        <w:ind w:firstLine="720"/>
        <w:jc w:val="both"/>
        <w:rPr>
          <w:sz w:val="24"/>
          <w:szCs w:val="24"/>
        </w:rPr>
      </w:pPr>
      <w:r w:rsidRPr="00A22A26">
        <w:rPr>
          <w:sz w:val="24"/>
          <w:szCs w:val="24"/>
        </w:rPr>
        <w:t>Съгласно чл.21, ал.4 от ЗОП, когато обществената поръчка включва няколко обособени позиции, всяка от която е предмет на договор, стойността на поръчката е равна на сбора от стойностите на всички позиции. Съгласно ал.5, когато обособена позиция се възлага самостоятелно, се спазва редът, приложим за общата стойност на цялата поръчка.</w:t>
      </w:r>
    </w:p>
    <w:p w:rsidR="00077DF3" w:rsidRPr="00A22A26" w:rsidRDefault="00077DF3" w:rsidP="00077DF3">
      <w:pPr>
        <w:ind w:firstLine="720"/>
        <w:jc w:val="both"/>
        <w:rPr>
          <w:sz w:val="24"/>
          <w:szCs w:val="24"/>
        </w:rPr>
      </w:pPr>
      <w:r w:rsidRPr="00A22A26">
        <w:rPr>
          <w:sz w:val="24"/>
          <w:szCs w:val="24"/>
        </w:rPr>
        <w:t>Съгласно § 2, т.29 от ДР на ЗОП, „обособена позиция“ е такава част от предмета на обществената поръчка, която въпреки че може да бъде самостоятелен предмет на обществена поръчка, е систематично свързана с другите позиции от предмета на обществената поръчка.</w:t>
      </w:r>
    </w:p>
    <w:p w:rsidR="00077DF3" w:rsidRPr="00A22A26" w:rsidRDefault="00077DF3" w:rsidP="00077DF3">
      <w:pPr>
        <w:ind w:firstLine="720"/>
        <w:jc w:val="both"/>
        <w:rPr>
          <w:rFonts w:asciiTheme="minorHAnsi" w:hAnsiTheme="minorHAnsi" w:cstheme="minorBidi"/>
          <w:sz w:val="24"/>
          <w:szCs w:val="24"/>
        </w:rPr>
      </w:pPr>
      <w:r w:rsidRPr="00A22A26">
        <w:rPr>
          <w:sz w:val="24"/>
          <w:szCs w:val="24"/>
        </w:rPr>
        <w:t>Поетите задължения за извършване на разходи за доставки на медицински консумативи за нуждите на УМБАЛСМ „Н. И. Пирогов“ ЕАД са обект на обществена поръчка, съгласно чл.3, ал.1, т.2 от ЗОП и са с код по Общия терминологичен речник: 33140000 ,,Медицински консумативи“.</w:t>
      </w:r>
      <w:r w:rsidRPr="00A22A26">
        <w:rPr>
          <w:color w:val="FF0000"/>
        </w:rPr>
        <w:t xml:space="preserve"> </w:t>
      </w:r>
      <w:r w:rsidRPr="00A22A26">
        <w:rPr>
          <w:sz w:val="24"/>
          <w:szCs w:val="24"/>
        </w:rPr>
        <w:t>За същите би могло да се приеме, че са свързани с извършването на доставки с периодичен и повтарящ се характер, като е налице систематична свързаност.</w:t>
      </w:r>
    </w:p>
    <w:p w:rsidR="00077DF3" w:rsidRPr="00A22A26" w:rsidRDefault="00077DF3" w:rsidP="00077DF3">
      <w:pPr>
        <w:widowControl w:val="0"/>
        <w:ind w:firstLine="720"/>
        <w:jc w:val="both"/>
        <w:rPr>
          <w:sz w:val="24"/>
          <w:szCs w:val="24"/>
        </w:rPr>
      </w:pPr>
      <w:r w:rsidRPr="00A22A26">
        <w:rPr>
          <w:sz w:val="24"/>
          <w:szCs w:val="24"/>
        </w:rPr>
        <w:t>Съгласно чл.20, ал.1, т.1, б. „б“ от ЗОП публичните възложители прилагат процедурите по чл. 18, ал. 1, т. 1 - 11, когато обществените поръчки имат прогнозна стойност: при доставки - 271 000 лв.</w:t>
      </w:r>
    </w:p>
    <w:p w:rsidR="00077DF3" w:rsidRPr="00A22A26" w:rsidRDefault="00077DF3" w:rsidP="00077DF3">
      <w:pPr>
        <w:widowControl w:val="0"/>
        <w:ind w:firstLine="720"/>
        <w:jc w:val="both"/>
        <w:rPr>
          <w:sz w:val="24"/>
          <w:szCs w:val="24"/>
        </w:rPr>
      </w:pPr>
      <w:r w:rsidRPr="00A22A26">
        <w:rPr>
          <w:sz w:val="24"/>
          <w:szCs w:val="24"/>
        </w:rPr>
        <w:t>В Глава девета „Процедури от публични възложители“ от ЗОП са регламентирани правилата за избор на процедурите по чл. 18, ал. 1, т. 1 – 11 от ЗОП.</w:t>
      </w:r>
    </w:p>
    <w:p w:rsidR="00077DF3" w:rsidRPr="00A22A26" w:rsidRDefault="00077DF3" w:rsidP="00077DF3">
      <w:pPr>
        <w:ind w:firstLine="720"/>
        <w:jc w:val="both"/>
        <w:rPr>
          <w:sz w:val="24"/>
          <w:szCs w:val="24"/>
        </w:rPr>
      </w:pPr>
      <w:r w:rsidRPr="00A22A26">
        <w:rPr>
          <w:sz w:val="24"/>
          <w:szCs w:val="24"/>
        </w:rPr>
        <w:t xml:space="preserve">Общата стойност на поетите задължения за извършване на разходи за доставки на медицински консумативи за нуждите на УМБАЛСМ „Н. И. Пирогов“ ЕАД в периода от 01.07.2022 г. – 29.12.2022 г., в общ размер на 274 685,37 лв. без ДДС /329 622,44 лв. с ДДС/ и в периода от 04.01.2023 г. – 26.07.2023 г., в общ размер на 678 078,63 лв. без ДДС /813 694,35 лв. с ДДС/ попадат в стойностния праг по чл.20, ал.1, т.1, б. „б“ от ЗОП и въвежда нормативно установено задължение за възложителя да приложи процедура по чл. 18, ал. 1, т. 1 – 11 от ЗОП. </w:t>
      </w:r>
    </w:p>
    <w:p w:rsidR="00077DF3" w:rsidRPr="00A22A26" w:rsidRDefault="00077DF3" w:rsidP="00077DF3">
      <w:pPr>
        <w:widowControl w:val="0"/>
        <w:ind w:firstLine="720"/>
        <w:jc w:val="both"/>
        <w:rPr>
          <w:sz w:val="24"/>
          <w:szCs w:val="24"/>
        </w:rPr>
      </w:pPr>
      <w:r w:rsidRPr="00A22A26">
        <w:rPr>
          <w:sz w:val="24"/>
          <w:szCs w:val="24"/>
        </w:rPr>
        <w:lastRenderedPageBreak/>
        <w:t xml:space="preserve">Предвид гореизложеното би могло да се приеме, че в периодите от 01.07.2022 г. до 29.12.2022 г. и от 04.01.2023 г. до 26.07.2023 г. възложителят не е приложил предвидения в закона ред за възлагане на обществени поръчки с предмет: „Доставки на медицински консумативи за нуждите на УМБАЛСМ „Н. И. Пирогов“ ЕАД“ въпреки наличието на законоустановените предпоставки за това /субект, обект и стойност на </w:t>
      </w:r>
      <w:r w:rsidR="001D43C1" w:rsidRPr="00A22A26">
        <w:rPr>
          <w:sz w:val="24"/>
          <w:szCs w:val="24"/>
        </w:rPr>
        <w:t>доставката</w:t>
      </w:r>
      <w:r w:rsidRPr="00A22A26">
        <w:rPr>
          <w:sz w:val="24"/>
          <w:szCs w:val="24"/>
        </w:rPr>
        <w:t>/.</w:t>
      </w:r>
    </w:p>
    <w:p w:rsidR="00077DF3" w:rsidRPr="00A22A26" w:rsidRDefault="00077DF3" w:rsidP="00077DF3">
      <w:pPr>
        <w:ind w:firstLine="708"/>
        <w:jc w:val="both"/>
        <w:rPr>
          <w:b/>
          <w:sz w:val="24"/>
          <w:szCs w:val="24"/>
        </w:rPr>
      </w:pPr>
    </w:p>
    <w:p w:rsidR="00077DF3" w:rsidRPr="00A22A26" w:rsidRDefault="00077DF3" w:rsidP="00077DF3">
      <w:pPr>
        <w:widowControl w:val="0"/>
        <w:ind w:firstLine="709"/>
        <w:jc w:val="both"/>
        <w:rPr>
          <w:sz w:val="24"/>
          <w:szCs w:val="24"/>
        </w:rPr>
      </w:pPr>
      <w:r w:rsidRPr="00A22A26">
        <w:rPr>
          <w:b/>
          <w:sz w:val="24"/>
          <w:szCs w:val="24"/>
        </w:rPr>
        <w:t xml:space="preserve">Извод: </w:t>
      </w:r>
      <w:r w:rsidRPr="00A22A26">
        <w:rPr>
          <w:sz w:val="24"/>
          <w:szCs w:val="24"/>
        </w:rPr>
        <w:t>В периода от 01.07.2022 г. до 29.12.2022 г. от УМБАЛСМ „Н. И. Пирогов“ ЕАД са поети задължения за извършване на разходи за доставки на медицински консумативи от „Агарта ЦМ“ ЕООД, в общ размер на 274 685,37 лв. без ДДС /329 622,44 лв. с ДДС/, а</w:t>
      </w:r>
      <w:r w:rsidRPr="00A22A26">
        <w:t xml:space="preserve"> </w:t>
      </w:r>
      <w:r w:rsidRPr="00A22A26">
        <w:rPr>
          <w:sz w:val="24"/>
          <w:szCs w:val="24"/>
        </w:rPr>
        <w:t>в периода от 04.01.2023 г. до 26.07.2023 г. – в размер на 678 078,63 лв. без ДДС /813 694,35 лв. с ДДС/. Поетите задължения са по издадени фактури, без сключени договори и без проведени обществени поръчки по реда на ЗОП.</w:t>
      </w:r>
    </w:p>
    <w:p w:rsidR="00077DF3" w:rsidRPr="00A22A26" w:rsidRDefault="00077DF3" w:rsidP="00077DF3">
      <w:pPr>
        <w:ind w:firstLine="708"/>
        <w:jc w:val="both"/>
        <w:rPr>
          <w:sz w:val="24"/>
          <w:szCs w:val="24"/>
        </w:rPr>
      </w:pPr>
      <w:r w:rsidRPr="00A22A26">
        <w:rPr>
          <w:sz w:val="24"/>
          <w:szCs w:val="24"/>
        </w:rPr>
        <w:t>Поетите задължения за извършване на разходи попадат в стойностния праг по чл.20, ал.1, т.1, б. „б“ от ЗОП и за които би могло да се приеме, че въвеждат нормативно установено задължение за възложителя да приложи процедура по чл.18, ал.1, т.1 – 11 от ЗОП.</w:t>
      </w:r>
    </w:p>
    <w:p w:rsidR="001D43C1" w:rsidRPr="00A22A26" w:rsidRDefault="001D43C1" w:rsidP="00077DF3">
      <w:pPr>
        <w:ind w:firstLine="708"/>
        <w:jc w:val="both"/>
        <w:rPr>
          <w:sz w:val="24"/>
          <w:szCs w:val="24"/>
        </w:rPr>
      </w:pPr>
      <w:r w:rsidRPr="00A22A26">
        <w:rPr>
          <w:sz w:val="24"/>
          <w:szCs w:val="24"/>
        </w:rPr>
        <w:t>В периодите от 01.07.2022 г. до 29.12.2022 г. и от 04.01.2023 г. до 26.07.2023 г. възложителят не е приложил предвидения в закона ред за възлагане на обществени поръчки с предмет: „Доставки на медицински консумативи за нуждите на УМБАЛСМ „Н. И. Пирогов“ ЕАД“ въпреки наличието на законоустановените предпоставки за това /субект, обект и стойност на доставката/.</w:t>
      </w:r>
    </w:p>
    <w:p w:rsidR="001D43C1" w:rsidRPr="00A22A26" w:rsidRDefault="001D43C1" w:rsidP="00077DF3">
      <w:pPr>
        <w:ind w:firstLine="708"/>
        <w:jc w:val="both"/>
        <w:rPr>
          <w:sz w:val="24"/>
          <w:szCs w:val="24"/>
        </w:rPr>
      </w:pPr>
    </w:p>
    <w:p w:rsidR="001D43C1" w:rsidRPr="00A22A26" w:rsidRDefault="001D43C1" w:rsidP="00077DF3">
      <w:pPr>
        <w:ind w:firstLine="708"/>
        <w:jc w:val="both"/>
        <w:rPr>
          <w:b/>
          <w:sz w:val="24"/>
          <w:szCs w:val="24"/>
        </w:rPr>
      </w:pPr>
    </w:p>
    <w:p w:rsidR="003D5D72" w:rsidRPr="00A22A26" w:rsidRDefault="00443DCA" w:rsidP="003D5D72">
      <w:pPr>
        <w:ind w:firstLine="709"/>
        <w:jc w:val="both"/>
        <w:rPr>
          <w:b/>
          <w:sz w:val="24"/>
          <w:szCs w:val="24"/>
        </w:rPr>
      </w:pPr>
      <w:r w:rsidRPr="00A22A26">
        <w:rPr>
          <w:b/>
          <w:sz w:val="24"/>
          <w:szCs w:val="24"/>
        </w:rPr>
        <w:t>8</w:t>
      </w:r>
      <w:r w:rsidR="00077DF3" w:rsidRPr="00A22A26">
        <w:rPr>
          <w:b/>
          <w:sz w:val="24"/>
          <w:szCs w:val="24"/>
        </w:rPr>
        <w:t xml:space="preserve">. </w:t>
      </w:r>
      <w:r w:rsidR="003D5D72" w:rsidRPr="00A22A26">
        <w:rPr>
          <w:b/>
          <w:sz w:val="24"/>
          <w:szCs w:val="24"/>
        </w:rPr>
        <w:t>Проверка на условията за участие, заложени от възложителя при проведени обществени поръчки за доставки на медицински изделия/консумативи и лекарства</w:t>
      </w:r>
    </w:p>
    <w:p w:rsidR="003D5D72" w:rsidRPr="00A22A26" w:rsidRDefault="003D5D72" w:rsidP="003D5D72">
      <w:pPr>
        <w:ind w:firstLine="709"/>
        <w:jc w:val="both"/>
        <w:rPr>
          <w:sz w:val="24"/>
          <w:szCs w:val="24"/>
        </w:rPr>
      </w:pPr>
    </w:p>
    <w:p w:rsidR="003D5D72" w:rsidRPr="00A22A26" w:rsidRDefault="003D5D72" w:rsidP="003D5D72">
      <w:pPr>
        <w:tabs>
          <w:tab w:val="left" w:pos="0"/>
          <w:tab w:val="left" w:pos="90"/>
          <w:tab w:val="left" w:pos="567"/>
        </w:tabs>
        <w:ind w:firstLine="709"/>
        <w:contextualSpacing/>
        <w:jc w:val="both"/>
        <w:textAlignment w:val="baseline"/>
        <w:rPr>
          <w:iCs/>
          <w:sz w:val="24"/>
          <w:szCs w:val="24"/>
        </w:rPr>
      </w:pPr>
      <w:r w:rsidRPr="00A22A26">
        <w:rPr>
          <w:iCs/>
          <w:sz w:val="24"/>
          <w:szCs w:val="24"/>
        </w:rPr>
        <w:t>На извадков принцип се извърши проверка</w:t>
      </w:r>
      <w:r w:rsidRPr="00A22A26">
        <w:rPr>
          <w:b/>
          <w:iCs/>
          <w:sz w:val="24"/>
          <w:szCs w:val="24"/>
        </w:rPr>
        <w:t xml:space="preserve"> </w:t>
      </w:r>
      <w:r w:rsidRPr="00A22A26">
        <w:rPr>
          <w:iCs/>
          <w:sz w:val="24"/>
          <w:szCs w:val="24"/>
        </w:rPr>
        <w:t>на обществени поръчки за доставки на медицински изделия/консумативи и лекарства, публикувани на Портала за обществени поръчки на АОП в периода 01.07.2022 г. – 31.07.2023 г. в Регистъра на обществените поръчки (РОП), като част от Централизираната електронна платформа (ЦАИС) по чл. 39а, ал. 1 от ЗОП, по партидата на възложителя с номер 00693. Проверените обществени поръчки са на обща прогнозна стойност 82 689 422,09 лв. без ДДС и са както следва:</w:t>
      </w:r>
    </w:p>
    <w:p w:rsidR="003D5D72" w:rsidRPr="00A22A26" w:rsidRDefault="003D5D72" w:rsidP="003D5D72">
      <w:pPr>
        <w:tabs>
          <w:tab w:val="left" w:pos="0"/>
          <w:tab w:val="left" w:pos="90"/>
          <w:tab w:val="left" w:pos="567"/>
        </w:tabs>
        <w:ind w:firstLine="709"/>
        <w:contextualSpacing/>
        <w:jc w:val="both"/>
        <w:textAlignment w:val="baseline"/>
        <w:rPr>
          <w:iCs/>
          <w:sz w:val="24"/>
          <w:szCs w:val="24"/>
        </w:rPr>
      </w:pPr>
      <w:r w:rsidRPr="00A22A26">
        <w:rPr>
          <w:iCs/>
          <w:sz w:val="24"/>
          <w:szCs w:val="24"/>
        </w:rPr>
        <w:t>- 00693-2022-0021</w:t>
      </w:r>
    </w:p>
    <w:p w:rsidR="003D5D72" w:rsidRPr="00A22A26" w:rsidRDefault="003D5D72" w:rsidP="003D5D72">
      <w:pPr>
        <w:tabs>
          <w:tab w:val="left" w:pos="0"/>
          <w:tab w:val="left" w:pos="90"/>
          <w:tab w:val="left" w:pos="567"/>
        </w:tabs>
        <w:ind w:firstLine="709"/>
        <w:contextualSpacing/>
        <w:jc w:val="both"/>
        <w:textAlignment w:val="baseline"/>
        <w:rPr>
          <w:iCs/>
          <w:sz w:val="24"/>
          <w:szCs w:val="24"/>
        </w:rPr>
      </w:pPr>
      <w:r w:rsidRPr="00A22A26">
        <w:rPr>
          <w:iCs/>
          <w:sz w:val="24"/>
          <w:szCs w:val="24"/>
        </w:rPr>
        <w:t>- 00693-2022-0022</w:t>
      </w:r>
    </w:p>
    <w:p w:rsidR="003D5D72" w:rsidRPr="00A22A26" w:rsidRDefault="003D5D72" w:rsidP="003D5D72">
      <w:pPr>
        <w:tabs>
          <w:tab w:val="left" w:pos="0"/>
          <w:tab w:val="left" w:pos="90"/>
          <w:tab w:val="left" w:pos="567"/>
        </w:tabs>
        <w:ind w:firstLine="709"/>
        <w:contextualSpacing/>
        <w:jc w:val="both"/>
        <w:textAlignment w:val="baseline"/>
        <w:rPr>
          <w:iCs/>
          <w:sz w:val="24"/>
          <w:szCs w:val="24"/>
        </w:rPr>
      </w:pPr>
      <w:r w:rsidRPr="00A22A26">
        <w:rPr>
          <w:iCs/>
          <w:sz w:val="24"/>
          <w:szCs w:val="24"/>
        </w:rPr>
        <w:t>- 00693-2022-0023</w:t>
      </w:r>
    </w:p>
    <w:p w:rsidR="003D5D72" w:rsidRPr="00A22A26" w:rsidRDefault="003D5D72" w:rsidP="003D5D72">
      <w:pPr>
        <w:tabs>
          <w:tab w:val="left" w:pos="0"/>
          <w:tab w:val="left" w:pos="90"/>
          <w:tab w:val="left" w:pos="567"/>
        </w:tabs>
        <w:ind w:firstLine="709"/>
        <w:contextualSpacing/>
        <w:jc w:val="both"/>
        <w:textAlignment w:val="baseline"/>
        <w:rPr>
          <w:iCs/>
          <w:sz w:val="24"/>
          <w:szCs w:val="24"/>
        </w:rPr>
      </w:pPr>
      <w:r w:rsidRPr="00A22A26">
        <w:rPr>
          <w:iCs/>
          <w:sz w:val="24"/>
          <w:szCs w:val="24"/>
        </w:rPr>
        <w:t>- 00693-2022-0024</w:t>
      </w:r>
    </w:p>
    <w:p w:rsidR="003D5D72" w:rsidRPr="00A22A26" w:rsidRDefault="003D5D72" w:rsidP="003D5D72">
      <w:pPr>
        <w:tabs>
          <w:tab w:val="left" w:pos="0"/>
          <w:tab w:val="left" w:pos="90"/>
          <w:tab w:val="left" w:pos="567"/>
        </w:tabs>
        <w:ind w:firstLine="709"/>
        <w:contextualSpacing/>
        <w:jc w:val="both"/>
        <w:textAlignment w:val="baseline"/>
        <w:rPr>
          <w:iCs/>
          <w:sz w:val="24"/>
          <w:szCs w:val="24"/>
        </w:rPr>
      </w:pPr>
      <w:r w:rsidRPr="00A22A26">
        <w:rPr>
          <w:iCs/>
          <w:sz w:val="24"/>
          <w:szCs w:val="24"/>
        </w:rPr>
        <w:t>- 00693-2022-0031</w:t>
      </w:r>
    </w:p>
    <w:p w:rsidR="003D5D72" w:rsidRPr="00A22A26" w:rsidRDefault="003D5D72" w:rsidP="003D5D72">
      <w:pPr>
        <w:tabs>
          <w:tab w:val="left" w:pos="0"/>
          <w:tab w:val="left" w:pos="90"/>
          <w:tab w:val="left" w:pos="567"/>
        </w:tabs>
        <w:ind w:firstLine="709"/>
        <w:contextualSpacing/>
        <w:jc w:val="both"/>
        <w:textAlignment w:val="baseline"/>
        <w:rPr>
          <w:iCs/>
          <w:sz w:val="24"/>
          <w:szCs w:val="24"/>
        </w:rPr>
      </w:pPr>
      <w:r w:rsidRPr="00A22A26">
        <w:rPr>
          <w:iCs/>
          <w:sz w:val="24"/>
          <w:szCs w:val="24"/>
        </w:rPr>
        <w:t>- 00693-2022-0040</w:t>
      </w:r>
    </w:p>
    <w:p w:rsidR="003D5D72" w:rsidRPr="00A22A26" w:rsidRDefault="003D5D72" w:rsidP="003D5D72">
      <w:pPr>
        <w:tabs>
          <w:tab w:val="left" w:pos="0"/>
          <w:tab w:val="left" w:pos="90"/>
          <w:tab w:val="left" w:pos="567"/>
        </w:tabs>
        <w:ind w:firstLine="709"/>
        <w:contextualSpacing/>
        <w:jc w:val="both"/>
        <w:textAlignment w:val="baseline"/>
        <w:rPr>
          <w:iCs/>
          <w:sz w:val="24"/>
          <w:szCs w:val="24"/>
        </w:rPr>
      </w:pPr>
      <w:r w:rsidRPr="00A22A26">
        <w:rPr>
          <w:iCs/>
          <w:sz w:val="24"/>
          <w:szCs w:val="24"/>
        </w:rPr>
        <w:t>- 00693-2023-0026</w:t>
      </w:r>
    </w:p>
    <w:p w:rsidR="003D5D72" w:rsidRPr="00A22A26" w:rsidRDefault="003D5D72" w:rsidP="003D5D72">
      <w:pPr>
        <w:tabs>
          <w:tab w:val="left" w:pos="0"/>
          <w:tab w:val="left" w:pos="90"/>
          <w:tab w:val="left" w:pos="567"/>
        </w:tabs>
        <w:ind w:firstLine="709"/>
        <w:contextualSpacing/>
        <w:jc w:val="both"/>
        <w:textAlignment w:val="baseline"/>
        <w:rPr>
          <w:iCs/>
          <w:sz w:val="24"/>
          <w:szCs w:val="24"/>
        </w:rPr>
      </w:pPr>
      <w:r w:rsidRPr="00A22A26">
        <w:rPr>
          <w:iCs/>
          <w:sz w:val="24"/>
          <w:szCs w:val="24"/>
        </w:rPr>
        <w:t>- 00693-2023-0001</w:t>
      </w:r>
    </w:p>
    <w:p w:rsidR="003D5D72" w:rsidRPr="00A22A26" w:rsidRDefault="003D5D72" w:rsidP="003D5D72">
      <w:pPr>
        <w:tabs>
          <w:tab w:val="left" w:pos="0"/>
          <w:tab w:val="left" w:pos="90"/>
          <w:tab w:val="left" w:pos="567"/>
        </w:tabs>
        <w:ind w:firstLine="709"/>
        <w:contextualSpacing/>
        <w:jc w:val="both"/>
        <w:textAlignment w:val="baseline"/>
        <w:rPr>
          <w:iCs/>
          <w:sz w:val="24"/>
          <w:szCs w:val="24"/>
        </w:rPr>
      </w:pPr>
      <w:r w:rsidRPr="00A22A26">
        <w:rPr>
          <w:iCs/>
          <w:sz w:val="24"/>
          <w:szCs w:val="24"/>
        </w:rPr>
        <w:t>- 00693-2023-0006</w:t>
      </w:r>
    </w:p>
    <w:p w:rsidR="003D5D72" w:rsidRPr="00A22A26" w:rsidRDefault="003D5D72" w:rsidP="003D5D72">
      <w:pPr>
        <w:tabs>
          <w:tab w:val="left" w:pos="0"/>
          <w:tab w:val="left" w:pos="90"/>
          <w:tab w:val="left" w:pos="567"/>
        </w:tabs>
        <w:ind w:firstLine="709"/>
        <w:contextualSpacing/>
        <w:jc w:val="both"/>
        <w:textAlignment w:val="baseline"/>
        <w:rPr>
          <w:iCs/>
          <w:sz w:val="24"/>
          <w:szCs w:val="24"/>
        </w:rPr>
      </w:pPr>
      <w:r w:rsidRPr="00A22A26">
        <w:rPr>
          <w:iCs/>
          <w:sz w:val="24"/>
          <w:szCs w:val="24"/>
        </w:rPr>
        <w:t>- 00693-2023-0028</w:t>
      </w:r>
    </w:p>
    <w:p w:rsidR="003D5D72" w:rsidRPr="00A22A26" w:rsidRDefault="003D5D72" w:rsidP="003D5D72">
      <w:pPr>
        <w:tabs>
          <w:tab w:val="left" w:pos="0"/>
          <w:tab w:val="left" w:pos="90"/>
          <w:tab w:val="left" w:pos="567"/>
        </w:tabs>
        <w:ind w:firstLine="709"/>
        <w:contextualSpacing/>
        <w:jc w:val="both"/>
        <w:textAlignment w:val="baseline"/>
        <w:rPr>
          <w:iCs/>
          <w:sz w:val="24"/>
          <w:szCs w:val="24"/>
        </w:rPr>
      </w:pPr>
      <w:r w:rsidRPr="00A22A26">
        <w:rPr>
          <w:iCs/>
          <w:sz w:val="24"/>
          <w:szCs w:val="24"/>
        </w:rPr>
        <w:t>- 00693-2023-0005</w:t>
      </w:r>
    </w:p>
    <w:p w:rsidR="003D5D72" w:rsidRPr="00A22A26" w:rsidRDefault="003D5D72" w:rsidP="003D5D72">
      <w:pPr>
        <w:tabs>
          <w:tab w:val="left" w:pos="0"/>
          <w:tab w:val="left" w:pos="90"/>
          <w:tab w:val="left" w:pos="567"/>
        </w:tabs>
        <w:ind w:firstLine="709"/>
        <w:contextualSpacing/>
        <w:jc w:val="both"/>
        <w:textAlignment w:val="baseline"/>
        <w:rPr>
          <w:iCs/>
          <w:sz w:val="24"/>
          <w:szCs w:val="24"/>
        </w:rPr>
      </w:pPr>
      <w:r w:rsidRPr="00A22A26">
        <w:rPr>
          <w:iCs/>
          <w:sz w:val="24"/>
          <w:szCs w:val="24"/>
        </w:rPr>
        <w:t>- 00693-2023-0013</w:t>
      </w:r>
    </w:p>
    <w:p w:rsidR="003D5D72" w:rsidRPr="00A22A26" w:rsidRDefault="003D5D72" w:rsidP="003D5D72">
      <w:pPr>
        <w:tabs>
          <w:tab w:val="left" w:pos="0"/>
          <w:tab w:val="left" w:pos="90"/>
          <w:tab w:val="left" w:pos="567"/>
        </w:tabs>
        <w:ind w:firstLine="709"/>
        <w:contextualSpacing/>
        <w:jc w:val="both"/>
        <w:textAlignment w:val="baseline"/>
        <w:rPr>
          <w:iCs/>
          <w:sz w:val="24"/>
          <w:szCs w:val="24"/>
        </w:rPr>
      </w:pPr>
      <w:r w:rsidRPr="00A22A26">
        <w:rPr>
          <w:iCs/>
          <w:sz w:val="24"/>
          <w:szCs w:val="24"/>
        </w:rPr>
        <w:t>- 00693-2023-0024</w:t>
      </w:r>
    </w:p>
    <w:p w:rsidR="003D5D72" w:rsidRPr="00A22A26" w:rsidRDefault="003D5D72" w:rsidP="003D5D72">
      <w:pPr>
        <w:tabs>
          <w:tab w:val="left" w:pos="0"/>
          <w:tab w:val="left" w:pos="90"/>
          <w:tab w:val="left" w:pos="567"/>
        </w:tabs>
        <w:ind w:firstLine="709"/>
        <w:contextualSpacing/>
        <w:jc w:val="both"/>
        <w:textAlignment w:val="baseline"/>
        <w:rPr>
          <w:iCs/>
          <w:sz w:val="24"/>
          <w:szCs w:val="24"/>
        </w:rPr>
      </w:pPr>
      <w:r w:rsidRPr="00A22A26">
        <w:rPr>
          <w:iCs/>
          <w:sz w:val="24"/>
          <w:szCs w:val="24"/>
        </w:rPr>
        <w:t>- 00693-2023-0038</w:t>
      </w:r>
    </w:p>
    <w:p w:rsidR="003D5D72" w:rsidRPr="00A22A26" w:rsidRDefault="003D5D72" w:rsidP="003D5D72">
      <w:pPr>
        <w:tabs>
          <w:tab w:val="left" w:pos="0"/>
          <w:tab w:val="left" w:pos="90"/>
          <w:tab w:val="left" w:pos="567"/>
        </w:tabs>
        <w:ind w:firstLine="709"/>
        <w:contextualSpacing/>
        <w:jc w:val="both"/>
        <w:textAlignment w:val="baseline"/>
        <w:rPr>
          <w:iCs/>
          <w:sz w:val="24"/>
          <w:szCs w:val="24"/>
        </w:rPr>
      </w:pPr>
      <w:r w:rsidRPr="00A22A26">
        <w:rPr>
          <w:iCs/>
          <w:sz w:val="24"/>
          <w:szCs w:val="24"/>
        </w:rPr>
        <w:t>- 00693-2023-0019</w:t>
      </w:r>
    </w:p>
    <w:p w:rsidR="003D5D72" w:rsidRPr="00A22A26" w:rsidRDefault="003D5D72" w:rsidP="003D5D72">
      <w:pPr>
        <w:tabs>
          <w:tab w:val="left" w:pos="0"/>
          <w:tab w:val="left" w:pos="90"/>
          <w:tab w:val="left" w:pos="567"/>
        </w:tabs>
        <w:ind w:firstLine="709"/>
        <w:contextualSpacing/>
        <w:jc w:val="both"/>
        <w:textAlignment w:val="baseline"/>
        <w:rPr>
          <w:iCs/>
          <w:sz w:val="24"/>
          <w:szCs w:val="24"/>
        </w:rPr>
      </w:pPr>
      <w:r w:rsidRPr="00A22A26">
        <w:rPr>
          <w:iCs/>
          <w:sz w:val="24"/>
          <w:szCs w:val="24"/>
        </w:rPr>
        <w:t>- 00693-2023-0030</w:t>
      </w:r>
    </w:p>
    <w:p w:rsidR="003D5D72" w:rsidRPr="00A22A26" w:rsidRDefault="003D5D72" w:rsidP="003D5D72">
      <w:pPr>
        <w:tabs>
          <w:tab w:val="left" w:pos="0"/>
          <w:tab w:val="left" w:pos="90"/>
          <w:tab w:val="left" w:pos="567"/>
        </w:tabs>
        <w:ind w:firstLine="709"/>
        <w:contextualSpacing/>
        <w:jc w:val="both"/>
        <w:textAlignment w:val="baseline"/>
        <w:rPr>
          <w:iCs/>
          <w:sz w:val="24"/>
          <w:szCs w:val="24"/>
        </w:rPr>
      </w:pPr>
      <w:r w:rsidRPr="00A22A26">
        <w:rPr>
          <w:iCs/>
          <w:sz w:val="24"/>
          <w:szCs w:val="24"/>
        </w:rPr>
        <w:t>- 00693-2023-0032</w:t>
      </w:r>
    </w:p>
    <w:p w:rsidR="003D5D72" w:rsidRPr="00A22A26" w:rsidRDefault="003D5D72" w:rsidP="003D5D72">
      <w:pPr>
        <w:tabs>
          <w:tab w:val="left" w:pos="0"/>
          <w:tab w:val="left" w:pos="90"/>
          <w:tab w:val="left" w:pos="567"/>
        </w:tabs>
        <w:ind w:firstLine="709"/>
        <w:contextualSpacing/>
        <w:jc w:val="both"/>
        <w:textAlignment w:val="baseline"/>
        <w:rPr>
          <w:iCs/>
          <w:sz w:val="24"/>
          <w:szCs w:val="24"/>
        </w:rPr>
      </w:pPr>
      <w:r w:rsidRPr="00A22A26">
        <w:rPr>
          <w:iCs/>
          <w:sz w:val="24"/>
          <w:szCs w:val="24"/>
        </w:rPr>
        <w:lastRenderedPageBreak/>
        <w:t>- 00693-2023-0005</w:t>
      </w:r>
    </w:p>
    <w:p w:rsidR="003D5D72" w:rsidRPr="00A22A26" w:rsidRDefault="003D5D72" w:rsidP="003D5D72">
      <w:pPr>
        <w:tabs>
          <w:tab w:val="left" w:pos="0"/>
          <w:tab w:val="left" w:pos="90"/>
          <w:tab w:val="left" w:pos="567"/>
        </w:tabs>
        <w:ind w:firstLine="709"/>
        <w:contextualSpacing/>
        <w:jc w:val="both"/>
        <w:textAlignment w:val="baseline"/>
        <w:rPr>
          <w:iCs/>
          <w:sz w:val="24"/>
          <w:szCs w:val="24"/>
        </w:rPr>
      </w:pPr>
      <w:r w:rsidRPr="00A22A26">
        <w:rPr>
          <w:iCs/>
          <w:sz w:val="24"/>
          <w:szCs w:val="24"/>
        </w:rPr>
        <w:t>- 00693-2023-0013</w:t>
      </w:r>
    </w:p>
    <w:p w:rsidR="003D5D72" w:rsidRPr="00A22A26" w:rsidRDefault="003D5D72" w:rsidP="003D5D72">
      <w:pPr>
        <w:tabs>
          <w:tab w:val="left" w:pos="0"/>
          <w:tab w:val="left" w:pos="90"/>
          <w:tab w:val="left" w:pos="567"/>
        </w:tabs>
        <w:ind w:firstLine="709"/>
        <w:contextualSpacing/>
        <w:jc w:val="both"/>
        <w:textAlignment w:val="baseline"/>
        <w:rPr>
          <w:iCs/>
          <w:sz w:val="24"/>
          <w:szCs w:val="24"/>
        </w:rPr>
      </w:pPr>
      <w:r w:rsidRPr="00A22A26">
        <w:rPr>
          <w:iCs/>
          <w:sz w:val="24"/>
          <w:szCs w:val="24"/>
        </w:rPr>
        <w:t>- 00693-2023-0025.</w:t>
      </w:r>
    </w:p>
    <w:p w:rsidR="003D5D72" w:rsidRPr="00A22A26" w:rsidRDefault="003D5D72" w:rsidP="003D5D72">
      <w:pPr>
        <w:tabs>
          <w:tab w:val="left" w:pos="0"/>
          <w:tab w:val="left" w:pos="90"/>
          <w:tab w:val="left" w:pos="567"/>
        </w:tabs>
        <w:ind w:firstLine="709"/>
        <w:contextualSpacing/>
        <w:jc w:val="both"/>
        <w:textAlignment w:val="baseline"/>
        <w:rPr>
          <w:iCs/>
          <w:sz w:val="24"/>
          <w:szCs w:val="24"/>
        </w:rPr>
      </w:pPr>
      <w:r w:rsidRPr="00A22A26">
        <w:rPr>
          <w:iCs/>
          <w:sz w:val="24"/>
          <w:szCs w:val="24"/>
        </w:rPr>
        <w:t>При проверка на конструирането на включените в тях обособени позиции и номенклатурни им единици</w:t>
      </w:r>
      <w:r w:rsidR="00281F30" w:rsidRPr="00A22A26">
        <w:rPr>
          <w:iCs/>
          <w:sz w:val="24"/>
          <w:szCs w:val="24"/>
        </w:rPr>
        <w:t xml:space="preserve">, отразено в становище от външен експерт Светозар Петров – маг. фармацевт, </w:t>
      </w:r>
      <w:r w:rsidRPr="00A22A26">
        <w:rPr>
          <w:iCs/>
          <w:sz w:val="24"/>
          <w:szCs w:val="24"/>
        </w:rPr>
        <w:t>е установено следното:</w:t>
      </w:r>
    </w:p>
    <w:p w:rsidR="003D5D72" w:rsidRPr="00A22A26" w:rsidRDefault="00281F30" w:rsidP="003D5D72">
      <w:pPr>
        <w:tabs>
          <w:tab w:val="left" w:pos="0"/>
          <w:tab w:val="left" w:pos="90"/>
          <w:tab w:val="left" w:pos="567"/>
        </w:tabs>
        <w:ind w:firstLine="709"/>
        <w:contextualSpacing/>
        <w:jc w:val="both"/>
        <w:textAlignment w:val="baseline"/>
        <w:rPr>
          <w:iCs/>
          <w:sz w:val="24"/>
          <w:szCs w:val="24"/>
        </w:rPr>
      </w:pPr>
      <w:r w:rsidRPr="00A22A26">
        <w:rPr>
          <w:iCs/>
          <w:sz w:val="24"/>
          <w:szCs w:val="24"/>
        </w:rPr>
        <w:t>„</w:t>
      </w:r>
      <w:r w:rsidR="003D5D72" w:rsidRPr="00A22A26">
        <w:rPr>
          <w:iCs/>
          <w:sz w:val="24"/>
          <w:szCs w:val="24"/>
        </w:rPr>
        <w:t>По открита процедура договаряне без предварително обявление 00693-2023-0032 „Доставка на медицински изделия/консумативи за неврохирургия, клинична лаборатория, микробиология, инвазивна кардиология, анестезиология и онкоболни пациенти“ няма нарушения в конструиране на обособените позиции. Включените в тях номенклатурни единици са строго специфични и специализирани за съответните структури на болницата.</w:t>
      </w:r>
    </w:p>
    <w:p w:rsidR="003D5D72" w:rsidRPr="00A22A26" w:rsidRDefault="003D5D72" w:rsidP="003D5D72">
      <w:pPr>
        <w:tabs>
          <w:tab w:val="left" w:pos="0"/>
          <w:tab w:val="left" w:pos="90"/>
          <w:tab w:val="left" w:pos="567"/>
        </w:tabs>
        <w:ind w:firstLine="709"/>
        <w:contextualSpacing/>
        <w:jc w:val="both"/>
        <w:textAlignment w:val="baseline"/>
        <w:rPr>
          <w:iCs/>
          <w:sz w:val="24"/>
          <w:szCs w:val="24"/>
        </w:rPr>
      </w:pPr>
      <w:r w:rsidRPr="00A22A26">
        <w:rPr>
          <w:iCs/>
          <w:sz w:val="24"/>
          <w:szCs w:val="24"/>
        </w:rPr>
        <w:t>По открита процедура договаряне без предварително обявление 00693-2023-0030 „Доставка на медицински изделия/консумативи за Клиника по детска хирургия и Отделение по детска ортопедия и травматология“ няма нарушения в конструиране на обособените позиции. Включените в тях номенклатурни единици са строго специфични и специализирани за съответните структури на болницата.</w:t>
      </w:r>
    </w:p>
    <w:p w:rsidR="003D5D72" w:rsidRPr="00A22A26" w:rsidRDefault="003D5D72" w:rsidP="003D5D72">
      <w:pPr>
        <w:tabs>
          <w:tab w:val="left" w:pos="0"/>
          <w:tab w:val="left" w:pos="90"/>
          <w:tab w:val="left" w:pos="567"/>
        </w:tabs>
        <w:ind w:firstLine="709"/>
        <w:contextualSpacing/>
        <w:jc w:val="both"/>
        <w:textAlignment w:val="baseline"/>
        <w:rPr>
          <w:iCs/>
          <w:sz w:val="24"/>
          <w:szCs w:val="24"/>
        </w:rPr>
      </w:pPr>
      <w:r w:rsidRPr="00A22A26">
        <w:rPr>
          <w:iCs/>
          <w:sz w:val="24"/>
          <w:szCs w:val="24"/>
        </w:rPr>
        <w:t xml:space="preserve">По открита процедура 00693-2023-0013 „Доставка на медицински изделия/консумативи за Отделение по очни болести, по диализно лечение, по неврохирургия и за Лаборатория по клинична имунология“ няма нарушения в конструиране на обособените позиции. Включените в тях номенклатурни единици са строго специфични и специализирани за съответните структури на болницата. </w:t>
      </w:r>
    </w:p>
    <w:p w:rsidR="003D5D72" w:rsidRPr="00A22A26" w:rsidRDefault="003D5D72" w:rsidP="003D5D72">
      <w:pPr>
        <w:tabs>
          <w:tab w:val="left" w:pos="0"/>
          <w:tab w:val="left" w:pos="90"/>
          <w:tab w:val="left" w:pos="567"/>
        </w:tabs>
        <w:ind w:firstLine="709"/>
        <w:contextualSpacing/>
        <w:jc w:val="both"/>
        <w:textAlignment w:val="baseline"/>
        <w:rPr>
          <w:iCs/>
          <w:sz w:val="24"/>
          <w:szCs w:val="24"/>
        </w:rPr>
      </w:pPr>
      <w:r w:rsidRPr="00A22A26">
        <w:rPr>
          <w:iCs/>
          <w:sz w:val="24"/>
          <w:szCs w:val="24"/>
        </w:rPr>
        <w:t>По открита процедура 00693-2022-0021 „Доставка на медицински изделия/консумативи за нуждите на клиника по неврохирургия при „УМБАЛСМ Н.И.Пирогов ЕАД“ няма нарушения в конструиране на обособените позиции. Включените в тях номенклатурни единици са строго специфични и специализирани за съответните структури на болницата.</w:t>
      </w:r>
    </w:p>
    <w:p w:rsidR="003D5D72" w:rsidRPr="00A22A26" w:rsidRDefault="003D5D72" w:rsidP="003D5D72">
      <w:pPr>
        <w:tabs>
          <w:tab w:val="left" w:pos="0"/>
          <w:tab w:val="left" w:pos="90"/>
          <w:tab w:val="left" w:pos="567"/>
        </w:tabs>
        <w:ind w:firstLine="709"/>
        <w:contextualSpacing/>
        <w:jc w:val="both"/>
        <w:textAlignment w:val="baseline"/>
        <w:rPr>
          <w:iCs/>
          <w:sz w:val="24"/>
          <w:szCs w:val="24"/>
        </w:rPr>
      </w:pPr>
      <w:r w:rsidRPr="00A22A26">
        <w:rPr>
          <w:iCs/>
          <w:sz w:val="24"/>
          <w:szCs w:val="24"/>
        </w:rPr>
        <w:t>По открита процедура 00693-2022-0022 „Доставка на медицински изделия/консумативи за инвазивна кардиология за период от две години за нуждите на УМБАЛСМ Н. И. Пирогов ЕАД“ няма нарушения в конструиране на обособените позиции. Включените в тях номенклатурни единици са строго специфични и специализирани за съответните структури на болницата.</w:t>
      </w:r>
    </w:p>
    <w:p w:rsidR="003D5D72" w:rsidRPr="00A22A26" w:rsidRDefault="003D5D72" w:rsidP="003D5D72">
      <w:pPr>
        <w:tabs>
          <w:tab w:val="left" w:pos="0"/>
          <w:tab w:val="left" w:pos="90"/>
          <w:tab w:val="left" w:pos="567"/>
        </w:tabs>
        <w:ind w:firstLine="709"/>
        <w:contextualSpacing/>
        <w:jc w:val="both"/>
        <w:textAlignment w:val="baseline"/>
        <w:rPr>
          <w:iCs/>
          <w:sz w:val="24"/>
          <w:szCs w:val="24"/>
        </w:rPr>
      </w:pPr>
      <w:r w:rsidRPr="00A22A26">
        <w:rPr>
          <w:iCs/>
          <w:sz w:val="24"/>
          <w:szCs w:val="24"/>
        </w:rPr>
        <w:t>По открита процедура 00693-2022-0024 „Доставка на медицински изделия/консумативи  за нуждите на Клиниките по ортопедия и травматология при "УМБАЛСМ Н. И. Пирогов" ЕАД“ няма нарушения в конструиране на обособените позиции. Включените в тях номенклатурни единици са строго специфични и специализирани за съответните структури на болницата.</w:t>
      </w:r>
    </w:p>
    <w:p w:rsidR="003D5D72" w:rsidRPr="00A22A26" w:rsidRDefault="003D5D72" w:rsidP="003D5D72">
      <w:pPr>
        <w:tabs>
          <w:tab w:val="left" w:pos="0"/>
          <w:tab w:val="left" w:pos="90"/>
          <w:tab w:val="left" w:pos="567"/>
        </w:tabs>
        <w:ind w:firstLine="709"/>
        <w:contextualSpacing/>
        <w:jc w:val="both"/>
        <w:textAlignment w:val="baseline"/>
        <w:rPr>
          <w:iCs/>
          <w:sz w:val="24"/>
          <w:szCs w:val="24"/>
        </w:rPr>
      </w:pPr>
      <w:r w:rsidRPr="00A22A26">
        <w:rPr>
          <w:iCs/>
          <w:sz w:val="24"/>
          <w:szCs w:val="24"/>
        </w:rPr>
        <w:t>По открита процедура  договаряне без предварително обявление 00693-2023-0001 „Доставка на медицински изделия/консумативи  за нуждите на Клиниките по ортопедия и травматология на УМБАЛСМ "Н. И. Пирогов" ЕАД“ няма нарушения в конструиране на обособените позиции. Включените в тях номенклатурни единици са строго специфични и специализирани за съответните структури на болницата.</w:t>
      </w:r>
    </w:p>
    <w:p w:rsidR="003D5D72" w:rsidRPr="00A22A26" w:rsidRDefault="003D5D72" w:rsidP="003D5D72">
      <w:pPr>
        <w:tabs>
          <w:tab w:val="left" w:pos="0"/>
          <w:tab w:val="left" w:pos="90"/>
          <w:tab w:val="left" w:pos="567"/>
        </w:tabs>
        <w:ind w:firstLine="709"/>
        <w:contextualSpacing/>
        <w:jc w:val="both"/>
        <w:textAlignment w:val="baseline"/>
        <w:rPr>
          <w:iCs/>
          <w:sz w:val="24"/>
          <w:szCs w:val="24"/>
        </w:rPr>
      </w:pPr>
      <w:r w:rsidRPr="00A22A26">
        <w:rPr>
          <w:iCs/>
          <w:sz w:val="24"/>
          <w:szCs w:val="24"/>
        </w:rPr>
        <w:t xml:space="preserve">По открита процедура 00693-2023-0006 „Доставка на медицински изделия/консумативи за  нуждите на клиника по неврохирургия при „УМБАЛСМ Н.И. Пирогов“ ЕАД" няма нарушения в конструиране на обособените позиции. Включените в тях номенклатурни единици са строго специфични и специализирани за съответните структури на болницата. </w:t>
      </w:r>
    </w:p>
    <w:p w:rsidR="003D5D72" w:rsidRPr="00A22A26" w:rsidRDefault="003D5D72" w:rsidP="003D5D72">
      <w:pPr>
        <w:tabs>
          <w:tab w:val="left" w:pos="0"/>
          <w:tab w:val="left" w:pos="90"/>
          <w:tab w:val="left" w:pos="567"/>
        </w:tabs>
        <w:ind w:firstLine="709"/>
        <w:contextualSpacing/>
        <w:jc w:val="both"/>
        <w:textAlignment w:val="baseline"/>
        <w:rPr>
          <w:iCs/>
          <w:sz w:val="24"/>
          <w:szCs w:val="24"/>
        </w:rPr>
      </w:pPr>
      <w:r w:rsidRPr="00A22A26">
        <w:rPr>
          <w:iCs/>
          <w:sz w:val="24"/>
          <w:szCs w:val="24"/>
        </w:rPr>
        <w:t xml:space="preserve">По открита процедура 00693-2023-0026 „Доставка на медицински изделия/консумативи за  нуждите на Клиника по ортопедия и травматология при „УМБАЛСМ Н.И. Пирогов“ ЕАД“ няма нарушения в конструиране на обособените </w:t>
      </w:r>
      <w:r w:rsidRPr="00A22A26">
        <w:rPr>
          <w:iCs/>
          <w:sz w:val="24"/>
          <w:szCs w:val="24"/>
        </w:rPr>
        <w:lastRenderedPageBreak/>
        <w:t>позиции. Включените в тях номенклатурни единици са строго специфични и специализирани за съответните структури на болницата.</w:t>
      </w:r>
    </w:p>
    <w:p w:rsidR="003D5D72" w:rsidRPr="00A22A26" w:rsidRDefault="003D5D72" w:rsidP="003D5D72">
      <w:pPr>
        <w:tabs>
          <w:tab w:val="left" w:pos="0"/>
          <w:tab w:val="left" w:pos="90"/>
          <w:tab w:val="left" w:pos="567"/>
        </w:tabs>
        <w:ind w:firstLine="709"/>
        <w:contextualSpacing/>
        <w:jc w:val="both"/>
        <w:textAlignment w:val="baseline"/>
        <w:rPr>
          <w:iCs/>
          <w:sz w:val="24"/>
          <w:szCs w:val="24"/>
        </w:rPr>
      </w:pPr>
      <w:r w:rsidRPr="00A22A26">
        <w:rPr>
          <w:iCs/>
          <w:sz w:val="24"/>
          <w:szCs w:val="24"/>
        </w:rPr>
        <w:t>По открита процедура  00693-2023-0028 „Медицински изделия/консумативи за  Клиника по неврохирургия при „УМБАЛСМ Н.И. Пирогов“ ЕАД“ няма нарушения в конструиране на обособените позиции. Включените в тях номенклатурни единици са строго специфични и специализирани за съответните структури на болницата.</w:t>
      </w:r>
    </w:p>
    <w:p w:rsidR="003D5D72" w:rsidRPr="00A22A26" w:rsidRDefault="003D5D72" w:rsidP="003D5D72">
      <w:pPr>
        <w:tabs>
          <w:tab w:val="left" w:pos="0"/>
          <w:tab w:val="left" w:pos="90"/>
          <w:tab w:val="left" w:pos="567"/>
        </w:tabs>
        <w:ind w:firstLine="709"/>
        <w:contextualSpacing/>
        <w:jc w:val="both"/>
        <w:textAlignment w:val="baseline"/>
        <w:rPr>
          <w:iCs/>
          <w:sz w:val="24"/>
          <w:szCs w:val="24"/>
        </w:rPr>
      </w:pPr>
      <w:r w:rsidRPr="00A22A26">
        <w:rPr>
          <w:iCs/>
          <w:sz w:val="24"/>
          <w:szCs w:val="24"/>
        </w:rPr>
        <w:t>По открита процедура договаряне без предварително обявление 00693-2023-0025 „Доставка на реактиви и консумативи за нуждите на Вирусологичната лаборатория и Клинична лаборатория на УМБАЛСМ „Н. И. Пирогов“ ЕАД“ няма нарушения в конструиране на обособените позиции. Включените в тях номенклатурни единици са строго специфични и специализирани за съответните структури на болницата.</w:t>
      </w:r>
    </w:p>
    <w:p w:rsidR="003D5D72" w:rsidRPr="00A22A26" w:rsidRDefault="003D5D72" w:rsidP="003D5D72">
      <w:pPr>
        <w:tabs>
          <w:tab w:val="left" w:pos="0"/>
          <w:tab w:val="left" w:pos="90"/>
          <w:tab w:val="left" w:pos="567"/>
        </w:tabs>
        <w:ind w:firstLine="709"/>
        <w:contextualSpacing/>
        <w:jc w:val="both"/>
        <w:textAlignment w:val="baseline"/>
        <w:rPr>
          <w:iCs/>
          <w:sz w:val="24"/>
          <w:szCs w:val="24"/>
        </w:rPr>
      </w:pPr>
      <w:r w:rsidRPr="00A22A26">
        <w:rPr>
          <w:iCs/>
          <w:sz w:val="24"/>
          <w:szCs w:val="24"/>
        </w:rPr>
        <w:t>По открита процедура 00693-2022-0023 „Доставка на медицински изделия/консумативи за урология  и стерилизация  за нуждите на „УМБАЛСМ Н.И. Пирогов“ ЕАД“ няма нарушения в конструиране на обособените позиции. Включените в тях номенклатурни единици са строго специфични и специализирани за съответните структури на болницата.</w:t>
      </w:r>
    </w:p>
    <w:p w:rsidR="003D5D72" w:rsidRPr="00A22A26" w:rsidRDefault="003D5D72" w:rsidP="003D5D72">
      <w:pPr>
        <w:tabs>
          <w:tab w:val="left" w:pos="0"/>
          <w:tab w:val="left" w:pos="90"/>
          <w:tab w:val="left" w:pos="567"/>
        </w:tabs>
        <w:ind w:firstLine="709"/>
        <w:contextualSpacing/>
        <w:jc w:val="both"/>
        <w:textAlignment w:val="baseline"/>
        <w:rPr>
          <w:iCs/>
          <w:sz w:val="24"/>
          <w:szCs w:val="24"/>
        </w:rPr>
      </w:pPr>
      <w:r w:rsidRPr="00A22A26">
        <w:rPr>
          <w:iCs/>
          <w:sz w:val="24"/>
          <w:szCs w:val="24"/>
        </w:rPr>
        <w:t>По открита процедура 00693-2023-0019 „Доставка на медицински изделия/консумативи за  нуждите на Клиника по детска хирургия и Отделение по детска ортопедия и травматология при „УМБАЛСМ Н.И. Пирогов“ ЕАД“ няма нарушения в конструиране на обособените позиции. Включените в тях номенклатурни единици са строго специфични и специализирани за съответните структури на болницата.</w:t>
      </w:r>
    </w:p>
    <w:p w:rsidR="003D5D72" w:rsidRPr="00A22A26" w:rsidRDefault="003D5D72" w:rsidP="003D5D72">
      <w:pPr>
        <w:tabs>
          <w:tab w:val="left" w:pos="0"/>
          <w:tab w:val="left" w:pos="90"/>
          <w:tab w:val="left" w:pos="567"/>
        </w:tabs>
        <w:ind w:firstLine="709"/>
        <w:contextualSpacing/>
        <w:jc w:val="both"/>
        <w:textAlignment w:val="baseline"/>
        <w:rPr>
          <w:iCs/>
          <w:sz w:val="24"/>
          <w:szCs w:val="24"/>
        </w:rPr>
      </w:pPr>
      <w:r w:rsidRPr="00A22A26">
        <w:rPr>
          <w:iCs/>
          <w:sz w:val="24"/>
          <w:szCs w:val="24"/>
        </w:rPr>
        <w:t>По открита процедура  00693-2023-0016 „Доставка на лекарства за нуждите на "УМБАЛСМ Н.И. Пирогов" ЕАД“ няма нарушения в конструиране на обособените позиции. Всяка обособена позиция включва по една номенклатурна единица.</w:t>
      </w:r>
    </w:p>
    <w:p w:rsidR="003D5D72" w:rsidRPr="00A22A26" w:rsidRDefault="003D5D72" w:rsidP="003D5D72">
      <w:pPr>
        <w:tabs>
          <w:tab w:val="left" w:pos="0"/>
          <w:tab w:val="left" w:pos="90"/>
          <w:tab w:val="left" w:pos="567"/>
        </w:tabs>
        <w:ind w:firstLine="709"/>
        <w:contextualSpacing/>
        <w:jc w:val="both"/>
        <w:textAlignment w:val="baseline"/>
        <w:rPr>
          <w:iCs/>
          <w:sz w:val="24"/>
          <w:szCs w:val="24"/>
        </w:rPr>
      </w:pPr>
      <w:r w:rsidRPr="00A22A26">
        <w:rPr>
          <w:iCs/>
          <w:sz w:val="24"/>
          <w:szCs w:val="24"/>
        </w:rPr>
        <w:t>По открита процедура 00693-2023-0005 „Доставка на медицински изделия/консумативи за инвазивна кардиология за период от две години за нуждите на УМБАЛСМ „Н. И. Пирогов“ ЕАД“ няма нарушения в конструиране на обособените позиции. Включените в тях номенклатурни единици са строго специфични и специализирани за съответните структури на болницата.</w:t>
      </w:r>
    </w:p>
    <w:p w:rsidR="003D5D72" w:rsidRPr="00A22A26" w:rsidRDefault="003D5D72" w:rsidP="003D5D72">
      <w:pPr>
        <w:tabs>
          <w:tab w:val="left" w:pos="0"/>
          <w:tab w:val="left" w:pos="90"/>
          <w:tab w:val="left" w:pos="567"/>
        </w:tabs>
        <w:ind w:firstLine="709"/>
        <w:contextualSpacing/>
        <w:jc w:val="both"/>
        <w:textAlignment w:val="baseline"/>
        <w:rPr>
          <w:iCs/>
          <w:sz w:val="24"/>
          <w:szCs w:val="24"/>
        </w:rPr>
      </w:pPr>
      <w:r w:rsidRPr="00A22A26">
        <w:rPr>
          <w:iCs/>
          <w:sz w:val="24"/>
          <w:szCs w:val="24"/>
        </w:rPr>
        <w:t>По открита процедура  00693-2022-0031 „Доставка на специфични медицински изделия/консумативи предназначени за лечение на онкоболни пациенти” няма нарушения в конструиране на обособените позиции. Включените в тях номенклатурни единици са строго специфични и специализирани за съответните структури на болницата.</w:t>
      </w:r>
    </w:p>
    <w:p w:rsidR="003D5D72" w:rsidRPr="00A22A26" w:rsidRDefault="003D5D72" w:rsidP="003D5D72">
      <w:pPr>
        <w:tabs>
          <w:tab w:val="left" w:pos="0"/>
          <w:tab w:val="left" w:pos="90"/>
          <w:tab w:val="left" w:pos="567"/>
        </w:tabs>
        <w:ind w:firstLine="709"/>
        <w:contextualSpacing/>
        <w:jc w:val="both"/>
        <w:textAlignment w:val="baseline"/>
        <w:rPr>
          <w:iCs/>
          <w:color w:val="FF0000"/>
          <w:sz w:val="24"/>
          <w:szCs w:val="24"/>
        </w:rPr>
      </w:pPr>
      <w:r w:rsidRPr="00A22A26">
        <w:rPr>
          <w:iCs/>
          <w:sz w:val="24"/>
          <w:szCs w:val="24"/>
        </w:rPr>
        <w:t>По открита процедура  00693-2023-0024 „Доставка на дезинфектанти - по обособени позиции за нуждите на УМБАЛСМ "Н.И.Пирогов" ЕАД“ няма нарушения в конструиране на обособените позиции. Включените в тях номенклатурни единици са строго специфични и специализирани за съответните структури на болницата.</w:t>
      </w:r>
    </w:p>
    <w:p w:rsidR="003D5D72" w:rsidRPr="00A22A26" w:rsidRDefault="003D5D72" w:rsidP="003D5D72">
      <w:pPr>
        <w:tabs>
          <w:tab w:val="left" w:pos="0"/>
          <w:tab w:val="left" w:pos="90"/>
          <w:tab w:val="left" w:pos="567"/>
        </w:tabs>
        <w:ind w:firstLine="709"/>
        <w:contextualSpacing/>
        <w:jc w:val="both"/>
        <w:textAlignment w:val="baseline"/>
        <w:rPr>
          <w:iCs/>
          <w:sz w:val="24"/>
          <w:szCs w:val="24"/>
        </w:rPr>
      </w:pPr>
      <w:r w:rsidRPr="00A22A26">
        <w:rPr>
          <w:iCs/>
          <w:sz w:val="24"/>
          <w:szCs w:val="24"/>
        </w:rPr>
        <w:t xml:space="preserve">По открита процедура 00693-2023-0029 „Доставка на медицински изделия/консумативи за нуждите на хигиенно-епидемиологичното отделение и отделението по диализно лечение и в УМБАЛСМ "Н.И.Пирогов ЕАД“ няма нарушения в конструиране на обособените позиции. В ОП 1 има само една номенклатура. По ОП 2 няма подадени оферти. </w:t>
      </w:r>
    </w:p>
    <w:p w:rsidR="003D5D72" w:rsidRPr="00A22A26" w:rsidRDefault="003D5D72" w:rsidP="003D5D72">
      <w:pPr>
        <w:tabs>
          <w:tab w:val="left" w:pos="0"/>
          <w:tab w:val="left" w:pos="90"/>
          <w:tab w:val="left" w:pos="567"/>
        </w:tabs>
        <w:ind w:firstLine="709"/>
        <w:contextualSpacing/>
        <w:jc w:val="both"/>
        <w:textAlignment w:val="baseline"/>
        <w:rPr>
          <w:iCs/>
          <w:color w:val="FF0000"/>
          <w:sz w:val="24"/>
          <w:szCs w:val="24"/>
        </w:rPr>
      </w:pPr>
      <w:r w:rsidRPr="00A22A26">
        <w:rPr>
          <w:iCs/>
          <w:sz w:val="24"/>
          <w:szCs w:val="24"/>
        </w:rPr>
        <w:t>По открита процедура 00693-2023-0038 „Медицински изделия/консумативи за нуждите на Клиника по неврохирургия и Клиника по детска хирургия при „УМБАЛСМ Н.И.Пирогов ЕАД“ няма нарушения в конструиране на обособените позиции. Включените в тях номенклатурни единици са строго специфични и специализирани за съответните структури на болницата.</w:t>
      </w:r>
    </w:p>
    <w:p w:rsidR="003D5D72" w:rsidRPr="00A22A26" w:rsidRDefault="003D5D72" w:rsidP="003D5D72">
      <w:pPr>
        <w:tabs>
          <w:tab w:val="left" w:pos="0"/>
          <w:tab w:val="left" w:pos="90"/>
          <w:tab w:val="left" w:pos="567"/>
        </w:tabs>
        <w:ind w:firstLine="709"/>
        <w:contextualSpacing/>
        <w:jc w:val="both"/>
        <w:textAlignment w:val="baseline"/>
        <w:rPr>
          <w:iCs/>
          <w:sz w:val="24"/>
          <w:szCs w:val="24"/>
        </w:rPr>
      </w:pPr>
      <w:r w:rsidRPr="00A22A26">
        <w:rPr>
          <w:iCs/>
          <w:sz w:val="24"/>
          <w:szCs w:val="24"/>
        </w:rPr>
        <w:t>По открита процедура 00693-2022-0040 „Доставка на медицински изделия за анестезиология, електрохирургия, режещи инструменти и лабораторна стъклария за нуждите на УМБАЛСМ "Н.И.Пирогов ЕАД“ има следните нарушения:</w:t>
      </w:r>
    </w:p>
    <w:p w:rsidR="003D5D72" w:rsidRPr="00A22A26" w:rsidRDefault="003D5D72" w:rsidP="003D5D72">
      <w:pPr>
        <w:tabs>
          <w:tab w:val="left" w:pos="0"/>
          <w:tab w:val="left" w:pos="90"/>
          <w:tab w:val="left" w:pos="567"/>
        </w:tabs>
        <w:ind w:firstLine="709"/>
        <w:contextualSpacing/>
        <w:jc w:val="both"/>
        <w:textAlignment w:val="baseline"/>
        <w:rPr>
          <w:iCs/>
          <w:sz w:val="24"/>
          <w:szCs w:val="24"/>
        </w:rPr>
      </w:pPr>
      <w:r w:rsidRPr="00A22A26">
        <w:rPr>
          <w:iCs/>
          <w:sz w:val="24"/>
          <w:szCs w:val="24"/>
        </w:rPr>
        <w:lastRenderedPageBreak/>
        <w:t>В Обособена позиция 5 – „Комбинирани системи за съдов достъп и артериална катетеризация“ номенклатурни единици 1-6 се дублират с ном. единица 10 от Обособена позиция 2 „Системи, кранчета и интравенозни катетри“ от обществена поръчка 00693-2022-0029.</w:t>
      </w:r>
    </w:p>
    <w:p w:rsidR="003D5D72" w:rsidRPr="00A22A26" w:rsidRDefault="003D5D72" w:rsidP="003D5D72">
      <w:pPr>
        <w:tabs>
          <w:tab w:val="left" w:pos="0"/>
          <w:tab w:val="left" w:pos="90"/>
          <w:tab w:val="left" w:pos="567"/>
        </w:tabs>
        <w:ind w:firstLine="709"/>
        <w:contextualSpacing/>
        <w:jc w:val="both"/>
        <w:textAlignment w:val="baseline"/>
        <w:rPr>
          <w:iCs/>
          <w:sz w:val="24"/>
          <w:szCs w:val="24"/>
        </w:rPr>
      </w:pPr>
      <w:r w:rsidRPr="00A22A26">
        <w:rPr>
          <w:iCs/>
          <w:sz w:val="24"/>
          <w:szCs w:val="24"/>
        </w:rPr>
        <w:t>Номенклатурна единица 18 се дублира с н.е. 30 от ОП 2 на поръчка 00693-2022-0029</w:t>
      </w:r>
    </w:p>
    <w:p w:rsidR="003D5D72" w:rsidRPr="00A22A26" w:rsidRDefault="003D5D72" w:rsidP="003D5D72">
      <w:pPr>
        <w:tabs>
          <w:tab w:val="left" w:pos="0"/>
          <w:tab w:val="left" w:pos="90"/>
          <w:tab w:val="left" w:pos="567"/>
        </w:tabs>
        <w:ind w:firstLine="709"/>
        <w:contextualSpacing/>
        <w:jc w:val="both"/>
        <w:textAlignment w:val="baseline"/>
        <w:rPr>
          <w:iCs/>
          <w:sz w:val="24"/>
          <w:szCs w:val="24"/>
        </w:rPr>
      </w:pPr>
      <w:r w:rsidRPr="00A22A26">
        <w:rPr>
          <w:iCs/>
          <w:sz w:val="24"/>
          <w:szCs w:val="24"/>
        </w:rPr>
        <w:t>Номенклатурна единица 28 се дублира с н.е. 8 от ОП 2 на поръчка 00693-2022-0029</w:t>
      </w:r>
    </w:p>
    <w:p w:rsidR="003D5D72" w:rsidRPr="00A22A26" w:rsidRDefault="003D5D72" w:rsidP="003D5D72">
      <w:pPr>
        <w:tabs>
          <w:tab w:val="left" w:pos="0"/>
          <w:tab w:val="left" w:pos="90"/>
          <w:tab w:val="left" w:pos="567"/>
        </w:tabs>
        <w:ind w:firstLine="709"/>
        <w:contextualSpacing/>
        <w:jc w:val="both"/>
        <w:textAlignment w:val="baseline"/>
        <w:rPr>
          <w:iCs/>
          <w:sz w:val="24"/>
          <w:szCs w:val="24"/>
        </w:rPr>
      </w:pPr>
      <w:r w:rsidRPr="00A22A26">
        <w:rPr>
          <w:iCs/>
          <w:sz w:val="24"/>
          <w:szCs w:val="24"/>
        </w:rPr>
        <w:t>Номенклатурна единица 39 се дублира с н.е. 17 от ОП 2 на поръчка 00693-2022-0029</w:t>
      </w:r>
    </w:p>
    <w:p w:rsidR="003D5D72" w:rsidRPr="00A22A26" w:rsidRDefault="003D5D72" w:rsidP="003D5D72">
      <w:pPr>
        <w:tabs>
          <w:tab w:val="left" w:pos="0"/>
          <w:tab w:val="left" w:pos="90"/>
          <w:tab w:val="left" w:pos="567"/>
        </w:tabs>
        <w:ind w:firstLine="709"/>
        <w:contextualSpacing/>
        <w:jc w:val="both"/>
        <w:textAlignment w:val="baseline"/>
        <w:rPr>
          <w:iCs/>
          <w:sz w:val="24"/>
          <w:szCs w:val="24"/>
        </w:rPr>
      </w:pPr>
      <w:r w:rsidRPr="00A22A26">
        <w:rPr>
          <w:iCs/>
          <w:sz w:val="24"/>
          <w:szCs w:val="24"/>
        </w:rPr>
        <w:t>Номенклатурна единица 41 се дублира с н.е. 16 от ОП 2 на поръчка 00693-2022-0029</w:t>
      </w:r>
    </w:p>
    <w:p w:rsidR="003D5D72" w:rsidRPr="00A22A26" w:rsidRDefault="003D5D72" w:rsidP="003D5D72">
      <w:pPr>
        <w:tabs>
          <w:tab w:val="left" w:pos="0"/>
          <w:tab w:val="left" w:pos="90"/>
          <w:tab w:val="left" w:pos="567"/>
        </w:tabs>
        <w:ind w:firstLine="709"/>
        <w:contextualSpacing/>
        <w:jc w:val="both"/>
        <w:textAlignment w:val="baseline"/>
        <w:rPr>
          <w:iCs/>
          <w:sz w:val="24"/>
          <w:szCs w:val="24"/>
        </w:rPr>
      </w:pPr>
      <w:r w:rsidRPr="00A22A26">
        <w:rPr>
          <w:iCs/>
          <w:sz w:val="24"/>
          <w:szCs w:val="24"/>
        </w:rPr>
        <w:t>Номенклатурна единица 43 се дублира с н.е. 18 от ОП 2 на поръчка 00693-2022-0029</w:t>
      </w:r>
    </w:p>
    <w:p w:rsidR="003D5D72" w:rsidRPr="00A22A26" w:rsidRDefault="003D5D72" w:rsidP="003D5D72">
      <w:pPr>
        <w:tabs>
          <w:tab w:val="left" w:pos="0"/>
          <w:tab w:val="left" w:pos="90"/>
          <w:tab w:val="left" w:pos="567"/>
        </w:tabs>
        <w:ind w:firstLine="709"/>
        <w:contextualSpacing/>
        <w:jc w:val="both"/>
        <w:textAlignment w:val="baseline"/>
        <w:rPr>
          <w:iCs/>
          <w:sz w:val="24"/>
          <w:szCs w:val="24"/>
        </w:rPr>
      </w:pPr>
      <w:r w:rsidRPr="00A22A26">
        <w:rPr>
          <w:iCs/>
          <w:sz w:val="24"/>
          <w:szCs w:val="24"/>
        </w:rPr>
        <w:t>Номенклатурна единица 44 се дублира с н.е. 19 от ОП 2 на поръчка 00693-2022-0029</w:t>
      </w:r>
    </w:p>
    <w:p w:rsidR="003D5D72" w:rsidRPr="00A22A26" w:rsidRDefault="003D5D72" w:rsidP="003D5D72">
      <w:pPr>
        <w:tabs>
          <w:tab w:val="left" w:pos="0"/>
          <w:tab w:val="left" w:pos="90"/>
          <w:tab w:val="left" w:pos="567"/>
        </w:tabs>
        <w:ind w:firstLine="709"/>
        <w:contextualSpacing/>
        <w:jc w:val="both"/>
        <w:textAlignment w:val="baseline"/>
        <w:rPr>
          <w:iCs/>
          <w:sz w:val="24"/>
          <w:szCs w:val="24"/>
        </w:rPr>
      </w:pPr>
      <w:r w:rsidRPr="00A22A26">
        <w:rPr>
          <w:iCs/>
          <w:sz w:val="24"/>
          <w:szCs w:val="24"/>
        </w:rPr>
        <w:t>Номенклатурна единица 45 се дублира с н.е. 20 от ОП 2 на поръчка 00693-2022-0029</w:t>
      </w:r>
    </w:p>
    <w:p w:rsidR="003D5D72" w:rsidRPr="00A22A26" w:rsidRDefault="003D5D72" w:rsidP="003D5D72">
      <w:pPr>
        <w:tabs>
          <w:tab w:val="left" w:pos="0"/>
          <w:tab w:val="left" w:pos="90"/>
          <w:tab w:val="left" w:pos="567"/>
        </w:tabs>
        <w:ind w:firstLine="709"/>
        <w:contextualSpacing/>
        <w:jc w:val="both"/>
        <w:textAlignment w:val="baseline"/>
        <w:rPr>
          <w:iCs/>
          <w:sz w:val="24"/>
          <w:szCs w:val="24"/>
        </w:rPr>
      </w:pPr>
      <w:r w:rsidRPr="00A22A26">
        <w:rPr>
          <w:iCs/>
          <w:sz w:val="24"/>
          <w:szCs w:val="24"/>
        </w:rPr>
        <w:t>Номенклатурна единица 47 се дублира с н.е. 21 от ОП 2 на поръчка 00693-2022-0029 и с н.е. 9 от ОП 22 на обществена поръчка 00693-2022-0040</w:t>
      </w:r>
    </w:p>
    <w:p w:rsidR="003D5D72" w:rsidRPr="00A22A26" w:rsidRDefault="003D5D72" w:rsidP="003D5D72">
      <w:pPr>
        <w:tabs>
          <w:tab w:val="left" w:pos="0"/>
          <w:tab w:val="left" w:pos="90"/>
          <w:tab w:val="left" w:pos="567"/>
        </w:tabs>
        <w:ind w:firstLine="709"/>
        <w:contextualSpacing/>
        <w:jc w:val="both"/>
        <w:textAlignment w:val="baseline"/>
        <w:rPr>
          <w:iCs/>
          <w:sz w:val="24"/>
          <w:szCs w:val="24"/>
        </w:rPr>
      </w:pPr>
      <w:r w:rsidRPr="00A22A26">
        <w:rPr>
          <w:iCs/>
          <w:sz w:val="24"/>
          <w:szCs w:val="24"/>
        </w:rPr>
        <w:t>Номенклатурна единица 50 се дублира с н.е. 12 от ОП 2 на поръчка 00693-2022-0029 и с н.е. 10 от ОП 22 на обществена поръчка 00693-2022-0040</w:t>
      </w:r>
    </w:p>
    <w:p w:rsidR="003D5D72" w:rsidRPr="00A22A26" w:rsidRDefault="003D5D72" w:rsidP="003D5D72">
      <w:pPr>
        <w:tabs>
          <w:tab w:val="left" w:pos="0"/>
          <w:tab w:val="left" w:pos="90"/>
          <w:tab w:val="left" w:pos="567"/>
        </w:tabs>
        <w:ind w:firstLine="709"/>
        <w:contextualSpacing/>
        <w:jc w:val="both"/>
        <w:textAlignment w:val="baseline"/>
        <w:rPr>
          <w:iCs/>
          <w:sz w:val="24"/>
          <w:szCs w:val="24"/>
        </w:rPr>
      </w:pPr>
    </w:p>
    <w:p w:rsidR="003D5D72" w:rsidRPr="00A22A26" w:rsidRDefault="003D5D72" w:rsidP="003D5D72">
      <w:pPr>
        <w:tabs>
          <w:tab w:val="left" w:pos="0"/>
          <w:tab w:val="left" w:pos="90"/>
          <w:tab w:val="left" w:pos="567"/>
        </w:tabs>
        <w:ind w:firstLine="709"/>
        <w:contextualSpacing/>
        <w:jc w:val="both"/>
        <w:textAlignment w:val="baseline"/>
        <w:rPr>
          <w:iCs/>
          <w:sz w:val="24"/>
          <w:szCs w:val="24"/>
        </w:rPr>
      </w:pPr>
      <w:r w:rsidRPr="00A22A26">
        <w:rPr>
          <w:iCs/>
          <w:sz w:val="24"/>
          <w:szCs w:val="24"/>
        </w:rPr>
        <w:t>В обособена позиция 21 „Инжекционни консумативи и изделия за венозен достъп и спинална анестезия“</w:t>
      </w:r>
    </w:p>
    <w:p w:rsidR="003D5D72" w:rsidRPr="00A22A26" w:rsidRDefault="003D5D72" w:rsidP="003D5D72">
      <w:pPr>
        <w:tabs>
          <w:tab w:val="left" w:pos="0"/>
          <w:tab w:val="left" w:pos="90"/>
          <w:tab w:val="left" w:pos="567"/>
        </w:tabs>
        <w:ind w:firstLine="709"/>
        <w:contextualSpacing/>
        <w:jc w:val="both"/>
        <w:textAlignment w:val="baseline"/>
        <w:rPr>
          <w:iCs/>
          <w:sz w:val="24"/>
          <w:szCs w:val="24"/>
        </w:rPr>
      </w:pPr>
      <w:r w:rsidRPr="00A22A26">
        <w:rPr>
          <w:iCs/>
          <w:sz w:val="24"/>
          <w:szCs w:val="24"/>
        </w:rPr>
        <w:t>Номенклатурни единици 1.1; 1.2; 1.3; 1.4; 1.5; от  се дублират с н.е. 38 от Обособена позиция 1 на поръчка 00693-2022-0029</w:t>
      </w:r>
    </w:p>
    <w:p w:rsidR="003D5D72" w:rsidRPr="00A22A26" w:rsidRDefault="003D5D72" w:rsidP="003D5D72">
      <w:pPr>
        <w:tabs>
          <w:tab w:val="left" w:pos="0"/>
          <w:tab w:val="left" w:pos="90"/>
          <w:tab w:val="left" w:pos="567"/>
        </w:tabs>
        <w:ind w:firstLine="709"/>
        <w:contextualSpacing/>
        <w:jc w:val="both"/>
        <w:textAlignment w:val="baseline"/>
        <w:rPr>
          <w:iCs/>
          <w:sz w:val="24"/>
          <w:szCs w:val="24"/>
        </w:rPr>
      </w:pPr>
      <w:r w:rsidRPr="00A22A26">
        <w:rPr>
          <w:iCs/>
          <w:sz w:val="24"/>
          <w:szCs w:val="24"/>
        </w:rPr>
        <w:t>Номенклатурна единица 2.1 се дублира с н.е. 5 от ОП 1 на поръчка 00693-2022-0029</w:t>
      </w:r>
    </w:p>
    <w:p w:rsidR="003D5D72" w:rsidRPr="00A22A26" w:rsidRDefault="003D5D72" w:rsidP="003D5D72">
      <w:pPr>
        <w:tabs>
          <w:tab w:val="left" w:pos="0"/>
          <w:tab w:val="left" w:pos="90"/>
          <w:tab w:val="left" w:pos="567"/>
        </w:tabs>
        <w:ind w:firstLine="709"/>
        <w:contextualSpacing/>
        <w:jc w:val="both"/>
        <w:textAlignment w:val="baseline"/>
        <w:rPr>
          <w:iCs/>
          <w:sz w:val="24"/>
          <w:szCs w:val="24"/>
        </w:rPr>
      </w:pPr>
      <w:r w:rsidRPr="00A22A26">
        <w:rPr>
          <w:iCs/>
          <w:sz w:val="24"/>
          <w:szCs w:val="24"/>
        </w:rPr>
        <w:t>Номенклатурна единица 2.2 се дублира с н.е. 12 от ОП 1 на поръчка 00693-2022-0029</w:t>
      </w:r>
    </w:p>
    <w:p w:rsidR="003D5D72" w:rsidRPr="00A22A26" w:rsidRDefault="003D5D72" w:rsidP="003D5D72">
      <w:pPr>
        <w:tabs>
          <w:tab w:val="left" w:pos="0"/>
          <w:tab w:val="left" w:pos="90"/>
          <w:tab w:val="left" w:pos="567"/>
        </w:tabs>
        <w:ind w:firstLine="709"/>
        <w:contextualSpacing/>
        <w:jc w:val="both"/>
        <w:textAlignment w:val="baseline"/>
        <w:rPr>
          <w:iCs/>
          <w:sz w:val="24"/>
          <w:szCs w:val="24"/>
        </w:rPr>
      </w:pPr>
      <w:r w:rsidRPr="00A22A26">
        <w:rPr>
          <w:iCs/>
          <w:sz w:val="24"/>
          <w:szCs w:val="24"/>
        </w:rPr>
        <w:t>Номенклатурна единица 2.3 се дублира с н.е. 17 от ОП 1 на поръчка 00693-2022-0029</w:t>
      </w:r>
    </w:p>
    <w:p w:rsidR="003D5D72" w:rsidRPr="00A22A26" w:rsidRDefault="003D5D72" w:rsidP="003D5D72">
      <w:pPr>
        <w:tabs>
          <w:tab w:val="left" w:pos="0"/>
          <w:tab w:val="left" w:pos="90"/>
          <w:tab w:val="left" w:pos="567"/>
        </w:tabs>
        <w:ind w:firstLine="709"/>
        <w:contextualSpacing/>
        <w:jc w:val="both"/>
        <w:textAlignment w:val="baseline"/>
        <w:rPr>
          <w:iCs/>
          <w:sz w:val="24"/>
          <w:szCs w:val="24"/>
        </w:rPr>
      </w:pPr>
      <w:r w:rsidRPr="00A22A26">
        <w:rPr>
          <w:iCs/>
          <w:sz w:val="24"/>
          <w:szCs w:val="24"/>
        </w:rPr>
        <w:t>Номенклатурна единица 2.4 се дублира с н.е.22 от ОП 1 на поръчка 00693-2022-0029</w:t>
      </w:r>
    </w:p>
    <w:p w:rsidR="003D5D72" w:rsidRPr="00A22A26" w:rsidRDefault="003D5D72" w:rsidP="003D5D72">
      <w:pPr>
        <w:tabs>
          <w:tab w:val="left" w:pos="0"/>
          <w:tab w:val="left" w:pos="90"/>
          <w:tab w:val="left" w:pos="567"/>
        </w:tabs>
        <w:ind w:firstLine="709"/>
        <w:contextualSpacing/>
        <w:jc w:val="both"/>
        <w:textAlignment w:val="baseline"/>
        <w:rPr>
          <w:iCs/>
          <w:sz w:val="24"/>
          <w:szCs w:val="24"/>
        </w:rPr>
      </w:pPr>
      <w:r w:rsidRPr="00A22A26">
        <w:rPr>
          <w:iCs/>
          <w:sz w:val="24"/>
          <w:szCs w:val="24"/>
        </w:rPr>
        <w:t>Номенклатурна единица 2.5 се дублира с н.е.11 от ОП 1 на поръчка 00693-2022-0029</w:t>
      </w:r>
    </w:p>
    <w:p w:rsidR="003D5D72" w:rsidRPr="00A22A26" w:rsidRDefault="003D5D72" w:rsidP="003D5D72">
      <w:pPr>
        <w:tabs>
          <w:tab w:val="left" w:pos="0"/>
          <w:tab w:val="left" w:pos="90"/>
          <w:tab w:val="left" w:pos="567"/>
        </w:tabs>
        <w:ind w:firstLine="709"/>
        <w:contextualSpacing/>
        <w:jc w:val="both"/>
        <w:textAlignment w:val="baseline"/>
        <w:rPr>
          <w:iCs/>
          <w:sz w:val="24"/>
          <w:szCs w:val="24"/>
        </w:rPr>
      </w:pPr>
      <w:r w:rsidRPr="00A22A26">
        <w:rPr>
          <w:iCs/>
          <w:sz w:val="24"/>
          <w:szCs w:val="24"/>
        </w:rPr>
        <w:t>Номенклатурна единица 2.6 се дублира с н.е. 16 от ОП 1 на поръчка 00693-2022-0029</w:t>
      </w:r>
    </w:p>
    <w:p w:rsidR="003D5D72" w:rsidRPr="00A22A26" w:rsidRDefault="003D5D72" w:rsidP="003D5D72">
      <w:pPr>
        <w:tabs>
          <w:tab w:val="left" w:pos="0"/>
          <w:tab w:val="left" w:pos="90"/>
          <w:tab w:val="left" w:pos="567"/>
        </w:tabs>
        <w:ind w:firstLine="709"/>
        <w:contextualSpacing/>
        <w:jc w:val="both"/>
        <w:textAlignment w:val="baseline"/>
        <w:rPr>
          <w:iCs/>
          <w:sz w:val="24"/>
          <w:szCs w:val="24"/>
        </w:rPr>
      </w:pPr>
      <w:r w:rsidRPr="00A22A26">
        <w:rPr>
          <w:iCs/>
          <w:sz w:val="24"/>
          <w:szCs w:val="24"/>
        </w:rPr>
        <w:t>Номенклатурна единица 2.7 се дублира с н.е. 21 от ОП 1 на поръчка 00693-2022-0029</w:t>
      </w:r>
    </w:p>
    <w:p w:rsidR="003D5D72" w:rsidRPr="00A22A26" w:rsidRDefault="003D5D72" w:rsidP="003D5D72">
      <w:pPr>
        <w:tabs>
          <w:tab w:val="left" w:pos="0"/>
          <w:tab w:val="left" w:pos="90"/>
          <w:tab w:val="left" w:pos="567"/>
        </w:tabs>
        <w:ind w:firstLine="709"/>
        <w:contextualSpacing/>
        <w:jc w:val="both"/>
        <w:textAlignment w:val="baseline"/>
        <w:rPr>
          <w:iCs/>
          <w:sz w:val="24"/>
          <w:szCs w:val="24"/>
        </w:rPr>
      </w:pPr>
      <w:r w:rsidRPr="00A22A26">
        <w:rPr>
          <w:iCs/>
          <w:sz w:val="24"/>
          <w:szCs w:val="24"/>
        </w:rPr>
        <w:t>Номенклатурна единица 2.9 се дублира с н.е. 27 от ОП 1 на поръчка 00693-2022-0029</w:t>
      </w:r>
    </w:p>
    <w:p w:rsidR="003D5D72" w:rsidRPr="00A22A26" w:rsidRDefault="003D5D72" w:rsidP="003D5D72">
      <w:pPr>
        <w:tabs>
          <w:tab w:val="left" w:pos="0"/>
          <w:tab w:val="left" w:pos="90"/>
          <w:tab w:val="left" w:pos="567"/>
        </w:tabs>
        <w:ind w:firstLine="709"/>
        <w:contextualSpacing/>
        <w:jc w:val="both"/>
        <w:textAlignment w:val="baseline"/>
        <w:rPr>
          <w:iCs/>
          <w:sz w:val="24"/>
          <w:szCs w:val="24"/>
        </w:rPr>
      </w:pPr>
      <w:r w:rsidRPr="00A22A26">
        <w:rPr>
          <w:iCs/>
          <w:sz w:val="24"/>
          <w:szCs w:val="24"/>
        </w:rPr>
        <w:t>Номенклатурна единица 2.11 се дублира с н.е. 36 от ОП 1 на поръчка 00693-2022-0029</w:t>
      </w:r>
    </w:p>
    <w:p w:rsidR="003D5D72" w:rsidRPr="00A22A26" w:rsidRDefault="003D5D72" w:rsidP="003D5D72">
      <w:pPr>
        <w:tabs>
          <w:tab w:val="left" w:pos="0"/>
          <w:tab w:val="left" w:pos="90"/>
          <w:tab w:val="left" w:pos="567"/>
        </w:tabs>
        <w:ind w:firstLine="709"/>
        <w:contextualSpacing/>
        <w:jc w:val="both"/>
        <w:textAlignment w:val="baseline"/>
        <w:rPr>
          <w:iCs/>
          <w:sz w:val="24"/>
          <w:szCs w:val="24"/>
        </w:rPr>
      </w:pPr>
    </w:p>
    <w:p w:rsidR="003D5D72" w:rsidRPr="00A22A26" w:rsidRDefault="003D5D72" w:rsidP="003D5D72">
      <w:pPr>
        <w:tabs>
          <w:tab w:val="left" w:pos="0"/>
          <w:tab w:val="left" w:pos="90"/>
          <w:tab w:val="left" w:pos="567"/>
        </w:tabs>
        <w:ind w:firstLine="709"/>
        <w:contextualSpacing/>
        <w:jc w:val="both"/>
        <w:textAlignment w:val="baseline"/>
        <w:rPr>
          <w:iCs/>
          <w:sz w:val="24"/>
          <w:szCs w:val="24"/>
        </w:rPr>
      </w:pPr>
      <w:r w:rsidRPr="00A22A26">
        <w:rPr>
          <w:iCs/>
          <w:sz w:val="24"/>
          <w:szCs w:val="24"/>
        </w:rPr>
        <w:t>В обособена позиция 22 „Медицински изделия за интензивна терапия“</w:t>
      </w:r>
    </w:p>
    <w:p w:rsidR="003D5D72" w:rsidRPr="00A22A26" w:rsidRDefault="003D5D72" w:rsidP="003D5D72">
      <w:pPr>
        <w:tabs>
          <w:tab w:val="left" w:pos="0"/>
          <w:tab w:val="left" w:pos="90"/>
          <w:tab w:val="left" w:pos="567"/>
        </w:tabs>
        <w:ind w:firstLine="709"/>
        <w:contextualSpacing/>
        <w:jc w:val="both"/>
        <w:textAlignment w:val="baseline"/>
        <w:rPr>
          <w:iCs/>
          <w:sz w:val="24"/>
          <w:szCs w:val="24"/>
        </w:rPr>
      </w:pPr>
      <w:r w:rsidRPr="00A22A26">
        <w:rPr>
          <w:iCs/>
          <w:sz w:val="24"/>
          <w:szCs w:val="24"/>
        </w:rPr>
        <w:t>Номенклатурна единица 1 се дублира с н.е. 33 от ОП 1 на поръчка 00693-2022-0029</w:t>
      </w:r>
    </w:p>
    <w:p w:rsidR="003D5D72" w:rsidRPr="00A22A26" w:rsidRDefault="003D5D72" w:rsidP="003D5D72">
      <w:pPr>
        <w:tabs>
          <w:tab w:val="left" w:pos="0"/>
          <w:tab w:val="left" w:pos="90"/>
          <w:tab w:val="left" w:pos="567"/>
        </w:tabs>
        <w:ind w:firstLine="709"/>
        <w:contextualSpacing/>
        <w:jc w:val="both"/>
        <w:textAlignment w:val="baseline"/>
        <w:rPr>
          <w:iCs/>
          <w:sz w:val="24"/>
          <w:szCs w:val="24"/>
        </w:rPr>
      </w:pPr>
      <w:r w:rsidRPr="00A22A26">
        <w:rPr>
          <w:iCs/>
          <w:sz w:val="24"/>
          <w:szCs w:val="24"/>
        </w:rPr>
        <w:t>Номенклатурна единица 2 се дублира с н.е. 34 от ОП 1 на поръчка 00693-2022-0029</w:t>
      </w:r>
    </w:p>
    <w:p w:rsidR="003D5D72" w:rsidRPr="00A22A26" w:rsidRDefault="003D5D72" w:rsidP="003D5D72">
      <w:pPr>
        <w:tabs>
          <w:tab w:val="left" w:pos="0"/>
          <w:tab w:val="left" w:pos="90"/>
          <w:tab w:val="left" w:pos="567"/>
        </w:tabs>
        <w:ind w:firstLine="709"/>
        <w:contextualSpacing/>
        <w:jc w:val="both"/>
        <w:textAlignment w:val="baseline"/>
        <w:rPr>
          <w:iCs/>
          <w:sz w:val="24"/>
          <w:szCs w:val="24"/>
        </w:rPr>
      </w:pPr>
      <w:r w:rsidRPr="00A22A26">
        <w:rPr>
          <w:iCs/>
          <w:sz w:val="24"/>
          <w:szCs w:val="24"/>
        </w:rPr>
        <w:lastRenderedPageBreak/>
        <w:t>Номенклатурна единица 5 се дублира с н.е. 5 от ОП 2 на поръчка 00693-2022-0029</w:t>
      </w:r>
    </w:p>
    <w:p w:rsidR="003D5D72" w:rsidRPr="00A22A26" w:rsidRDefault="003D5D72" w:rsidP="003D5D72">
      <w:pPr>
        <w:tabs>
          <w:tab w:val="left" w:pos="0"/>
          <w:tab w:val="left" w:pos="90"/>
          <w:tab w:val="left" w:pos="567"/>
        </w:tabs>
        <w:ind w:firstLine="709"/>
        <w:contextualSpacing/>
        <w:jc w:val="both"/>
        <w:textAlignment w:val="baseline"/>
        <w:rPr>
          <w:iCs/>
          <w:sz w:val="24"/>
          <w:szCs w:val="24"/>
        </w:rPr>
      </w:pPr>
      <w:r w:rsidRPr="00A22A26">
        <w:rPr>
          <w:iCs/>
          <w:sz w:val="24"/>
          <w:szCs w:val="24"/>
        </w:rPr>
        <w:t>Номенклатурна единица 7 се дублира с н.е. 15 от ОП 2 на поръчка 00693-2022-0029</w:t>
      </w:r>
    </w:p>
    <w:p w:rsidR="003D5D72" w:rsidRPr="00A22A26" w:rsidRDefault="003D5D72" w:rsidP="003D5D72">
      <w:pPr>
        <w:tabs>
          <w:tab w:val="left" w:pos="0"/>
          <w:tab w:val="left" w:pos="90"/>
          <w:tab w:val="left" w:pos="567"/>
        </w:tabs>
        <w:ind w:firstLine="709"/>
        <w:contextualSpacing/>
        <w:jc w:val="both"/>
        <w:textAlignment w:val="baseline"/>
        <w:rPr>
          <w:iCs/>
          <w:sz w:val="24"/>
          <w:szCs w:val="24"/>
        </w:rPr>
      </w:pPr>
      <w:r w:rsidRPr="00A22A26">
        <w:rPr>
          <w:iCs/>
          <w:sz w:val="24"/>
          <w:szCs w:val="24"/>
        </w:rPr>
        <w:t xml:space="preserve">Номенклатурна единица 9 се дублира с н.е. 21 от ОП 2 на поръчка 00693-2022-0029 и с н.е. 47 от ОП 5 на обществена поръчка 00693-2022-0040 </w:t>
      </w:r>
    </w:p>
    <w:p w:rsidR="003D5D72" w:rsidRPr="00A22A26" w:rsidRDefault="003D5D72" w:rsidP="003D5D72">
      <w:pPr>
        <w:tabs>
          <w:tab w:val="left" w:pos="0"/>
          <w:tab w:val="left" w:pos="90"/>
          <w:tab w:val="left" w:pos="567"/>
        </w:tabs>
        <w:ind w:firstLine="709"/>
        <w:contextualSpacing/>
        <w:jc w:val="both"/>
        <w:textAlignment w:val="baseline"/>
        <w:rPr>
          <w:iCs/>
          <w:sz w:val="24"/>
          <w:szCs w:val="24"/>
        </w:rPr>
      </w:pPr>
      <w:r w:rsidRPr="00A22A26">
        <w:rPr>
          <w:iCs/>
          <w:sz w:val="24"/>
          <w:szCs w:val="24"/>
        </w:rPr>
        <w:t>Номенклатурна единица 10 се дублира с н.е. 12 от ОП 2 на поръчка 00693-2022-0029 и с н.е. 50 от ОП 5 на обществена поръчка 00693-2022-0040</w:t>
      </w:r>
    </w:p>
    <w:p w:rsidR="003D5D72" w:rsidRPr="00A22A26" w:rsidRDefault="003D5D72" w:rsidP="003D5D72">
      <w:pPr>
        <w:tabs>
          <w:tab w:val="left" w:pos="0"/>
          <w:tab w:val="left" w:pos="90"/>
          <w:tab w:val="left" w:pos="567"/>
        </w:tabs>
        <w:ind w:firstLine="709"/>
        <w:contextualSpacing/>
        <w:jc w:val="both"/>
        <w:textAlignment w:val="baseline"/>
        <w:rPr>
          <w:iCs/>
          <w:sz w:val="24"/>
          <w:szCs w:val="24"/>
        </w:rPr>
      </w:pPr>
    </w:p>
    <w:p w:rsidR="003D5D72" w:rsidRPr="00A22A26" w:rsidRDefault="003D5D72" w:rsidP="003D5D72">
      <w:pPr>
        <w:tabs>
          <w:tab w:val="left" w:pos="0"/>
          <w:tab w:val="left" w:pos="90"/>
          <w:tab w:val="left" w:pos="567"/>
        </w:tabs>
        <w:ind w:firstLine="709"/>
        <w:contextualSpacing/>
        <w:jc w:val="both"/>
        <w:textAlignment w:val="baseline"/>
        <w:rPr>
          <w:iCs/>
          <w:sz w:val="24"/>
          <w:szCs w:val="24"/>
        </w:rPr>
      </w:pPr>
      <w:r w:rsidRPr="00A22A26">
        <w:rPr>
          <w:iCs/>
          <w:sz w:val="24"/>
          <w:szCs w:val="24"/>
        </w:rPr>
        <w:t>Всички споменати дублирани продукти са неспецифичен медицински консуматив.</w:t>
      </w:r>
      <w:r w:rsidR="00281F30" w:rsidRPr="00A22A26">
        <w:rPr>
          <w:iCs/>
          <w:sz w:val="24"/>
          <w:szCs w:val="24"/>
        </w:rPr>
        <w:t>“</w:t>
      </w:r>
    </w:p>
    <w:p w:rsidR="003D5D72" w:rsidRPr="00A22A26" w:rsidRDefault="003D5D72" w:rsidP="003D5D72">
      <w:pPr>
        <w:tabs>
          <w:tab w:val="left" w:pos="0"/>
          <w:tab w:val="left" w:pos="90"/>
          <w:tab w:val="left" w:pos="567"/>
        </w:tabs>
        <w:ind w:firstLine="709"/>
        <w:contextualSpacing/>
        <w:jc w:val="both"/>
        <w:textAlignment w:val="baseline"/>
        <w:rPr>
          <w:iCs/>
          <w:sz w:val="24"/>
          <w:szCs w:val="24"/>
        </w:rPr>
      </w:pPr>
    </w:p>
    <w:p w:rsidR="003D5D72" w:rsidRPr="00A22A26" w:rsidRDefault="003D5D72" w:rsidP="003D5D72">
      <w:pPr>
        <w:tabs>
          <w:tab w:val="left" w:pos="0"/>
          <w:tab w:val="left" w:pos="90"/>
          <w:tab w:val="left" w:pos="567"/>
        </w:tabs>
        <w:ind w:firstLine="709"/>
        <w:contextualSpacing/>
        <w:jc w:val="both"/>
        <w:textAlignment w:val="baseline"/>
        <w:rPr>
          <w:iCs/>
          <w:sz w:val="24"/>
          <w:szCs w:val="24"/>
        </w:rPr>
      </w:pPr>
      <w:r w:rsidRPr="00A22A26">
        <w:rPr>
          <w:iCs/>
          <w:sz w:val="24"/>
          <w:szCs w:val="24"/>
        </w:rPr>
        <w:t>При проверка на условията за участие, заложени от възложителя с издадените решения за откриване на процедурите, обявленията и одобрената документация за участие.</w:t>
      </w:r>
    </w:p>
    <w:p w:rsidR="003D5D72" w:rsidRPr="00A22A26" w:rsidRDefault="003D5D72" w:rsidP="003D5D72">
      <w:pPr>
        <w:ind w:firstLine="720"/>
        <w:jc w:val="both"/>
        <w:rPr>
          <w:sz w:val="24"/>
          <w:szCs w:val="24"/>
        </w:rPr>
      </w:pPr>
      <w:r w:rsidRPr="00A22A26">
        <w:rPr>
          <w:sz w:val="24"/>
          <w:szCs w:val="24"/>
        </w:rPr>
        <w:t>При извършената проверка на създадените електронни преписки се установи следното:</w:t>
      </w:r>
    </w:p>
    <w:p w:rsidR="003D5D72" w:rsidRPr="00A22A26" w:rsidRDefault="003D5D72" w:rsidP="003D5D72">
      <w:pPr>
        <w:ind w:firstLine="709"/>
        <w:jc w:val="both"/>
        <w:rPr>
          <w:sz w:val="24"/>
          <w:szCs w:val="24"/>
        </w:rPr>
      </w:pPr>
    </w:p>
    <w:p w:rsidR="003D5D72" w:rsidRPr="00A22A26" w:rsidRDefault="003D5D72" w:rsidP="003D5D72">
      <w:pPr>
        <w:ind w:firstLine="709"/>
        <w:jc w:val="both"/>
        <w:rPr>
          <w:b/>
          <w:sz w:val="24"/>
          <w:szCs w:val="24"/>
        </w:rPr>
      </w:pPr>
      <w:r w:rsidRPr="00A22A26">
        <w:rPr>
          <w:b/>
          <w:sz w:val="24"/>
          <w:szCs w:val="24"/>
        </w:rPr>
        <w:t xml:space="preserve">8.1. Обществена поръчка с предмет: „Доставка на медицински изделия/консумативи за нуждите на клиника по неврохирургия при „УМБАЛСМ Н.И. Пирогов“ ЕАД“, с номер на поръчката в ЦАИС: 00693-2022-0021 </w:t>
      </w:r>
    </w:p>
    <w:p w:rsidR="003D5D72" w:rsidRPr="00A22A26" w:rsidRDefault="003D5D72" w:rsidP="003D5D72">
      <w:pPr>
        <w:ind w:firstLine="709"/>
        <w:jc w:val="both"/>
        <w:rPr>
          <w:b/>
          <w:sz w:val="24"/>
          <w:szCs w:val="24"/>
        </w:rPr>
      </w:pPr>
    </w:p>
    <w:p w:rsidR="003D5D72" w:rsidRPr="00A22A26" w:rsidRDefault="003D5D72" w:rsidP="003D5D72">
      <w:pPr>
        <w:ind w:firstLine="708"/>
        <w:jc w:val="both"/>
        <w:rPr>
          <w:sz w:val="24"/>
          <w:szCs w:val="24"/>
        </w:rPr>
      </w:pPr>
      <w:r w:rsidRPr="00A22A26">
        <w:rPr>
          <w:sz w:val="24"/>
          <w:szCs w:val="24"/>
        </w:rPr>
        <w:t>Процедурата е отрита с Решение № F243397/10.08.2022 г., подписано с електронен подпис от д-р Валентин Димитров – изпълнителен директор на УМБАЛСМ „Н. И. Пирогов“ ЕАД. Правното основание за откриване на процедурата е чл.73, ал.1 от ЗОП, по вид „открита“, съгласно чл.18, ал.1, т.1 от ЗОП. Обществената поръчка е с обект „доставки“ по смисъла на чл.3, ал.1, т.2 от ЗОП и е с прогнозна стойност в размер на 7 108 444.13 лв. без ДДС.</w:t>
      </w:r>
    </w:p>
    <w:p w:rsidR="003D5D72" w:rsidRPr="00A22A26" w:rsidRDefault="003D5D72" w:rsidP="003D5D72">
      <w:pPr>
        <w:ind w:firstLine="709"/>
        <w:jc w:val="both"/>
        <w:rPr>
          <w:sz w:val="24"/>
          <w:szCs w:val="24"/>
        </w:rPr>
      </w:pPr>
      <w:r w:rsidRPr="00A22A26">
        <w:rPr>
          <w:sz w:val="24"/>
          <w:szCs w:val="24"/>
        </w:rPr>
        <w:t>На основание чл.22, ал.2 от ЗОП с Решение № F243397/10.08.2022 г. от възложителя е одобрено обявлението за обществената поръчка и на основание чл.35, ал.1, т.2 от ЗОП същото е публикувано в „Официален вестник” на Европейския съюз на 12.08.2022 г., под №</w:t>
      </w:r>
      <w:r w:rsidRPr="00A22A26">
        <w:t xml:space="preserve"> </w:t>
      </w:r>
      <w:r w:rsidRPr="00A22A26">
        <w:rPr>
          <w:sz w:val="24"/>
          <w:szCs w:val="24"/>
        </w:rPr>
        <w:t>2022/S 155-440812.</w:t>
      </w:r>
    </w:p>
    <w:p w:rsidR="003D5D72" w:rsidRPr="00A22A26" w:rsidRDefault="003D5D72" w:rsidP="003D5D72">
      <w:pPr>
        <w:ind w:firstLine="709"/>
        <w:jc w:val="both"/>
        <w:rPr>
          <w:sz w:val="24"/>
          <w:szCs w:val="24"/>
        </w:rPr>
      </w:pPr>
      <w:r w:rsidRPr="00A22A26">
        <w:rPr>
          <w:sz w:val="24"/>
          <w:szCs w:val="24"/>
        </w:rPr>
        <w:t>Решение № F243397/10.08.2022 г. и обявлението за поръчката, на основание чл.36, ал.1, т.1 и т.2 от ЗОП, на 10.08.2022 г. са изпратени и на 12.08.2022 г. са вписани в РОП с уникален номер 00693-2022-0021.</w:t>
      </w:r>
    </w:p>
    <w:p w:rsidR="003D5D72" w:rsidRPr="00A22A26" w:rsidRDefault="003D5D72" w:rsidP="003D5D72">
      <w:pPr>
        <w:ind w:firstLine="709"/>
        <w:jc w:val="both"/>
        <w:rPr>
          <w:sz w:val="24"/>
          <w:szCs w:val="24"/>
        </w:rPr>
      </w:pPr>
      <w:r w:rsidRPr="00A22A26">
        <w:rPr>
          <w:sz w:val="24"/>
          <w:szCs w:val="24"/>
        </w:rPr>
        <w:t xml:space="preserve">В срока по чл.32, ал.1, т.1 от ЗОП на 12.08.2022 г. е предоставен достъп до документацията за участие, като нейното съдържание съответства на изискванията на чл.31, ал.1 от ЗОП. </w:t>
      </w:r>
    </w:p>
    <w:p w:rsidR="003D5D72" w:rsidRPr="00A22A26" w:rsidRDefault="003D5D72" w:rsidP="003D5D72">
      <w:pPr>
        <w:ind w:firstLine="709"/>
        <w:jc w:val="both"/>
        <w:rPr>
          <w:sz w:val="24"/>
          <w:szCs w:val="24"/>
        </w:rPr>
      </w:pPr>
      <w:r w:rsidRPr="00A22A26">
        <w:rPr>
          <w:sz w:val="24"/>
          <w:szCs w:val="24"/>
        </w:rPr>
        <w:t>В изпълнение на чл.70, ал.3 от ЗОП, в обявлението за откриване на процедурата и в документацията за участие Възложителят е посочил определеният съгласно чл. 70, ал. 2, т. 1 от ЗОП критерий за възлагане на поръчката „най-ниска цена“.</w:t>
      </w:r>
    </w:p>
    <w:p w:rsidR="003D5D72" w:rsidRPr="00A22A26" w:rsidRDefault="003D5D72" w:rsidP="003D5D72">
      <w:pPr>
        <w:ind w:firstLine="708"/>
        <w:jc w:val="both"/>
        <w:rPr>
          <w:sz w:val="24"/>
          <w:szCs w:val="24"/>
        </w:rPr>
      </w:pPr>
      <w:r w:rsidRPr="00A22A26">
        <w:rPr>
          <w:sz w:val="24"/>
          <w:szCs w:val="24"/>
        </w:rPr>
        <w:t>В решението за откриване на процедурата е посочено, че обществената поръчка включва 8 обособени позиции.</w:t>
      </w:r>
    </w:p>
    <w:p w:rsidR="003D5D72" w:rsidRPr="00A22A26" w:rsidRDefault="003D5D72" w:rsidP="003D5D72">
      <w:pPr>
        <w:ind w:firstLine="709"/>
        <w:jc w:val="both"/>
        <w:rPr>
          <w:sz w:val="24"/>
          <w:szCs w:val="24"/>
        </w:rPr>
      </w:pPr>
      <w:r w:rsidRPr="00A22A26">
        <w:rPr>
          <w:sz w:val="24"/>
          <w:szCs w:val="24"/>
        </w:rPr>
        <w:t>В решението за откриване на процедурата, обявлението и документацията за участие е посочено, че поръчката е разделена на обособени позиции, които са подробно посочени в Техническата спецификация – Приложение № 1, неразделна част от документацията за участие. Всеки участник може да участва за една, повече или всички обособени позиции, описани с отделен номер в техническата спецификация.</w:t>
      </w:r>
    </w:p>
    <w:p w:rsidR="003D5D72" w:rsidRPr="00A22A26" w:rsidRDefault="003D5D72" w:rsidP="003D5D72">
      <w:pPr>
        <w:ind w:firstLine="708"/>
        <w:jc w:val="both"/>
        <w:rPr>
          <w:i/>
          <w:sz w:val="24"/>
          <w:szCs w:val="24"/>
        </w:rPr>
      </w:pPr>
      <w:r w:rsidRPr="00A22A26">
        <w:rPr>
          <w:sz w:val="24"/>
          <w:szCs w:val="24"/>
        </w:rPr>
        <w:t>В раздел III.2.2) „</w:t>
      </w:r>
      <w:r w:rsidRPr="00A22A26">
        <w:rPr>
          <w:i/>
          <w:sz w:val="24"/>
          <w:szCs w:val="24"/>
        </w:rPr>
        <w:t>Условия за изпълнение на поръчката</w:t>
      </w:r>
      <w:r w:rsidRPr="00A22A26">
        <w:rPr>
          <w:sz w:val="24"/>
          <w:szCs w:val="24"/>
        </w:rPr>
        <w:t xml:space="preserve">“ от обявлението за публикуване е посочено, че Възложителят въвежда изискване за комплексност на офертата за всяка обособена позиция, която съдържа повече от една номенклатури. В раздел VI.3) </w:t>
      </w:r>
      <w:r w:rsidRPr="00A22A26">
        <w:rPr>
          <w:i/>
          <w:sz w:val="24"/>
          <w:szCs w:val="24"/>
        </w:rPr>
        <w:t>„Допълнителна информация“</w:t>
      </w:r>
      <w:r w:rsidRPr="00A22A26">
        <w:rPr>
          <w:sz w:val="24"/>
          <w:szCs w:val="24"/>
        </w:rPr>
        <w:t xml:space="preserve"> на същото обявление за публикуване е </w:t>
      </w:r>
      <w:r w:rsidRPr="00A22A26">
        <w:rPr>
          <w:sz w:val="24"/>
          <w:szCs w:val="24"/>
        </w:rPr>
        <w:lastRenderedPageBreak/>
        <w:t xml:space="preserve">посочено следното: </w:t>
      </w:r>
      <w:r w:rsidRPr="00A22A26">
        <w:t xml:space="preserve"> </w:t>
      </w:r>
      <w:r w:rsidRPr="00A22A26">
        <w:rPr>
          <w:i/>
        </w:rPr>
        <w:t>„</w:t>
      </w:r>
      <w:r w:rsidRPr="00A22A26">
        <w:rPr>
          <w:i/>
          <w:sz w:val="24"/>
          <w:szCs w:val="24"/>
        </w:rPr>
        <w:t>Участниците могат да подават оферти за всички обособени позиции, както и за една, повече или всички номенклатури, вкл. в обособените позиции.“</w:t>
      </w:r>
    </w:p>
    <w:p w:rsidR="003D5D72" w:rsidRPr="00A22A26" w:rsidRDefault="003D5D72" w:rsidP="003D5D72">
      <w:pPr>
        <w:ind w:firstLine="708"/>
        <w:jc w:val="both"/>
        <w:rPr>
          <w:sz w:val="24"/>
          <w:szCs w:val="24"/>
        </w:rPr>
      </w:pPr>
      <w:r w:rsidRPr="00A22A26">
        <w:rPr>
          <w:sz w:val="24"/>
          <w:szCs w:val="24"/>
        </w:rPr>
        <w:t xml:space="preserve">Посоченото в обявлението и документацията е противоречиво и не дава ясни указания за изготвяне на оферта. От посоченото не става ясно дали участникът може да подаде оферта само за една номенклатура, включена в обособените позиции, както е посочено в раздел VI.3) </w:t>
      </w:r>
      <w:r w:rsidRPr="00A22A26">
        <w:rPr>
          <w:i/>
          <w:sz w:val="24"/>
          <w:szCs w:val="24"/>
        </w:rPr>
        <w:t>„Допълнителна информация“</w:t>
      </w:r>
      <w:r w:rsidRPr="00A22A26">
        <w:rPr>
          <w:sz w:val="24"/>
          <w:szCs w:val="24"/>
        </w:rPr>
        <w:t xml:space="preserve"> на обявлението, или трябва да оферира всички номенклатури, включени в обособената позиция, по която участва, както е посочено в документацията.</w:t>
      </w:r>
    </w:p>
    <w:p w:rsidR="003D5D72" w:rsidRPr="00A22A26" w:rsidRDefault="003D5D72" w:rsidP="003D5D72">
      <w:pPr>
        <w:ind w:firstLine="708"/>
        <w:jc w:val="both"/>
        <w:rPr>
          <w:i/>
          <w:sz w:val="24"/>
          <w:szCs w:val="24"/>
        </w:rPr>
      </w:pPr>
      <w:r w:rsidRPr="00A22A26">
        <w:rPr>
          <w:sz w:val="24"/>
          <w:szCs w:val="24"/>
        </w:rPr>
        <w:t>В Документацията за възлагане на поръчката /Раздел I Предмет на поръчката. Описание на обекта на поръчката/ е посочено следното: „</w:t>
      </w:r>
      <w:r w:rsidRPr="00A22A26">
        <w:rPr>
          <w:i/>
          <w:sz w:val="24"/>
          <w:szCs w:val="24"/>
        </w:rPr>
        <w:t>Възложителят поставя изискване за комплексност на офертата.</w:t>
      </w:r>
    </w:p>
    <w:p w:rsidR="003D5D72" w:rsidRPr="00A22A26" w:rsidRDefault="003D5D72" w:rsidP="003D5D72">
      <w:pPr>
        <w:ind w:firstLine="708"/>
        <w:jc w:val="both"/>
        <w:rPr>
          <w:i/>
          <w:sz w:val="24"/>
          <w:szCs w:val="24"/>
        </w:rPr>
      </w:pPr>
      <w:r w:rsidRPr="00A22A26">
        <w:rPr>
          <w:i/>
          <w:sz w:val="24"/>
          <w:szCs w:val="24"/>
        </w:rPr>
        <w:t xml:space="preserve">Участниците оферират всички продукти, включени в обособената позиция, по която участват. </w:t>
      </w:r>
    </w:p>
    <w:p w:rsidR="003D5D72" w:rsidRPr="00A22A26" w:rsidRDefault="003D5D72" w:rsidP="003D5D72">
      <w:pPr>
        <w:ind w:firstLine="708"/>
        <w:jc w:val="both"/>
        <w:rPr>
          <w:i/>
          <w:sz w:val="24"/>
          <w:szCs w:val="24"/>
        </w:rPr>
      </w:pPr>
      <w:r w:rsidRPr="00A22A26">
        <w:rPr>
          <w:i/>
          <w:sz w:val="24"/>
          <w:szCs w:val="24"/>
        </w:rPr>
        <w:t>В случай, че участник не оферира един или повече продукти от обособената позиция, по която участва ще бъде отстранен от процедурата, за конкретната обособена позиция.</w:t>
      </w:r>
    </w:p>
    <w:p w:rsidR="003D5D72" w:rsidRPr="00A22A26" w:rsidRDefault="003D5D72" w:rsidP="003D5D72">
      <w:pPr>
        <w:ind w:firstLine="708"/>
        <w:jc w:val="both"/>
        <w:rPr>
          <w:i/>
          <w:sz w:val="24"/>
          <w:szCs w:val="24"/>
        </w:rPr>
      </w:pPr>
      <w:r w:rsidRPr="00A22A26">
        <w:rPr>
          <w:i/>
          <w:sz w:val="24"/>
          <w:szCs w:val="24"/>
        </w:rPr>
        <w:t>В случай, че участник оферира един или повече продукти от обособената позиция, по която участва, но същия/същите не отговарят на изискванията на Възложителя, се приема, че не е спазена комплексността и участникът ще бъде отстранен от процедурата, за конкретната обособена позиция.“</w:t>
      </w:r>
    </w:p>
    <w:p w:rsidR="003D5D72" w:rsidRPr="00A22A26" w:rsidRDefault="003D5D72" w:rsidP="003D5D72">
      <w:pPr>
        <w:ind w:firstLine="709"/>
        <w:jc w:val="both"/>
        <w:rPr>
          <w:sz w:val="24"/>
          <w:szCs w:val="24"/>
        </w:rPr>
      </w:pPr>
      <w:r w:rsidRPr="00A22A26">
        <w:rPr>
          <w:sz w:val="24"/>
          <w:szCs w:val="24"/>
        </w:rPr>
        <w:t xml:space="preserve">С посоченото в документацията изискване за комплексност на офертата, Възложителят не е предоставил възможност на участниците да кандидатстват за една или повече от номенклатурните единици, включени в самостоятелно обособената позиция (предмета на обществената поръчка), а ги е задължил да подадат оферта и да отговарят на условията по всички номенклатури на отделните медицински изделия. </w:t>
      </w:r>
    </w:p>
    <w:p w:rsidR="003D5D72" w:rsidRPr="00A22A26" w:rsidRDefault="003D5D72" w:rsidP="003D5D72">
      <w:pPr>
        <w:ind w:firstLine="709"/>
        <w:jc w:val="both"/>
        <w:rPr>
          <w:sz w:val="24"/>
          <w:szCs w:val="24"/>
        </w:rPr>
      </w:pPr>
      <w:r w:rsidRPr="00A22A26">
        <w:rPr>
          <w:sz w:val="24"/>
          <w:szCs w:val="24"/>
        </w:rPr>
        <w:t>С включените условия  и изисквания на възложителя за комплексност на офертата възложителят е ограничил конкуренцията, като е дал необосновано предимство и необосновано е ограничил участието на стопански субекти в обществената поръчка, с което не е спазил чл.2, ал.2 от ЗОП.</w:t>
      </w:r>
    </w:p>
    <w:p w:rsidR="003D5D72" w:rsidRPr="00A22A26" w:rsidRDefault="003D5D72" w:rsidP="003D5D72">
      <w:pPr>
        <w:ind w:firstLine="709"/>
        <w:jc w:val="both"/>
        <w:rPr>
          <w:sz w:val="24"/>
          <w:szCs w:val="24"/>
        </w:rPr>
      </w:pPr>
    </w:p>
    <w:p w:rsidR="003D5D72" w:rsidRPr="00A22A26" w:rsidRDefault="003D5D72" w:rsidP="003D5D72">
      <w:pPr>
        <w:ind w:firstLine="709"/>
        <w:jc w:val="both"/>
        <w:rPr>
          <w:sz w:val="24"/>
          <w:szCs w:val="24"/>
        </w:rPr>
      </w:pPr>
    </w:p>
    <w:p w:rsidR="003D5D72" w:rsidRPr="00A22A26" w:rsidRDefault="003D5D72" w:rsidP="003D5D72">
      <w:pPr>
        <w:ind w:firstLine="709"/>
        <w:jc w:val="both"/>
        <w:rPr>
          <w:b/>
          <w:sz w:val="24"/>
          <w:szCs w:val="24"/>
        </w:rPr>
      </w:pPr>
      <w:r w:rsidRPr="00A22A26">
        <w:rPr>
          <w:b/>
          <w:sz w:val="24"/>
          <w:szCs w:val="24"/>
        </w:rPr>
        <w:t xml:space="preserve">8.2. Обществена поръчка с предмет: „Доставка на медицински изделия/консумативи за нуждите на отделение по инвазивна кардиология при "УМБАЛСМ Н. И. Пирогов" ЕАД“, с номер на поръчката в ЦАИС: 00693-2022-0022 </w:t>
      </w:r>
    </w:p>
    <w:p w:rsidR="003D5D72" w:rsidRPr="00A22A26" w:rsidRDefault="003D5D72" w:rsidP="003D5D72">
      <w:pPr>
        <w:ind w:firstLine="709"/>
        <w:jc w:val="both"/>
        <w:rPr>
          <w:b/>
          <w:sz w:val="24"/>
          <w:szCs w:val="24"/>
        </w:rPr>
      </w:pPr>
    </w:p>
    <w:p w:rsidR="003D5D72" w:rsidRPr="00A22A26" w:rsidRDefault="003D5D72" w:rsidP="003D5D72">
      <w:pPr>
        <w:ind w:firstLine="708"/>
        <w:jc w:val="both"/>
        <w:rPr>
          <w:sz w:val="24"/>
          <w:szCs w:val="24"/>
        </w:rPr>
      </w:pPr>
      <w:r w:rsidRPr="00A22A26">
        <w:rPr>
          <w:sz w:val="24"/>
          <w:szCs w:val="24"/>
        </w:rPr>
        <w:t>Процедурата е отрита с Решение № F253531/09.08.2022 г., подписано с електронен подпис от д-р Валентин Димитров – изпълнителен директор на УМБАЛСМ „Н. И. Пирогов“ ЕАД. Правното основание за откриване на процедурата е чл.73, ал.1 от ЗОП, по вид „открита“, съгласно чл.18, ал.1, т.1 от ЗОП. Обществената поръчка е с обект „доставки“ по смисъла на чл.3, ал.1, т.2 от ЗОП и е с прогнозна стойност в размер на 10 792 128.86 лв. без ДДС.</w:t>
      </w:r>
    </w:p>
    <w:p w:rsidR="003D5D72" w:rsidRPr="00A22A26" w:rsidRDefault="003D5D72" w:rsidP="003D5D72">
      <w:pPr>
        <w:ind w:firstLine="709"/>
        <w:jc w:val="both"/>
        <w:rPr>
          <w:sz w:val="24"/>
          <w:szCs w:val="24"/>
        </w:rPr>
      </w:pPr>
      <w:r w:rsidRPr="00A22A26">
        <w:rPr>
          <w:sz w:val="24"/>
          <w:szCs w:val="24"/>
        </w:rPr>
        <w:t>На основание чл.22, ал.2 от ЗОП с Решение № F243397/10.08.2022 г. от възложителя е одобрено обявлението за обществената поръчка и на основание чл.35, ал.1, т.2 от ЗОП същото е публикувано в „Официален вестник” на Европейския съюз на 12.08.2022 г., под №</w:t>
      </w:r>
      <w:r w:rsidRPr="00A22A26">
        <w:t xml:space="preserve"> </w:t>
      </w:r>
      <w:r w:rsidRPr="00A22A26">
        <w:rPr>
          <w:sz w:val="24"/>
          <w:szCs w:val="24"/>
        </w:rPr>
        <w:t>2022/S 155-440687.</w:t>
      </w:r>
    </w:p>
    <w:p w:rsidR="003D5D72" w:rsidRPr="00A22A26" w:rsidRDefault="003D5D72" w:rsidP="003D5D72">
      <w:pPr>
        <w:ind w:firstLine="709"/>
        <w:jc w:val="both"/>
        <w:rPr>
          <w:sz w:val="24"/>
          <w:szCs w:val="24"/>
        </w:rPr>
      </w:pPr>
      <w:r w:rsidRPr="00A22A26">
        <w:rPr>
          <w:sz w:val="24"/>
          <w:szCs w:val="24"/>
        </w:rPr>
        <w:t>Решение № F243397/10.08.2022 г. и обявлението за поръчката, на основание чл.36, ал.1, т.1 и т.2 от ЗОП, на 09.08.2022 г. са изпратени и на 12.08.2022 г. са вписани в РОП с уникален номер 00693-2022-0022.</w:t>
      </w:r>
    </w:p>
    <w:p w:rsidR="003D5D72" w:rsidRPr="00A22A26" w:rsidRDefault="003D5D72" w:rsidP="003D5D72">
      <w:pPr>
        <w:ind w:firstLine="709"/>
        <w:jc w:val="both"/>
        <w:rPr>
          <w:sz w:val="24"/>
          <w:szCs w:val="24"/>
        </w:rPr>
      </w:pPr>
      <w:r w:rsidRPr="00A22A26">
        <w:rPr>
          <w:sz w:val="24"/>
          <w:szCs w:val="24"/>
        </w:rPr>
        <w:t>В изпълнение на чл.70, ал.3 от ЗОП, в обявлението за откриване на процедурата и в документацията за участие Възложителят е посочил определеният съгласно чл. 70, ал. 2, т. 1 от ЗОП критерий за възлагане на поръчката „най-ниска цена“.</w:t>
      </w:r>
    </w:p>
    <w:p w:rsidR="003D5D72" w:rsidRPr="00A22A26" w:rsidRDefault="003D5D72" w:rsidP="003D5D72">
      <w:pPr>
        <w:ind w:firstLine="708"/>
        <w:jc w:val="both"/>
        <w:rPr>
          <w:sz w:val="24"/>
          <w:szCs w:val="24"/>
        </w:rPr>
      </w:pPr>
      <w:r w:rsidRPr="00A22A26">
        <w:rPr>
          <w:sz w:val="24"/>
          <w:szCs w:val="24"/>
        </w:rPr>
        <w:lastRenderedPageBreak/>
        <w:t>В решението за откриване на процедурата е посочено, че обществената поръчка включва 13 обособени позиции.</w:t>
      </w:r>
    </w:p>
    <w:p w:rsidR="003D5D72" w:rsidRPr="00A22A26" w:rsidRDefault="003D5D72" w:rsidP="003D5D72">
      <w:pPr>
        <w:ind w:firstLine="709"/>
        <w:jc w:val="both"/>
        <w:rPr>
          <w:sz w:val="24"/>
          <w:szCs w:val="24"/>
        </w:rPr>
      </w:pPr>
      <w:r w:rsidRPr="00A22A26">
        <w:rPr>
          <w:sz w:val="24"/>
          <w:szCs w:val="24"/>
        </w:rPr>
        <w:t>В решението за откриване на процедурата, обявлението и документацията за участие е посочено, че поръчката е разделена на обособени позиции, които са подробно посочени в Техническата спецификация – Приложение № 1, неразделна част от документацията за участие. Всеки участник може да участва за една, повече или всички обособени позиции, описани с отделен номер в техническата спецификация.</w:t>
      </w:r>
    </w:p>
    <w:p w:rsidR="003D5D72" w:rsidRPr="00A22A26" w:rsidRDefault="003D5D72" w:rsidP="003D5D72">
      <w:pPr>
        <w:ind w:firstLine="709"/>
        <w:jc w:val="both"/>
        <w:rPr>
          <w:sz w:val="24"/>
          <w:szCs w:val="24"/>
        </w:rPr>
      </w:pPr>
      <w:r w:rsidRPr="00A22A26">
        <w:rPr>
          <w:sz w:val="24"/>
          <w:szCs w:val="24"/>
        </w:rPr>
        <w:t>На 19.08.2022 г. е изпратено, а на 24.08.2022 г. публикувано Решение за одобряване на обявление за изменение или допълнителна информация №</w:t>
      </w:r>
      <w:r w:rsidRPr="00A22A26">
        <w:t xml:space="preserve"> </w:t>
      </w:r>
      <w:r w:rsidRPr="00A22A26">
        <w:rPr>
          <w:sz w:val="24"/>
          <w:szCs w:val="24"/>
        </w:rPr>
        <w:t>F265512/19.08.2022 г. на основание чл.100, ал.1 от ЗОП. С Решение №</w:t>
      </w:r>
      <w:r w:rsidRPr="00A22A26">
        <w:t xml:space="preserve"> </w:t>
      </w:r>
      <w:r w:rsidRPr="00A22A26">
        <w:rPr>
          <w:sz w:val="24"/>
          <w:szCs w:val="24"/>
        </w:rPr>
        <w:t>F265512/19.08.2022 г. е одобрено Обявлението за изменение или за допълнителна информация, което е публикувано в „Официален вестник” на Европейския съюз на 24.08.2022 г., под №</w:t>
      </w:r>
      <w:r w:rsidRPr="00A22A26">
        <w:t xml:space="preserve"> </w:t>
      </w:r>
      <w:r w:rsidRPr="00A22A26">
        <w:rPr>
          <w:sz w:val="24"/>
          <w:szCs w:val="24"/>
        </w:rPr>
        <w:t>2022/S 162-461230.</w:t>
      </w:r>
    </w:p>
    <w:p w:rsidR="003D5D72" w:rsidRPr="00A22A26" w:rsidRDefault="003D5D72" w:rsidP="003D5D72">
      <w:pPr>
        <w:ind w:firstLine="709"/>
        <w:jc w:val="both"/>
        <w:rPr>
          <w:sz w:val="24"/>
          <w:szCs w:val="24"/>
        </w:rPr>
      </w:pPr>
      <w:r w:rsidRPr="00A22A26">
        <w:rPr>
          <w:sz w:val="24"/>
          <w:szCs w:val="24"/>
        </w:rPr>
        <w:t>От Обявлението за изменение или за допълнителна информация е видно, че поради пропуски в Приложение №1-Техническита спецификация в графа брой на медицински изделия/консумативи, приложено в параметрите на процедурата е добавено Приложение №1-Техническа спецификация с допълнените бройки в графата с прогнозно количество в номенклатури №31 и №32 от Обособена позиция №2 и в номенклатура № 8 от Обособена позиция №10;</w:t>
      </w:r>
    </w:p>
    <w:p w:rsidR="003D5D72" w:rsidRPr="00A22A26" w:rsidRDefault="003D5D72" w:rsidP="003D5D72">
      <w:pPr>
        <w:ind w:firstLine="709"/>
        <w:jc w:val="both"/>
        <w:rPr>
          <w:sz w:val="24"/>
          <w:szCs w:val="24"/>
        </w:rPr>
      </w:pPr>
      <w:r w:rsidRPr="00A22A26">
        <w:rPr>
          <w:sz w:val="24"/>
          <w:szCs w:val="24"/>
        </w:rPr>
        <w:t>В срока по чл.32, ал.1, т.1 от ЗОП на 24.08.2022 г. е предоставен достъп до документацията за участие.</w:t>
      </w:r>
    </w:p>
    <w:p w:rsidR="003D5D72" w:rsidRPr="00A22A26" w:rsidRDefault="003D5D72" w:rsidP="003D5D72">
      <w:pPr>
        <w:ind w:firstLine="708"/>
        <w:jc w:val="both"/>
        <w:rPr>
          <w:i/>
          <w:sz w:val="24"/>
          <w:szCs w:val="24"/>
        </w:rPr>
      </w:pPr>
      <w:r w:rsidRPr="00A22A26">
        <w:rPr>
          <w:sz w:val="24"/>
          <w:szCs w:val="24"/>
        </w:rPr>
        <w:t>В раздел III.2.2) „</w:t>
      </w:r>
      <w:r w:rsidRPr="00A22A26">
        <w:rPr>
          <w:i/>
          <w:sz w:val="24"/>
          <w:szCs w:val="24"/>
        </w:rPr>
        <w:t>Условия за изпълнение на поръчката</w:t>
      </w:r>
      <w:r w:rsidRPr="00A22A26">
        <w:rPr>
          <w:sz w:val="24"/>
          <w:szCs w:val="24"/>
        </w:rPr>
        <w:t xml:space="preserve">“ от обявлението за публикуване е посочено, че Възложителят въвежда изискване за комплексност на офертата за всяка обособена позиция, която съдържа повече от една номенклатури. В раздел VI.3) </w:t>
      </w:r>
      <w:r w:rsidRPr="00A22A26">
        <w:rPr>
          <w:i/>
          <w:sz w:val="24"/>
          <w:szCs w:val="24"/>
        </w:rPr>
        <w:t>„Допълнителна информация“</w:t>
      </w:r>
      <w:r w:rsidRPr="00A22A26">
        <w:rPr>
          <w:sz w:val="24"/>
          <w:szCs w:val="24"/>
        </w:rPr>
        <w:t xml:space="preserve"> на същото обявление за публикуване е посочено следното: </w:t>
      </w:r>
      <w:r w:rsidRPr="00A22A26">
        <w:t xml:space="preserve"> </w:t>
      </w:r>
      <w:r w:rsidRPr="00A22A26">
        <w:rPr>
          <w:i/>
        </w:rPr>
        <w:t>„</w:t>
      </w:r>
      <w:r w:rsidRPr="00A22A26">
        <w:rPr>
          <w:i/>
          <w:sz w:val="24"/>
          <w:szCs w:val="24"/>
        </w:rPr>
        <w:t>Участниците могат да подават оферти за всички обособени позиции, както и за една, повече или всички номенклатури, вкл. в обособените позиции.“</w:t>
      </w:r>
    </w:p>
    <w:p w:rsidR="003D5D72" w:rsidRPr="00A22A26" w:rsidRDefault="003D5D72" w:rsidP="003D5D72">
      <w:pPr>
        <w:ind w:firstLine="708"/>
        <w:jc w:val="both"/>
        <w:rPr>
          <w:sz w:val="24"/>
          <w:szCs w:val="24"/>
        </w:rPr>
      </w:pPr>
      <w:r w:rsidRPr="00A22A26">
        <w:rPr>
          <w:sz w:val="24"/>
          <w:szCs w:val="24"/>
        </w:rPr>
        <w:t xml:space="preserve">Посоченото в обявлението и документацията е противоречиво и не дава ясни указания за изготвяне на оферта. От посоченото не става ясно дали участникът може да подаде оферта само за една номенклатура, включена в обособените позиции, както е посочено в раздел VI.3) </w:t>
      </w:r>
      <w:r w:rsidRPr="00A22A26">
        <w:rPr>
          <w:i/>
          <w:sz w:val="24"/>
          <w:szCs w:val="24"/>
        </w:rPr>
        <w:t>„Допълнителна информация“</w:t>
      </w:r>
      <w:r w:rsidRPr="00A22A26">
        <w:rPr>
          <w:sz w:val="24"/>
          <w:szCs w:val="24"/>
        </w:rPr>
        <w:t xml:space="preserve"> на обявлението, или трябва да оферира всички номенклатури, включени в обособената позиция, по която участва, както е посочено в документацията.</w:t>
      </w:r>
    </w:p>
    <w:p w:rsidR="003D5D72" w:rsidRPr="00A22A26" w:rsidRDefault="003D5D72" w:rsidP="003D5D72">
      <w:pPr>
        <w:ind w:firstLine="708"/>
        <w:jc w:val="both"/>
        <w:rPr>
          <w:i/>
          <w:sz w:val="24"/>
          <w:szCs w:val="24"/>
        </w:rPr>
      </w:pPr>
      <w:r w:rsidRPr="00A22A26">
        <w:rPr>
          <w:sz w:val="24"/>
          <w:szCs w:val="24"/>
        </w:rPr>
        <w:t>В Документацията за възлагане на поръчката /Раздел I Предмет на поръчката. Описание на обекта на поръчката/ е посочено следното: „</w:t>
      </w:r>
      <w:r w:rsidRPr="00A22A26">
        <w:rPr>
          <w:i/>
          <w:sz w:val="24"/>
          <w:szCs w:val="24"/>
        </w:rPr>
        <w:t>Възложителят поставя изискване за комплексност на офертата.</w:t>
      </w:r>
    </w:p>
    <w:p w:rsidR="003D5D72" w:rsidRPr="00A22A26" w:rsidRDefault="003D5D72" w:rsidP="003D5D72">
      <w:pPr>
        <w:ind w:firstLine="708"/>
        <w:jc w:val="both"/>
        <w:rPr>
          <w:i/>
          <w:sz w:val="24"/>
          <w:szCs w:val="24"/>
        </w:rPr>
      </w:pPr>
      <w:r w:rsidRPr="00A22A26">
        <w:rPr>
          <w:i/>
          <w:sz w:val="24"/>
          <w:szCs w:val="24"/>
        </w:rPr>
        <w:t xml:space="preserve">Участниците оферират всички продукти, включени в обособената позиция, по която участват. </w:t>
      </w:r>
    </w:p>
    <w:p w:rsidR="003D5D72" w:rsidRPr="00A22A26" w:rsidRDefault="003D5D72" w:rsidP="003D5D72">
      <w:pPr>
        <w:ind w:firstLine="708"/>
        <w:jc w:val="both"/>
        <w:rPr>
          <w:i/>
          <w:sz w:val="24"/>
          <w:szCs w:val="24"/>
        </w:rPr>
      </w:pPr>
      <w:r w:rsidRPr="00A22A26">
        <w:rPr>
          <w:i/>
          <w:sz w:val="24"/>
          <w:szCs w:val="24"/>
        </w:rPr>
        <w:t>В случай, че участник не оферира един или повече продукти от обособената позиция, по която участва ще бъде отстранен от процедурата, за конкретната обособена позиция.</w:t>
      </w:r>
    </w:p>
    <w:p w:rsidR="003D5D72" w:rsidRPr="00A22A26" w:rsidRDefault="003D5D72" w:rsidP="003D5D72">
      <w:pPr>
        <w:ind w:firstLine="708"/>
        <w:jc w:val="both"/>
        <w:rPr>
          <w:sz w:val="24"/>
          <w:szCs w:val="24"/>
        </w:rPr>
      </w:pPr>
      <w:r w:rsidRPr="00A22A26">
        <w:rPr>
          <w:i/>
          <w:sz w:val="24"/>
          <w:szCs w:val="24"/>
        </w:rPr>
        <w:t>В случай, че участник оферира един или повече продукти от обособената позиция, по която участва, но същия/същите не отговарят на изискванията на Възложителя, се приема, че не е спазена комплексността и участникът ще бъде отстранен от процедурата, за конкретната обособена позиция.“</w:t>
      </w:r>
      <w:r w:rsidRPr="00A22A26">
        <w:rPr>
          <w:sz w:val="24"/>
          <w:szCs w:val="24"/>
        </w:rPr>
        <w:t xml:space="preserve"> </w:t>
      </w:r>
    </w:p>
    <w:p w:rsidR="003D5D72" w:rsidRPr="00A22A26" w:rsidRDefault="003D5D72" w:rsidP="003D5D72">
      <w:pPr>
        <w:ind w:firstLine="708"/>
        <w:jc w:val="both"/>
        <w:rPr>
          <w:i/>
          <w:sz w:val="24"/>
          <w:szCs w:val="24"/>
        </w:rPr>
      </w:pPr>
      <w:r w:rsidRPr="00A22A26">
        <w:rPr>
          <w:sz w:val="24"/>
          <w:szCs w:val="24"/>
        </w:rPr>
        <w:t>Съгласно Решение за определяне на изпълнител № D19212679/24.11.2022 г. възложителят е отстранил от участие в процедурата шестима участника, тъй като същите са представили оферти, които не отговарят на изискванията на възложителя по определени номенклатури от обособените позиции, за които кандидатстват.  В Решение № D19212679/24.11.2022 г, като мотиви за отстраняването на участниците от цялата обособена позиция е посочено: „</w:t>
      </w:r>
      <w:r w:rsidRPr="00A22A26">
        <w:rPr>
          <w:i/>
          <w:sz w:val="24"/>
          <w:szCs w:val="24"/>
        </w:rPr>
        <w:t xml:space="preserve">в случай, че участник оферира един или повече продукти </w:t>
      </w:r>
      <w:r w:rsidRPr="00A22A26">
        <w:rPr>
          <w:i/>
          <w:sz w:val="24"/>
          <w:szCs w:val="24"/>
        </w:rPr>
        <w:lastRenderedPageBreak/>
        <w:t>от обособената позиция, по която участва, но същия/същите не отговарят на изискванията на Възложителя, се приема, че не е спазена комплексността и участникът ще бъде отстранен от процедурата, за конкретната обособена позиция“.</w:t>
      </w:r>
    </w:p>
    <w:p w:rsidR="003D5D72" w:rsidRPr="00A22A26" w:rsidRDefault="003D5D72" w:rsidP="003D5D72">
      <w:pPr>
        <w:ind w:firstLine="709"/>
        <w:jc w:val="both"/>
        <w:rPr>
          <w:sz w:val="24"/>
          <w:szCs w:val="24"/>
        </w:rPr>
      </w:pPr>
      <w:r w:rsidRPr="00A22A26">
        <w:rPr>
          <w:sz w:val="24"/>
          <w:szCs w:val="24"/>
        </w:rPr>
        <w:t xml:space="preserve">С посоченото в документацията изискване за комплексност на офертата, Възложителят не е предоставил възможност на участниците да кандидатстват за една или повече от номенклатурните единици, включени в самостоятелно обособената позиция (предмета на обществената поръчка), а ги е задължил да подадат оферта и да отговарят на условията по всички номенклатури на отделните медицински изделия. </w:t>
      </w:r>
    </w:p>
    <w:p w:rsidR="003D5D72" w:rsidRPr="00A22A26" w:rsidRDefault="003D5D72" w:rsidP="003D5D72">
      <w:pPr>
        <w:ind w:firstLine="709"/>
        <w:jc w:val="both"/>
        <w:rPr>
          <w:sz w:val="24"/>
          <w:szCs w:val="24"/>
        </w:rPr>
      </w:pPr>
      <w:r w:rsidRPr="00A22A26">
        <w:rPr>
          <w:sz w:val="24"/>
          <w:szCs w:val="24"/>
        </w:rPr>
        <w:t>С включените условия  и изисквания на възложителя за комплексност на офертата възложителят е ограничил конкуренцията, като е дал необосновано предимство и необосновано е ограничил участието на стопански субекти в обществената поръчка, с което не е спазил чл.2, ал.2 от ЗОП.</w:t>
      </w:r>
    </w:p>
    <w:p w:rsidR="003D5D72" w:rsidRPr="00A22A26" w:rsidRDefault="003D5D72" w:rsidP="003D5D72">
      <w:pPr>
        <w:ind w:firstLine="709"/>
        <w:jc w:val="both"/>
        <w:rPr>
          <w:sz w:val="24"/>
          <w:szCs w:val="24"/>
        </w:rPr>
      </w:pPr>
    </w:p>
    <w:p w:rsidR="003D5D72" w:rsidRPr="00A22A26" w:rsidRDefault="003D5D72" w:rsidP="003D5D72">
      <w:pPr>
        <w:ind w:firstLine="708"/>
        <w:jc w:val="both"/>
        <w:rPr>
          <w:b/>
          <w:sz w:val="24"/>
          <w:szCs w:val="24"/>
        </w:rPr>
      </w:pPr>
      <w:r w:rsidRPr="00A22A26">
        <w:rPr>
          <w:b/>
          <w:sz w:val="24"/>
          <w:szCs w:val="24"/>
        </w:rPr>
        <w:t xml:space="preserve">8.3. Процедура за възлагане на обществена поръчка с предмет „Доставка на медицински изделия/консумативи за урология  и стерилизация  за нуждите на „УМБАЛСМ Н.И. Пирогов“ ЕАД”, с номер на поръчката в ЦАИС: 00693-2022-0023 </w:t>
      </w:r>
    </w:p>
    <w:p w:rsidR="003D5D72" w:rsidRPr="00A22A26" w:rsidRDefault="003D5D72" w:rsidP="003D5D72">
      <w:pPr>
        <w:ind w:firstLine="708"/>
        <w:jc w:val="both"/>
        <w:rPr>
          <w:sz w:val="24"/>
          <w:szCs w:val="24"/>
        </w:rPr>
      </w:pPr>
    </w:p>
    <w:p w:rsidR="003D5D72" w:rsidRPr="00A22A26" w:rsidRDefault="003D5D72" w:rsidP="003D5D72">
      <w:pPr>
        <w:ind w:firstLine="708"/>
        <w:jc w:val="both"/>
        <w:rPr>
          <w:sz w:val="24"/>
          <w:szCs w:val="24"/>
        </w:rPr>
      </w:pPr>
      <w:r w:rsidRPr="00A22A26">
        <w:rPr>
          <w:sz w:val="24"/>
          <w:szCs w:val="24"/>
        </w:rPr>
        <w:t>Процедурата е открита с Решение № F263632/30.08.2022 г. на д-р Валентин Димитров – изпълнителен директор на УМБАЛСМ „Н. И. Пирогов“ ЕАД. Правното основание за откриване на процедурата е чл.73, ал.1 от ЗОП, по вид „открита“, съгласно чл.18, ал.1, т.1 от ЗОП. Обществената поръчка е с обект „доставки“ по смисъла на чл.3, ал.1, т.2 от ЗОП и е с прогнозна стойност в размер на 664 072,01 лв. без ДДС.</w:t>
      </w:r>
    </w:p>
    <w:p w:rsidR="003D5D72" w:rsidRPr="00A22A26" w:rsidRDefault="003D5D72" w:rsidP="003D5D72">
      <w:pPr>
        <w:ind w:firstLine="709"/>
        <w:jc w:val="both"/>
        <w:rPr>
          <w:sz w:val="24"/>
          <w:szCs w:val="24"/>
        </w:rPr>
      </w:pPr>
      <w:r w:rsidRPr="00A22A26">
        <w:rPr>
          <w:sz w:val="24"/>
          <w:szCs w:val="24"/>
        </w:rPr>
        <w:t>В решението за откриване на процедурата е посочено, че поръчката е за 4 обособени позиции, които са подробно посочени в Техническата спецификация – Приложение № 1, като всяка обособена позиция съдържа в себе си самостоятелни номенклатури.</w:t>
      </w:r>
    </w:p>
    <w:p w:rsidR="003D5D72" w:rsidRPr="00A22A26" w:rsidRDefault="003D5D72" w:rsidP="003D5D72">
      <w:pPr>
        <w:ind w:firstLine="708"/>
        <w:jc w:val="both"/>
        <w:rPr>
          <w:sz w:val="24"/>
          <w:szCs w:val="24"/>
        </w:rPr>
      </w:pPr>
      <w:r w:rsidRPr="00A22A26">
        <w:rPr>
          <w:sz w:val="24"/>
          <w:szCs w:val="24"/>
        </w:rPr>
        <w:t>На основание чл.22, ал.2 от ЗОП с Решение № F263632/30.08.2022 г. от възложителя е одобрено обявлението за обществената поръчка и на основание чл.35, ал.1, т.2 от ЗОП същото е публикувано в „Официален вестник” на Европейския съюз на 02.09.2022 г., под № 2022/S 169-476599.</w:t>
      </w:r>
    </w:p>
    <w:p w:rsidR="003D5D72" w:rsidRPr="00A22A26" w:rsidRDefault="003D5D72" w:rsidP="003D5D72">
      <w:pPr>
        <w:ind w:firstLine="708"/>
        <w:jc w:val="both"/>
        <w:rPr>
          <w:sz w:val="24"/>
          <w:szCs w:val="24"/>
        </w:rPr>
      </w:pPr>
      <w:r w:rsidRPr="00A22A26">
        <w:rPr>
          <w:sz w:val="24"/>
          <w:szCs w:val="24"/>
        </w:rPr>
        <w:t>Решението и обявлението за поръчката, на основание чл.36, ал.1, т.1 и т.2 от ЗОП, на 30.08.2022 г. са изпратени и на 02.09.2022 г. са вписани в РОП с уникален номер 00693-2022-0023.</w:t>
      </w:r>
    </w:p>
    <w:p w:rsidR="003D5D72" w:rsidRPr="00A22A26" w:rsidRDefault="003D5D72" w:rsidP="003D5D72">
      <w:pPr>
        <w:ind w:firstLine="708"/>
        <w:jc w:val="both"/>
        <w:rPr>
          <w:sz w:val="24"/>
          <w:szCs w:val="24"/>
        </w:rPr>
      </w:pPr>
      <w:r w:rsidRPr="00A22A26">
        <w:rPr>
          <w:sz w:val="24"/>
          <w:szCs w:val="24"/>
        </w:rPr>
        <w:t>В изпълнение на чл.70, ал.3 от ЗОП, в обявлението за откриване на процедурата и в документацията за участие Възложителят е посочил определеният съгласно чл. 70, ал. 2, т. 1 от ЗОП критерий за възлагане на поръчката „най-ниска цена“.</w:t>
      </w:r>
    </w:p>
    <w:p w:rsidR="003D5D72" w:rsidRPr="00A22A26" w:rsidRDefault="003D5D72" w:rsidP="003D5D72">
      <w:pPr>
        <w:ind w:firstLine="709"/>
        <w:jc w:val="both"/>
        <w:rPr>
          <w:sz w:val="24"/>
          <w:szCs w:val="24"/>
        </w:rPr>
      </w:pPr>
      <w:r w:rsidRPr="00A22A26">
        <w:rPr>
          <w:sz w:val="24"/>
          <w:szCs w:val="24"/>
        </w:rPr>
        <w:t xml:space="preserve">В документацията за участие е посочено, че поръчката е разделена на обособени позиции, които са подробно посочени в Техническата спецификация – Приложение № 1, неразделна част от документацията за участие. Всеки участник може да участва за една, повече или всички обособени позиции, описани с отделен номер в техническата спецификация. </w:t>
      </w:r>
    </w:p>
    <w:p w:rsidR="003D5D72" w:rsidRPr="00A22A26" w:rsidRDefault="003D5D72" w:rsidP="003D5D72">
      <w:pPr>
        <w:ind w:firstLine="709"/>
        <w:jc w:val="both"/>
        <w:rPr>
          <w:sz w:val="24"/>
          <w:szCs w:val="24"/>
        </w:rPr>
      </w:pPr>
      <w:r w:rsidRPr="00A22A26">
        <w:rPr>
          <w:sz w:val="24"/>
          <w:szCs w:val="24"/>
        </w:rPr>
        <w:t xml:space="preserve">В условията на поръчката е посочено, че всяка обособена позиция съдържа в себе си самостоятелни номенклатури, като Възложителят </w:t>
      </w:r>
      <w:r w:rsidRPr="00A22A26">
        <w:rPr>
          <w:b/>
          <w:sz w:val="24"/>
          <w:szCs w:val="24"/>
        </w:rPr>
        <w:t>поставя изискване за комплексност на офертата - участниците оферират всички продукти, включени в обособената позиция, по която участват.</w:t>
      </w:r>
    </w:p>
    <w:p w:rsidR="003D5D72" w:rsidRPr="00A22A26" w:rsidRDefault="003D5D72" w:rsidP="003D5D72">
      <w:pPr>
        <w:ind w:firstLine="709"/>
        <w:jc w:val="both"/>
        <w:rPr>
          <w:sz w:val="24"/>
          <w:szCs w:val="24"/>
        </w:rPr>
      </w:pPr>
      <w:r w:rsidRPr="00A22A26">
        <w:rPr>
          <w:sz w:val="24"/>
          <w:szCs w:val="24"/>
        </w:rPr>
        <w:t>В утвърдената документация за участие е посочено следното:</w:t>
      </w:r>
    </w:p>
    <w:p w:rsidR="003D5D72" w:rsidRPr="00A22A26" w:rsidRDefault="003D5D72" w:rsidP="003D5D72">
      <w:pPr>
        <w:ind w:firstLine="709"/>
        <w:jc w:val="both"/>
        <w:rPr>
          <w:i/>
          <w:sz w:val="24"/>
          <w:szCs w:val="24"/>
        </w:rPr>
      </w:pPr>
      <w:r w:rsidRPr="00A22A26">
        <w:rPr>
          <w:i/>
          <w:sz w:val="24"/>
          <w:szCs w:val="24"/>
        </w:rPr>
        <w:t>„В случай, че участник не оферира един или повече продукти от обособената позиция, по която участва ще бъде отстранен от процедурата, за конкретната обособена позиция.</w:t>
      </w:r>
    </w:p>
    <w:p w:rsidR="003D5D72" w:rsidRPr="00A22A26" w:rsidRDefault="003D5D72" w:rsidP="003D5D72">
      <w:pPr>
        <w:ind w:firstLine="709"/>
        <w:jc w:val="both"/>
        <w:rPr>
          <w:i/>
          <w:sz w:val="24"/>
          <w:szCs w:val="24"/>
        </w:rPr>
      </w:pPr>
      <w:r w:rsidRPr="00A22A26">
        <w:rPr>
          <w:i/>
          <w:sz w:val="24"/>
          <w:szCs w:val="24"/>
        </w:rPr>
        <w:t xml:space="preserve">В случай, че участник оферира един или повече продукти от обособената позиция, по която участва, но същия/същите не отговарят на изискванията на </w:t>
      </w:r>
      <w:r w:rsidRPr="00A22A26">
        <w:rPr>
          <w:i/>
          <w:sz w:val="24"/>
          <w:szCs w:val="24"/>
        </w:rPr>
        <w:lastRenderedPageBreak/>
        <w:t>Възложителя, се приема, че не е спазена комплексността и участникът ще бъде отстранен от процедурата, за конкретната обособена позиция.“</w:t>
      </w:r>
    </w:p>
    <w:p w:rsidR="003D5D72" w:rsidRPr="00A22A26" w:rsidRDefault="003D5D72" w:rsidP="003D5D72">
      <w:pPr>
        <w:ind w:firstLine="709"/>
        <w:jc w:val="both"/>
        <w:rPr>
          <w:sz w:val="24"/>
          <w:szCs w:val="24"/>
        </w:rPr>
      </w:pPr>
      <w:r w:rsidRPr="00A22A26">
        <w:rPr>
          <w:sz w:val="24"/>
          <w:szCs w:val="24"/>
        </w:rPr>
        <w:t>Разпоредбата на § 47 от ПЗР на ППЗОП гласи, че до 1 януари 2023 г. публичните възложители могат да допускат представяне на оферти за една или повече от номенклатурите в обособените позиции, включени в предмета на обществена поръчка за доставка на лекарствени продукти по Закона за лекарствените продукти в хуманната медицина или на медицински изделия по Закона за медицинските изделия, чрез използване на платформата по чл. 39а от ЗОП.</w:t>
      </w:r>
    </w:p>
    <w:p w:rsidR="003D5D72" w:rsidRPr="00A22A26" w:rsidRDefault="003D5D72" w:rsidP="003D5D72">
      <w:pPr>
        <w:ind w:firstLine="709"/>
        <w:jc w:val="both"/>
        <w:rPr>
          <w:sz w:val="24"/>
          <w:szCs w:val="24"/>
        </w:rPr>
      </w:pPr>
      <w:r w:rsidRPr="00A22A26">
        <w:rPr>
          <w:sz w:val="24"/>
          <w:szCs w:val="24"/>
        </w:rPr>
        <w:t xml:space="preserve">Предвид гореизложеното, Възложителят не е предоставил възможност на участниците да кандидатстват за една или повече от номенклатурните единици, включени в самостоятелно обособената позиция (предмета на обществената поръчка), а ги е задължил да подадат оферта и да отговарят на условията по всички номенклатури на отделните медицински изделия. </w:t>
      </w:r>
    </w:p>
    <w:p w:rsidR="003D5D72" w:rsidRPr="00A22A26" w:rsidRDefault="003D5D72" w:rsidP="003D5D72">
      <w:pPr>
        <w:ind w:firstLine="708"/>
        <w:jc w:val="both"/>
        <w:rPr>
          <w:sz w:val="24"/>
          <w:szCs w:val="24"/>
        </w:rPr>
      </w:pPr>
      <w:r w:rsidRPr="00A22A26">
        <w:rPr>
          <w:sz w:val="24"/>
          <w:szCs w:val="24"/>
        </w:rPr>
        <w:t>С включените условия  и изисквания на възложителя за комплексност на офертата възложителят е ограничил конкуренцията, като е дал необосновано предимство и необосновано е ограничил участието на стопански субекти в обществената поръчка, с което не е спазил чл.2, ал.2 от ЗОП.</w:t>
      </w:r>
    </w:p>
    <w:p w:rsidR="003D5D72" w:rsidRPr="00A22A26" w:rsidRDefault="003D5D72" w:rsidP="003D5D72">
      <w:pPr>
        <w:ind w:firstLine="708"/>
        <w:jc w:val="both"/>
        <w:rPr>
          <w:sz w:val="24"/>
          <w:szCs w:val="24"/>
        </w:rPr>
      </w:pPr>
    </w:p>
    <w:p w:rsidR="003D5D72" w:rsidRPr="00A22A26" w:rsidRDefault="003D5D72" w:rsidP="003D5D72">
      <w:pPr>
        <w:ind w:firstLine="708"/>
        <w:jc w:val="both"/>
        <w:rPr>
          <w:b/>
          <w:sz w:val="24"/>
          <w:szCs w:val="24"/>
        </w:rPr>
      </w:pPr>
      <w:r w:rsidRPr="00A22A26">
        <w:rPr>
          <w:b/>
          <w:sz w:val="24"/>
          <w:szCs w:val="24"/>
        </w:rPr>
        <w:t xml:space="preserve">8.4. Обществена поръчка с предмет: „Доставка на медицински изделия/консумативи за Клиниките по ортопедия и травматология при УМБАЛСМ „Н. И. Пирогов ЕАД“, с номер на поръчката в ЦАИС: 00693-2022-0024 </w:t>
      </w:r>
    </w:p>
    <w:p w:rsidR="003D5D72" w:rsidRPr="00A22A26" w:rsidRDefault="003D5D72" w:rsidP="003D5D72">
      <w:pPr>
        <w:ind w:firstLine="708"/>
        <w:jc w:val="both"/>
        <w:rPr>
          <w:b/>
          <w:sz w:val="24"/>
          <w:szCs w:val="24"/>
        </w:rPr>
      </w:pPr>
    </w:p>
    <w:p w:rsidR="003D5D72" w:rsidRPr="00A22A26" w:rsidRDefault="003D5D72" w:rsidP="003D5D72">
      <w:pPr>
        <w:ind w:firstLine="709"/>
        <w:jc w:val="both"/>
        <w:rPr>
          <w:sz w:val="24"/>
          <w:szCs w:val="24"/>
        </w:rPr>
      </w:pPr>
      <w:r w:rsidRPr="00A22A26">
        <w:rPr>
          <w:sz w:val="24"/>
          <w:szCs w:val="24"/>
        </w:rPr>
        <w:t>Процедурата е отрита с Решение № F258222/05.09.2022 г., подписано с електронен подпис от д-р Валентин Димитров – изпълнителен директор на УМБАЛСМ „Н. И. Пирогов“ ЕАД. Правното основание за откриване на процедурата е чл.73, ал.1 от ЗОП, по вид „открита“, съгласно чл.18, ал.1, т.1 от ЗОП. Обществената поръчка е с обект „доставки“ по смисъла на чл.3, ал.1, т.2 от ЗОП и е с прогнозна стойност в общ размер на 12 582 227,98 лв. без ДДС, за 9 обособени позиции.</w:t>
      </w:r>
    </w:p>
    <w:p w:rsidR="003D5D72" w:rsidRPr="00A22A26" w:rsidRDefault="003D5D72" w:rsidP="003D5D72">
      <w:pPr>
        <w:ind w:firstLine="709"/>
        <w:jc w:val="both"/>
        <w:rPr>
          <w:sz w:val="24"/>
          <w:szCs w:val="24"/>
        </w:rPr>
      </w:pPr>
      <w:r w:rsidRPr="00A22A26">
        <w:rPr>
          <w:sz w:val="24"/>
          <w:szCs w:val="24"/>
        </w:rPr>
        <w:t>На основание чл.22, ал.2 от ЗОП с Решение №</w:t>
      </w:r>
      <w:r w:rsidRPr="00A22A26">
        <w:t xml:space="preserve"> </w:t>
      </w:r>
      <w:r w:rsidRPr="00A22A26">
        <w:rPr>
          <w:sz w:val="24"/>
          <w:szCs w:val="24"/>
        </w:rPr>
        <w:t>F258222/05.09.2022 г. от възложителя е одобрено обявлението за обществената поръчка и на основание чл.35, ал.1, т.2 от ЗОП същото е публикувано в „Официален вестник” на Европейския съюз на 09.09.2022 г., под №</w:t>
      </w:r>
      <w:r w:rsidRPr="00A22A26">
        <w:t xml:space="preserve"> </w:t>
      </w:r>
      <w:r w:rsidRPr="00A22A26">
        <w:rPr>
          <w:sz w:val="24"/>
          <w:szCs w:val="24"/>
        </w:rPr>
        <w:t>2022/S 174-490234.</w:t>
      </w:r>
    </w:p>
    <w:p w:rsidR="003D5D72" w:rsidRPr="00A22A26" w:rsidRDefault="003D5D72" w:rsidP="003D5D72">
      <w:pPr>
        <w:ind w:firstLine="709"/>
        <w:jc w:val="both"/>
        <w:rPr>
          <w:sz w:val="24"/>
          <w:szCs w:val="24"/>
        </w:rPr>
      </w:pPr>
      <w:r w:rsidRPr="00A22A26">
        <w:rPr>
          <w:sz w:val="24"/>
          <w:szCs w:val="24"/>
        </w:rPr>
        <w:t>Решение №</w:t>
      </w:r>
      <w:r w:rsidRPr="00A22A26">
        <w:t xml:space="preserve"> </w:t>
      </w:r>
      <w:r w:rsidRPr="00A22A26">
        <w:rPr>
          <w:sz w:val="24"/>
          <w:szCs w:val="24"/>
        </w:rPr>
        <w:t>F258222/05.09.2022 г. и обявлението за поръчката, на основание чл.36, ал.1, т.1 и т.2 от ЗОП, на 05.09.2022 г. са изпратени и на 09.09.2022 г. са вписани в РОП с уникален номер 00693-2022-0024.</w:t>
      </w:r>
    </w:p>
    <w:p w:rsidR="003D5D72" w:rsidRPr="00A22A26" w:rsidRDefault="003D5D72" w:rsidP="003D5D72">
      <w:pPr>
        <w:ind w:firstLine="709"/>
        <w:jc w:val="both"/>
        <w:rPr>
          <w:sz w:val="24"/>
          <w:szCs w:val="24"/>
        </w:rPr>
      </w:pPr>
      <w:r w:rsidRPr="00A22A26">
        <w:rPr>
          <w:sz w:val="24"/>
          <w:szCs w:val="24"/>
        </w:rPr>
        <w:t xml:space="preserve">В срока по чл.32, ал.1, т.1 от ЗОП на 09.09.2022 г. чрез платформата по чл. 39а, ал. 1 е предоставен достъп до документацията за участие, като нейното съдържание съответства на изискванията на чл.31, ал.1 от ЗОП. </w:t>
      </w:r>
    </w:p>
    <w:p w:rsidR="003D5D72" w:rsidRPr="00A22A26" w:rsidRDefault="003D5D72" w:rsidP="003D5D72">
      <w:pPr>
        <w:ind w:firstLine="709"/>
        <w:jc w:val="both"/>
        <w:rPr>
          <w:sz w:val="24"/>
          <w:szCs w:val="24"/>
        </w:rPr>
      </w:pPr>
      <w:r w:rsidRPr="00A22A26">
        <w:rPr>
          <w:sz w:val="24"/>
          <w:szCs w:val="24"/>
        </w:rPr>
        <w:t>В изпълнение на чл.70, ал.3 от ЗОП, в обявлението за откриване на процедурата и в документацията за участие Възложителят е посочил определеният съгласно чл. 70, ал. 2, т. 1 от ЗОП критерий за възлагане на поръчката „най-ниска цена“.</w:t>
      </w:r>
    </w:p>
    <w:p w:rsidR="003D5D72" w:rsidRPr="00A22A26" w:rsidRDefault="003D5D72" w:rsidP="003D5D72">
      <w:pPr>
        <w:ind w:firstLine="709"/>
        <w:jc w:val="both"/>
        <w:rPr>
          <w:sz w:val="24"/>
          <w:szCs w:val="24"/>
        </w:rPr>
      </w:pPr>
      <w:r w:rsidRPr="00A22A26">
        <w:rPr>
          <w:sz w:val="24"/>
          <w:szCs w:val="24"/>
        </w:rPr>
        <w:t>В решението за откриване на процедурата, обявлението и документацията за участие е посочено, че поръчката е разделена на обособени позиции, които са подробно посочени в Техническата спецификация – Приложение № 1, неразделна част от документацията за участие. Всеки участник може да участва за една, повече или всички обособени позиции, описани с отделен номер в техническата спецификация.</w:t>
      </w:r>
    </w:p>
    <w:p w:rsidR="003D5D72" w:rsidRPr="00A22A26" w:rsidRDefault="003D5D72" w:rsidP="003D5D72">
      <w:pPr>
        <w:ind w:firstLine="709"/>
        <w:jc w:val="both"/>
        <w:rPr>
          <w:b/>
          <w:sz w:val="24"/>
          <w:szCs w:val="24"/>
        </w:rPr>
      </w:pPr>
      <w:r w:rsidRPr="00A22A26">
        <w:rPr>
          <w:sz w:val="24"/>
          <w:szCs w:val="24"/>
        </w:rPr>
        <w:t xml:space="preserve">В условията на поръчката е посочено, че всяка обособена позиция съдържа в себе си самостоятелни номенклатури, като Възложителят </w:t>
      </w:r>
      <w:r w:rsidRPr="00A22A26">
        <w:rPr>
          <w:b/>
          <w:sz w:val="24"/>
          <w:szCs w:val="24"/>
        </w:rPr>
        <w:t>поставя изискване за комплексност на офертата, която съдържа повече от една номенклатури.</w:t>
      </w:r>
    </w:p>
    <w:p w:rsidR="003D5D72" w:rsidRPr="00A22A26" w:rsidRDefault="003D5D72" w:rsidP="003D5D72">
      <w:pPr>
        <w:ind w:firstLine="709"/>
        <w:jc w:val="both"/>
        <w:rPr>
          <w:sz w:val="24"/>
          <w:szCs w:val="24"/>
        </w:rPr>
      </w:pPr>
      <w:r w:rsidRPr="00A22A26">
        <w:rPr>
          <w:sz w:val="24"/>
          <w:szCs w:val="24"/>
        </w:rPr>
        <w:t>В утвърдената документация за участие е посочено следното:</w:t>
      </w:r>
    </w:p>
    <w:p w:rsidR="003D5D72" w:rsidRPr="00A22A26" w:rsidRDefault="003D5D72" w:rsidP="003D5D72">
      <w:pPr>
        <w:ind w:firstLine="709"/>
        <w:jc w:val="both"/>
        <w:rPr>
          <w:i/>
          <w:sz w:val="24"/>
          <w:szCs w:val="24"/>
        </w:rPr>
      </w:pPr>
      <w:r w:rsidRPr="00A22A26">
        <w:rPr>
          <w:i/>
          <w:sz w:val="24"/>
          <w:szCs w:val="24"/>
        </w:rPr>
        <w:lastRenderedPageBreak/>
        <w:t>„В случай, че участник не оферира един или повече продукти от обособената позиция, по която участва ще бъде отстранен от процедурата, за конкретната обособена позиция.</w:t>
      </w:r>
    </w:p>
    <w:p w:rsidR="003D5D72" w:rsidRPr="00A22A26" w:rsidRDefault="003D5D72" w:rsidP="003D5D72">
      <w:pPr>
        <w:ind w:firstLine="709"/>
        <w:jc w:val="both"/>
        <w:rPr>
          <w:i/>
          <w:sz w:val="24"/>
          <w:szCs w:val="24"/>
        </w:rPr>
      </w:pPr>
      <w:r w:rsidRPr="00A22A26">
        <w:rPr>
          <w:i/>
          <w:sz w:val="24"/>
          <w:szCs w:val="24"/>
        </w:rPr>
        <w:t>В случай, че участник оферира един или повече продукти от обособената позиция, по която участва, но същия/същите не отговарят на изискванията на Възложителя, се приема, че не е спазена комплексността и участникът ще бъде отстранен от процедурата, за конкретната обособена позиция.“</w:t>
      </w:r>
    </w:p>
    <w:p w:rsidR="003D5D72" w:rsidRPr="00A22A26" w:rsidRDefault="003D5D72" w:rsidP="003D5D72">
      <w:pPr>
        <w:ind w:firstLine="709"/>
        <w:jc w:val="both"/>
        <w:rPr>
          <w:sz w:val="24"/>
          <w:szCs w:val="24"/>
        </w:rPr>
      </w:pPr>
      <w:r w:rsidRPr="00A22A26">
        <w:rPr>
          <w:sz w:val="24"/>
          <w:szCs w:val="24"/>
        </w:rPr>
        <w:t>Разпоредбата на § 47 от ПЗР на ППЗОП гласи, че до 1 януари 2023 г. публичните възложители могат да допускат представяне на оферти за една или повече от номенклатурите в обособените позиции, включени в предмета на обществена поръчка за доставка на лекарствени продукти по Закона за лекарствените продукти в хуманната медицина или на медицински изделия по Закона за медицинските изделия, чрез използване на платформата по чл. 39а от ЗОП.</w:t>
      </w:r>
    </w:p>
    <w:p w:rsidR="003D5D72" w:rsidRPr="00A22A26" w:rsidRDefault="003D5D72" w:rsidP="003D5D72">
      <w:pPr>
        <w:ind w:firstLine="709"/>
        <w:jc w:val="both"/>
        <w:rPr>
          <w:sz w:val="24"/>
          <w:szCs w:val="24"/>
        </w:rPr>
      </w:pPr>
      <w:r w:rsidRPr="00A22A26">
        <w:rPr>
          <w:sz w:val="24"/>
          <w:szCs w:val="24"/>
        </w:rPr>
        <w:t xml:space="preserve">Предвид гореизложеното, Възложителят не е предоставил възможност на участниците да кандидатстват за една или повече от номенклатурните единици, включени в самостоятелно обособената позиция (предмета на обществената поръчка), а ги е задължил да подадат оферта и да отговарят на условията по всички номенклатури на отделните медицински изделия. </w:t>
      </w:r>
    </w:p>
    <w:p w:rsidR="003D5D72" w:rsidRPr="00A22A26" w:rsidRDefault="003D5D72" w:rsidP="003D5D72">
      <w:pPr>
        <w:ind w:firstLine="709"/>
        <w:jc w:val="both"/>
        <w:rPr>
          <w:sz w:val="24"/>
          <w:szCs w:val="24"/>
        </w:rPr>
      </w:pPr>
      <w:r w:rsidRPr="00A22A26">
        <w:rPr>
          <w:sz w:val="24"/>
          <w:szCs w:val="24"/>
        </w:rPr>
        <w:t>С включените условия  и изисквания на възложителя за комплексност на офертата възложителят е ограничил конкуренцията, като е дал необосновано предимство и необосновано е ограничил участието на стопански субекти в обществената поръчка, с което не е спазил чл.2, ал.2 от ЗОП.</w:t>
      </w:r>
    </w:p>
    <w:p w:rsidR="003D5D72" w:rsidRPr="00A22A26" w:rsidRDefault="003D5D72" w:rsidP="003D5D72">
      <w:pPr>
        <w:ind w:firstLine="709"/>
        <w:jc w:val="both"/>
        <w:rPr>
          <w:sz w:val="24"/>
          <w:szCs w:val="24"/>
        </w:rPr>
      </w:pPr>
    </w:p>
    <w:p w:rsidR="003D5D72" w:rsidRPr="00A22A26" w:rsidRDefault="003D5D72" w:rsidP="003D5D72">
      <w:pPr>
        <w:ind w:firstLine="709"/>
        <w:jc w:val="both"/>
        <w:rPr>
          <w:b/>
          <w:sz w:val="24"/>
          <w:szCs w:val="24"/>
        </w:rPr>
      </w:pPr>
      <w:r w:rsidRPr="00A22A26">
        <w:rPr>
          <w:b/>
          <w:sz w:val="24"/>
          <w:szCs w:val="24"/>
        </w:rPr>
        <w:t>8.5.</w:t>
      </w:r>
      <w:r w:rsidRPr="00A22A26">
        <w:rPr>
          <w:sz w:val="24"/>
          <w:szCs w:val="24"/>
        </w:rPr>
        <w:t xml:space="preserve"> </w:t>
      </w:r>
      <w:r w:rsidRPr="00A22A26">
        <w:rPr>
          <w:b/>
          <w:sz w:val="24"/>
          <w:szCs w:val="24"/>
        </w:rPr>
        <w:t xml:space="preserve">Процедура за възлагане на обществена поръчка с предмет „Доставка на специфични медицински изделия/консумативи предназначени за лечение на онкоболни пациенти”, с номер на поръчката в ЦАИС: 00693-2022-0031 </w:t>
      </w:r>
    </w:p>
    <w:p w:rsidR="003D5D72" w:rsidRPr="00A22A26" w:rsidRDefault="003D5D72" w:rsidP="003D5D72">
      <w:pPr>
        <w:ind w:firstLine="709"/>
        <w:jc w:val="both"/>
        <w:rPr>
          <w:b/>
          <w:sz w:val="24"/>
          <w:szCs w:val="24"/>
        </w:rPr>
      </w:pPr>
    </w:p>
    <w:p w:rsidR="003D5D72" w:rsidRPr="00A22A26" w:rsidRDefault="003D5D72" w:rsidP="003D5D72">
      <w:pPr>
        <w:ind w:firstLine="709"/>
        <w:jc w:val="both"/>
        <w:rPr>
          <w:sz w:val="24"/>
          <w:szCs w:val="24"/>
        </w:rPr>
      </w:pPr>
      <w:r w:rsidRPr="00A22A26">
        <w:rPr>
          <w:sz w:val="24"/>
          <w:szCs w:val="24"/>
        </w:rPr>
        <w:t>Процедурата е отрита с Решение №F289862/09.11.2022 г. на д-р Валентин Димитров – изпълнителен директор на УМБАЛСМ „Н. И. Пирогов“ ЕАД (публикувана в ЦАИС-ЕОП на 14.11.2022 г.). Правното основание за откриване на процедурата е чл.73, ал.1 от ЗОП, по вид „открита“, съгласно чл.18, ал.1, т.1 от ЗОП. Обществената поръчка е с обект „доставки“ по смисъла на чл.3, ал.1, т.2 от ЗОП и е с прогнозна стойност в размер на 4 518 989,64 лв. без ДДС.</w:t>
      </w:r>
    </w:p>
    <w:p w:rsidR="003D5D72" w:rsidRPr="00A22A26" w:rsidRDefault="003D5D72" w:rsidP="003D5D72">
      <w:pPr>
        <w:ind w:firstLine="708"/>
        <w:jc w:val="both"/>
        <w:rPr>
          <w:sz w:val="24"/>
          <w:szCs w:val="24"/>
        </w:rPr>
      </w:pPr>
      <w:r w:rsidRPr="00A22A26">
        <w:rPr>
          <w:sz w:val="24"/>
          <w:szCs w:val="24"/>
        </w:rPr>
        <w:t xml:space="preserve">В решението за откриване на процедурата е посочено, че поръчката е за 4 обособени позиции, които са подробно посочени в Техническата спецификация – Приложение № 1, като всяка обособена позиция съдържа в себе си самостоятелни номенклатури. </w:t>
      </w:r>
    </w:p>
    <w:p w:rsidR="003D5D72" w:rsidRPr="00A22A26" w:rsidRDefault="003D5D72" w:rsidP="003D5D72">
      <w:pPr>
        <w:ind w:firstLine="709"/>
        <w:jc w:val="both"/>
        <w:rPr>
          <w:color w:val="0070C0"/>
          <w:sz w:val="24"/>
          <w:szCs w:val="24"/>
        </w:rPr>
      </w:pPr>
      <w:r w:rsidRPr="00A22A26">
        <w:rPr>
          <w:sz w:val="24"/>
          <w:szCs w:val="24"/>
        </w:rPr>
        <w:t>На основание чл.22, ал.2 от ЗОП с Решение № F289862/09.11.2022 г. от възложителя е одобрено обявлението за обществената поръчка и на основание чл.35, ал.1, т.2 от ЗОП същото е публикувано в „Официален вестник” на Европейския съюз на</w:t>
      </w:r>
      <w:r w:rsidRPr="00A22A26">
        <w:rPr>
          <w:color w:val="0070C0"/>
          <w:sz w:val="24"/>
          <w:szCs w:val="24"/>
        </w:rPr>
        <w:t xml:space="preserve"> </w:t>
      </w:r>
      <w:r w:rsidRPr="00A22A26">
        <w:rPr>
          <w:sz w:val="24"/>
          <w:szCs w:val="24"/>
        </w:rPr>
        <w:t>14.11.2022 г., под №2022/S 219-629918.</w:t>
      </w:r>
    </w:p>
    <w:p w:rsidR="003D5D72" w:rsidRPr="00A22A26" w:rsidRDefault="003D5D72" w:rsidP="003D5D72">
      <w:pPr>
        <w:ind w:firstLine="709"/>
        <w:jc w:val="both"/>
        <w:rPr>
          <w:sz w:val="24"/>
          <w:szCs w:val="24"/>
        </w:rPr>
      </w:pPr>
      <w:r w:rsidRPr="00A22A26">
        <w:rPr>
          <w:sz w:val="24"/>
          <w:szCs w:val="24"/>
        </w:rPr>
        <w:t>Решение № F289862/09.11.2022 г. и обявлението за поръчката, на основание чл.36, ал.1, т.1 и т.2 от ЗОП, на 09.11.2022 г. са изпратени и на</w:t>
      </w:r>
      <w:r w:rsidRPr="00A22A26">
        <w:rPr>
          <w:color w:val="0070C0"/>
          <w:sz w:val="24"/>
          <w:szCs w:val="24"/>
        </w:rPr>
        <w:t xml:space="preserve"> </w:t>
      </w:r>
      <w:r w:rsidRPr="00A22A26">
        <w:rPr>
          <w:sz w:val="24"/>
          <w:szCs w:val="24"/>
        </w:rPr>
        <w:t>14.11.2022 г. са вписани в РОП с уникален номер 00693-2022-0031.</w:t>
      </w:r>
    </w:p>
    <w:p w:rsidR="003D5D72" w:rsidRPr="00A22A26" w:rsidRDefault="003D5D72" w:rsidP="003D5D72">
      <w:pPr>
        <w:ind w:firstLine="709"/>
        <w:jc w:val="both"/>
        <w:rPr>
          <w:sz w:val="24"/>
          <w:szCs w:val="24"/>
        </w:rPr>
      </w:pPr>
      <w:r w:rsidRPr="00A22A26">
        <w:rPr>
          <w:sz w:val="24"/>
          <w:szCs w:val="24"/>
        </w:rPr>
        <w:t>В изпълнение на чл.70, ал.3 от ЗОП, в обявлението за откриване на процедурата и в документацията за участие Възложителят е посочил определеният съгласно чл. 70, ал. 2, т. 1 от ЗОП критерий за възлагане на поръчката „най-ниска цена“.</w:t>
      </w:r>
    </w:p>
    <w:p w:rsidR="003D5D72" w:rsidRPr="00A22A26" w:rsidRDefault="003D5D72" w:rsidP="003D5D72">
      <w:pPr>
        <w:ind w:firstLine="709"/>
        <w:jc w:val="both"/>
        <w:rPr>
          <w:sz w:val="24"/>
          <w:szCs w:val="24"/>
        </w:rPr>
      </w:pPr>
      <w:r w:rsidRPr="00A22A26">
        <w:rPr>
          <w:sz w:val="24"/>
          <w:szCs w:val="24"/>
        </w:rPr>
        <w:t xml:space="preserve">В решението за откриване на процедурата и документацията за участие е посочено, че поръчката е разделена на обособени позиции, които са подробно посочени в Техническата спецификация – Приложение № 1, неразделна част от документацията за </w:t>
      </w:r>
      <w:r w:rsidRPr="00A22A26">
        <w:rPr>
          <w:sz w:val="24"/>
          <w:szCs w:val="24"/>
        </w:rPr>
        <w:lastRenderedPageBreak/>
        <w:t>участие. Всеки участник може да участва за една, повече или всички обособени позиции, описани с отделен номер в техническата спецификация.</w:t>
      </w:r>
    </w:p>
    <w:p w:rsidR="003D5D72" w:rsidRPr="00A22A26" w:rsidRDefault="003D5D72" w:rsidP="003D5D72">
      <w:pPr>
        <w:ind w:firstLine="709"/>
        <w:jc w:val="both"/>
        <w:rPr>
          <w:sz w:val="24"/>
          <w:szCs w:val="24"/>
        </w:rPr>
      </w:pPr>
      <w:r w:rsidRPr="00A22A26">
        <w:rPr>
          <w:sz w:val="24"/>
          <w:szCs w:val="24"/>
        </w:rPr>
        <w:t xml:space="preserve">В условията на поръчката е посочено, че всяка обособена позиция съдържа в себе си самостоятелни номенклатури, като Възложителят </w:t>
      </w:r>
      <w:r w:rsidRPr="00A22A26">
        <w:rPr>
          <w:b/>
          <w:sz w:val="24"/>
          <w:szCs w:val="24"/>
        </w:rPr>
        <w:t>поставя изискване за комплексност на офертата - участниците оферират всички продукти, включени в обособената позиция, по която участват.</w:t>
      </w:r>
    </w:p>
    <w:p w:rsidR="003D5D72" w:rsidRPr="00A22A26" w:rsidRDefault="003D5D72" w:rsidP="003D5D72">
      <w:pPr>
        <w:ind w:firstLine="709"/>
        <w:jc w:val="both"/>
        <w:rPr>
          <w:sz w:val="24"/>
          <w:szCs w:val="24"/>
        </w:rPr>
      </w:pPr>
      <w:r w:rsidRPr="00A22A26">
        <w:rPr>
          <w:sz w:val="24"/>
          <w:szCs w:val="24"/>
        </w:rPr>
        <w:t>В утвърдената документация за участие е посочено следното:</w:t>
      </w:r>
    </w:p>
    <w:p w:rsidR="003D5D72" w:rsidRPr="00A22A26" w:rsidRDefault="003D5D72" w:rsidP="003D5D72">
      <w:pPr>
        <w:ind w:firstLine="709"/>
        <w:jc w:val="both"/>
        <w:rPr>
          <w:i/>
          <w:sz w:val="24"/>
          <w:szCs w:val="24"/>
        </w:rPr>
      </w:pPr>
      <w:r w:rsidRPr="00A22A26">
        <w:rPr>
          <w:i/>
          <w:sz w:val="24"/>
          <w:szCs w:val="24"/>
        </w:rPr>
        <w:t>„В случай, че участник не оферира един или повече продукти от обособената позиция, по която участва ще бъде отстранен от процедурата, за конкретната обособена позиция.</w:t>
      </w:r>
    </w:p>
    <w:p w:rsidR="003D5D72" w:rsidRPr="00A22A26" w:rsidRDefault="003D5D72" w:rsidP="003D5D72">
      <w:pPr>
        <w:ind w:firstLine="709"/>
        <w:jc w:val="both"/>
        <w:rPr>
          <w:i/>
          <w:sz w:val="24"/>
          <w:szCs w:val="24"/>
        </w:rPr>
      </w:pPr>
      <w:r w:rsidRPr="00A22A26">
        <w:rPr>
          <w:i/>
          <w:sz w:val="24"/>
          <w:szCs w:val="24"/>
        </w:rPr>
        <w:t>В случай, че участник оферира един или повече продукти от обособената позиция, по която участва, но същия/същите не отговарят на изискванията на Възложителя, се приема, че не е спазена комплексността и участникът ще бъде отстранен от процедурата, за конкретната обособена позиция.“</w:t>
      </w:r>
    </w:p>
    <w:p w:rsidR="003D5D72" w:rsidRPr="00A22A26" w:rsidRDefault="003D5D72" w:rsidP="003D5D72">
      <w:pPr>
        <w:ind w:firstLine="709"/>
        <w:jc w:val="both"/>
        <w:rPr>
          <w:sz w:val="24"/>
          <w:szCs w:val="24"/>
        </w:rPr>
      </w:pPr>
      <w:r w:rsidRPr="00A22A26">
        <w:rPr>
          <w:sz w:val="24"/>
          <w:szCs w:val="24"/>
        </w:rPr>
        <w:t>Разпоредбата на § 47 от ПЗР на ППЗОП гласи, че до 1 януари 2023 г. публичните възложители могат да допускат представяне на оферти за една или повече от номенклатурите в обособените позиции, включени в предмета на обществена поръчка за доставка на лекарствени продукти по Закона за лекарствените продукти в хуманната медицина или на медицински изделия по Закона за медицинските изделия, чрез използване на платформата по чл. 39а от ЗОП.</w:t>
      </w:r>
    </w:p>
    <w:p w:rsidR="003D5D72" w:rsidRPr="00A22A26" w:rsidRDefault="003D5D72" w:rsidP="003D5D72">
      <w:pPr>
        <w:ind w:firstLine="709"/>
        <w:jc w:val="both"/>
        <w:rPr>
          <w:sz w:val="24"/>
          <w:szCs w:val="24"/>
        </w:rPr>
      </w:pPr>
      <w:r w:rsidRPr="00A22A26">
        <w:rPr>
          <w:sz w:val="24"/>
          <w:szCs w:val="24"/>
        </w:rPr>
        <w:t xml:space="preserve">Предвид гореизложеното, Възложителят не е предоставил възможност на участниците да кандидатстват за една или повече от номенклатурните единици, включени в самостоятелно обособената позиция (предмета на обществената поръчка), а ги е задължил да подадат оферта и да отговарят на условията по всички номенклатури на отделните медицински изделия. </w:t>
      </w:r>
    </w:p>
    <w:p w:rsidR="003D5D72" w:rsidRPr="00A22A26" w:rsidRDefault="003D5D72" w:rsidP="003D5D72">
      <w:pPr>
        <w:ind w:firstLine="708"/>
        <w:jc w:val="both"/>
        <w:rPr>
          <w:sz w:val="24"/>
          <w:szCs w:val="24"/>
        </w:rPr>
      </w:pPr>
      <w:r w:rsidRPr="00A22A26">
        <w:rPr>
          <w:sz w:val="24"/>
          <w:szCs w:val="24"/>
        </w:rPr>
        <w:t>С включените условия  и изисквания на възложителя за комплексност на офертата възложителят е ограничил конкуренцията, като е дал необосновано предимство и необосновано е ограничил участието на стопански субекти в обществената поръчка, с което не е спазил чл.2, ал.2 от ЗОП.</w:t>
      </w:r>
    </w:p>
    <w:p w:rsidR="003D5D72" w:rsidRPr="00A22A26" w:rsidRDefault="003D5D72" w:rsidP="003D5D72">
      <w:pPr>
        <w:ind w:firstLine="708"/>
        <w:jc w:val="both"/>
        <w:rPr>
          <w:sz w:val="24"/>
          <w:szCs w:val="24"/>
        </w:rPr>
      </w:pPr>
    </w:p>
    <w:p w:rsidR="003D5D72" w:rsidRPr="00A22A26" w:rsidRDefault="003D5D72" w:rsidP="003D5D72">
      <w:pPr>
        <w:ind w:firstLine="709"/>
        <w:jc w:val="both"/>
        <w:rPr>
          <w:b/>
          <w:sz w:val="24"/>
          <w:szCs w:val="24"/>
        </w:rPr>
      </w:pPr>
      <w:r w:rsidRPr="00A22A26">
        <w:rPr>
          <w:b/>
          <w:sz w:val="24"/>
          <w:szCs w:val="24"/>
        </w:rPr>
        <w:t>8.6.</w:t>
      </w:r>
      <w:r w:rsidRPr="00A22A26">
        <w:rPr>
          <w:sz w:val="24"/>
          <w:szCs w:val="24"/>
        </w:rPr>
        <w:t xml:space="preserve"> </w:t>
      </w:r>
      <w:r w:rsidRPr="00A22A26">
        <w:rPr>
          <w:b/>
          <w:sz w:val="24"/>
          <w:szCs w:val="24"/>
        </w:rPr>
        <w:t xml:space="preserve">Обществена поръчка с предмет: „Доставка на медицински изделия за анестезиология, електрохирургия, режещи инструменти и лабораторна стъклария за нуждите на УМБАЛСМ „Н. И. Пирогов“ ЕАД“, с номер на поръчката в ЦАИС: 00693-2022-0040 </w:t>
      </w:r>
    </w:p>
    <w:p w:rsidR="003D5D72" w:rsidRPr="00A22A26" w:rsidRDefault="003D5D72" w:rsidP="003D5D72">
      <w:pPr>
        <w:ind w:firstLine="709"/>
        <w:jc w:val="both"/>
        <w:rPr>
          <w:b/>
          <w:sz w:val="24"/>
          <w:szCs w:val="24"/>
        </w:rPr>
      </w:pPr>
    </w:p>
    <w:p w:rsidR="003D5D72" w:rsidRPr="00A22A26" w:rsidRDefault="003D5D72" w:rsidP="003D5D72">
      <w:pPr>
        <w:ind w:firstLine="708"/>
        <w:jc w:val="both"/>
        <w:rPr>
          <w:sz w:val="24"/>
          <w:szCs w:val="24"/>
        </w:rPr>
      </w:pPr>
      <w:r w:rsidRPr="00A22A26">
        <w:rPr>
          <w:sz w:val="24"/>
          <w:szCs w:val="24"/>
        </w:rPr>
        <w:t>Процедурата е отрита с Решение №F302667/15.12.2022 г., подписано с електронен подпис от д-р Валентин Димитров – изпълнителен директор на УМБАЛСМ „Н. И. Пирогов“ ЕАД. Правното основание за откриване на процедурата е чл.73, ал.1 от ЗОП, по вид „открита“, съгласно чл.18, ал.1, т.1 от ЗОП. Обществената поръчка е с обект „доставки“ по смисъла на чл.3, ал.1, т.2 от ЗОП и е с прогнозна стойност в размер на 10 429 829,50 лв. без ДДС.</w:t>
      </w:r>
    </w:p>
    <w:p w:rsidR="003D5D72" w:rsidRPr="00A22A26" w:rsidRDefault="003D5D72" w:rsidP="003D5D72">
      <w:pPr>
        <w:ind w:firstLine="708"/>
        <w:jc w:val="both"/>
        <w:rPr>
          <w:sz w:val="24"/>
          <w:szCs w:val="24"/>
        </w:rPr>
      </w:pPr>
      <w:r w:rsidRPr="00A22A26">
        <w:rPr>
          <w:sz w:val="24"/>
          <w:szCs w:val="24"/>
        </w:rPr>
        <w:t>В решението за откриване на процедурата е посочено, че обществената поръчка е за 50 обособени позиции, като в прогнозната й стойност са включени 24 обособени позиции (от №1 до №24), като останалите позиции от №25 до №50 (всяка с прогнозна стойност под 30 000 лв. без ДДС), на основание чл.21, ал.6 от ЗОП ще се възложат по реда на чл. 20, ал. 4, т. 3 от ЗОП – чрез директно възлагане.</w:t>
      </w:r>
    </w:p>
    <w:p w:rsidR="003D5D72" w:rsidRPr="00A22A26" w:rsidRDefault="003D5D72" w:rsidP="003D5D72">
      <w:pPr>
        <w:ind w:firstLine="709"/>
        <w:jc w:val="both"/>
        <w:rPr>
          <w:sz w:val="24"/>
          <w:szCs w:val="24"/>
        </w:rPr>
      </w:pPr>
      <w:r w:rsidRPr="00A22A26">
        <w:rPr>
          <w:sz w:val="24"/>
          <w:szCs w:val="24"/>
        </w:rPr>
        <w:t>На основание чл.22, ал.2 от ЗОП с Решение №F302667/15.12.2022 г. от възложителя е одобрено обявлението за обществената поръчка и на основание чл.35, ал.1, т.2 от ЗОП същото е публикувано в „Официален вестник” на Европейския съюз на 20.12.2022 г., под №2022/S 245-708825.</w:t>
      </w:r>
    </w:p>
    <w:p w:rsidR="003D5D72" w:rsidRPr="00A22A26" w:rsidRDefault="003D5D72" w:rsidP="003D5D72">
      <w:pPr>
        <w:ind w:firstLine="709"/>
        <w:jc w:val="both"/>
        <w:rPr>
          <w:sz w:val="24"/>
          <w:szCs w:val="24"/>
        </w:rPr>
      </w:pPr>
      <w:r w:rsidRPr="00A22A26">
        <w:rPr>
          <w:sz w:val="24"/>
          <w:szCs w:val="24"/>
        </w:rPr>
        <w:lastRenderedPageBreak/>
        <w:t>Решение №F302667/15.12.2022 г. и обявлението за поръчката, на основание чл.36, ал.1, т.1 и т.2 от ЗОП, на 15.12.2022 г. са изпратени и на 20.12.2022 г. са вписани в РОП с уникален номер 00693-2022-0040.</w:t>
      </w:r>
    </w:p>
    <w:p w:rsidR="003D5D72" w:rsidRPr="00A22A26" w:rsidRDefault="003D5D72" w:rsidP="003D5D72">
      <w:pPr>
        <w:ind w:firstLine="709"/>
        <w:jc w:val="both"/>
        <w:rPr>
          <w:sz w:val="24"/>
          <w:szCs w:val="24"/>
        </w:rPr>
      </w:pPr>
      <w:r w:rsidRPr="00A22A26">
        <w:rPr>
          <w:sz w:val="24"/>
          <w:szCs w:val="24"/>
        </w:rPr>
        <w:t xml:space="preserve">В срока по чл.32, ал.1, т.1 от ЗОП на 20.12.2022 г. чрез платформата по чл. 39а, ал. 1 е предоставен достъп до документацията за участие, като нейното съдържание съответства на изискванията на чл.31, ал.1 от ЗОП. </w:t>
      </w:r>
    </w:p>
    <w:p w:rsidR="003D5D72" w:rsidRPr="00A22A26" w:rsidRDefault="003D5D72" w:rsidP="003D5D72">
      <w:pPr>
        <w:ind w:firstLine="709"/>
        <w:jc w:val="both"/>
        <w:rPr>
          <w:sz w:val="24"/>
          <w:szCs w:val="24"/>
        </w:rPr>
      </w:pPr>
      <w:r w:rsidRPr="00A22A26">
        <w:rPr>
          <w:sz w:val="24"/>
          <w:szCs w:val="24"/>
        </w:rPr>
        <w:t>В изпълнение на чл.70, ал.3 от ЗОП, в обявлението за откриване на процедурата и в документацията за участие Възложителят е посочил определеният съгласно чл. 70, ал. 2, т. 1 от ЗОП критерий за възлагане на поръчката „най-ниска цена“.</w:t>
      </w:r>
    </w:p>
    <w:p w:rsidR="003D5D72" w:rsidRPr="00A22A26" w:rsidRDefault="003D5D72" w:rsidP="003D5D72">
      <w:pPr>
        <w:ind w:firstLine="709"/>
        <w:jc w:val="both"/>
        <w:rPr>
          <w:sz w:val="24"/>
          <w:szCs w:val="24"/>
        </w:rPr>
      </w:pPr>
      <w:r w:rsidRPr="00A22A26">
        <w:rPr>
          <w:sz w:val="24"/>
          <w:szCs w:val="24"/>
        </w:rPr>
        <w:t>В решението за откриване на процедурата, обявлението и документацията за участие е посочено, че поръчката е разделена на обособени позиции, които са подробно посочени в Техническата спецификация – Приложение № 1, неразделна част от документацията за участие. Всеки участник може да участва за една, повече или всички обособени позиции, описани с отделен номер в техническата спецификация.</w:t>
      </w:r>
    </w:p>
    <w:p w:rsidR="003D5D72" w:rsidRPr="00A22A26" w:rsidRDefault="003D5D72" w:rsidP="003D5D72">
      <w:pPr>
        <w:ind w:firstLine="709"/>
        <w:jc w:val="both"/>
        <w:rPr>
          <w:sz w:val="24"/>
          <w:szCs w:val="24"/>
        </w:rPr>
      </w:pPr>
      <w:r w:rsidRPr="00A22A26">
        <w:rPr>
          <w:sz w:val="24"/>
          <w:szCs w:val="24"/>
        </w:rPr>
        <w:t xml:space="preserve">В условията на поръчката е посочено, че всяка обособена позиция съдържа в себе си самостоятелни номенклатури, като Възложителят </w:t>
      </w:r>
      <w:r w:rsidRPr="00A22A26">
        <w:rPr>
          <w:b/>
          <w:sz w:val="24"/>
          <w:szCs w:val="24"/>
        </w:rPr>
        <w:t>поставя изискване за комплексност на офертата - участниците оферират всички продукти, включени в обособената позиция, по която участват.</w:t>
      </w:r>
    </w:p>
    <w:p w:rsidR="003D5D72" w:rsidRPr="00A22A26" w:rsidRDefault="003D5D72" w:rsidP="003D5D72">
      <w:pPr>
        <w:ind w:firstLine="709"/>
        <w:jc w:val="both"/>
        <w:rPr>
          <w:sz w:val="24"/>
          <w:szCs w:val="24"/>
        </w:rPr>
      </w:pPr>
      <w:r w:rsidRPr="00A22A26">
        <w:rPr>
          <w:sz w:val="24"/>
          <w:szCs w:val="24"/>
        </w:rPr>
        <w:t>В утвърдената документация за участие е посочено следното:</w:t>
      </w:r>
    </w:p>
    <w:p w:rsidR="003D5D72" w:rsidRPr="00A22A26" w:rsidRDefault="003D5D72" w:rsidP="003D5D72">
      <w:pPr>
        <w:ind w:firstLine="709"/>
        <w:jc w:val="both"/>
        <w:rPr>
          <w:i/>
          <w:sz w:val="24"/>
          <w:szCs w:val="24"/>
        </w:rPr>
      </w:pPr>
      <w:r w:rsidRPr="00A22A26">
        <w:rPr>
          <w:i/>
          <w:sz w:val="24"/>
          <w:szCs w:val="24"/>
        </w:rPr>
        <w:t>„В случай, че участник не оферира един или повече продукти от обособената позиция, по която участва ще бъде отстранен от процедурата, за конкретната обособена позиция.</w:t>
      </w:r>
    </w:p>
    <w:p w:rsidR="003D5D72" w:rsidRPr="00A22A26" w:rsidRDefault="003D5D72" w:rsidP="003D5D72">
      <w:pPr>
        <w:ind w:firstLine="709"/>
        <w:jc w:val="both"/>
        <w:rPr>
          <w:i/>
          <w:sz w:val="24"/>
          <w:szCs w:val="24"/>
        </w:rPr>
      </w:pPr>
      <w:r w:rsidRPr="00A22A26">
        <w:rPr>
          <w:i/>
          <w:sz w:val="24"/>
          <w:szCs w:val="24"/>
        </w:rPr>
        <w:t>В случай, че участник оферира един или повече продукти от обособената позиция, по която участва, но същия/същите не отговарят на изискванията на Възложителя, се приема, че не е спазена комплексността и участникът ще бъде отстранен от процедурата, за конкретната обособена позиция.“</w:t>
      </w:r>
    </w:p>
    <w:p w:rsidR="003D5D72" w:rsidRPr="00A22A26" w:rsidRDefault="003D5D72" w:rsidP="003D5D72">
      <w:pPr>
        <w:ind w:firstLine="709"/>
        <w:jc w:val="both"/>
        <w:rPr>
          <w:sz w:val="24"/>
          <w:szCs w:val="24"/>
        </w:rPr>
      </w:pPr>
      <w:r w:rsidRPr="00A22A26">
        <w:rPr>
          <w:sz w:val="24"/>
          <w:szCs w:val="24"/>
        </w:rPr>
        <w:t>Разпоредбата на § 47 от ПЗР на ППЗОП гласи, че до 1 януари 2023 г. публичните възложители могат да допускат представяне на оферти за една или повече от номенклатурите в обособените позиции, включени в предмета на обществена поръчка за доставка на лекарствени продукти по Закона за лекарствените продукти в хуманната медицина или на медицински изделия по Закона за медицинските изделия, чрез използване на платформата по чл. 39а от ЗОП.</w:t>
      </w:r>
    </w:p>
    <w:p w:rsidR="003D5D72" w:rsidRPr="00A22A26" w:rsidRDefault="003D5D72" w:rsidP="003D5D72">
      <w:pPr>
        <w:ind w:firstLine="709"/>
        <w:jc w:val="both"/>
        <w:rPr>
          <w:sz w:val="24"/>
          <w:szCs w:val="24"/>
        </w:rPr>
      </w:pPr>
      <w:r w:rsidRPr="00A22A26">
        <w:rPr>
          <w:sz w:val="24"/>
          <w:szCs w:val="24"/>
        </w:rPr>
        <w:t xml:space="preserve">Предвид гореизложеното, Възложителят не е предоставил възможност на участниците да кандидатстват за една или повече от номенклатурните единици, включени в самостоятелно обособената позиция (предмета на обществената поръчка), а ги е задължил да подадат оферта и да отговарят на условията по всички номенклатури на отделните медицински изделия. </w:t>
      </w:r>
    </w:p>
    <w:p w:rsidR="003D5D72" w:rsidRPr="00A22A26" w:rsidRDefault="003D5D72" w:rsidP="003D5D72">
      <w:pPr>
        <w:ind w:firstLine="709"/>
        <w:jc w:val="both"/>
        <w:rPr>
          <w:sz w:val="24"/>
          <w:szCs w:val="24"/>
        </w:rPr>
      </w:pPr>
      <w:r w:rsidRPr="00A22A26">
        <w:rPr>
          <w:sz w:val="24"/>
          <w:szCs w:val="24"/>
        </w:rPr>
        <w:t>С включените условия  и изисквания на възложителя за комплексност на офертата възложителят е ограничил конкуренцията, като е дал необосновано предимство и необосновано е ограничил участието на стопански субекти в обществената поръчка, с което не е спазил чл.2, ал.2 от ЗОП.</w:t>
      </w:r>
    </w:p>
    <w:p w:rsidR="003D5D72" w:rsidRPr="00A22A26" w:rsidRDefault="003D5D72" w:rsidP="003D5D72">
      <w:pPr>
        <w:ind w:firstLine="708"/>
        <w:jc w:val="both"/>
        <w:rPr>
          <w:sz w:val="24"/>
          <w:szCs w:val="24"/>
        </w:rPr>
      </w:pPr>
    </w:p>
    <w:p w:rsidR="003D5D72" w:rsidRPr="00A22A26" w:rsidRDefault="003D5D72" w:rsidP="003D5D72">
      <w:pPr>
        <w:ind w:firstLine="708"/>
        <w:jc w:val="both"/>
        <w:rPr>
          <w:b/>
          <w:color w:val="333333"/>
          <w:sz w:val="24"/>
          <w:szCs w:val="24"/>
          <w:shd w:val="clear" w:color="auto" w:fill="FFFFFF"/>
        </w:rPr>
      </w:pPr>
      <w:r w:rsidRPr="00A22A26">
        <w:rPr>
          <w:b/>
          <w:sz w:val="24"/>
          <w:szCs w:val="24"/>
        </w:rPr>
        <w:t>8.7. Обществена поръчка с предмет: „</w:t>
      </w:r>
      <w:r w:rsidRPr="00A22A26">
        <w:rPr>
          <w:b/>
          <w:color w:val="000000"/>
          <w:sz w:val="24"/>
          <w:szCs w:val="24"/>
        </w:rPr>
        <w:t>Доставка на медицински изделия/консумативи за нуждите на Клиника по ортопедия и травматология при „УМБАЛСМ Н.И. Пирогов“ ЕАД“,</w:t>
      </w:r>
      <w:r w:rsidRPr="00A22A26">
        <w:rPr>
          <w:b/>
          <w:sz w:val="24"/>
          <w:szCs w:val="24"/>
        </w:rPr>
        <w:t xml:space="preserve"> с номер на поръчката в ЦАИС: </w:t>
      </w:r>
      <w:r w:rsidRPr="00A22A26">
        <w:rPr>
          <w:b/>
          <w:color w:val="333333"/>
          <w:sz w:val="24"/>
          <w:szCs w:val="24"/>
          <w:shd w:val="clear" w:color="auto" w:fill="FFFFFF"/>
        </w:rPr>
        <w:t>00693-2023-0026</w:t>
      </w:r>
    </w:p>
    <w:p w:rsidR="003D5D72" w:rsidRPr="00A22A26" w:rsidRDefault="003D5D72" w:rsidP="003D5D72">
      <w:pPr>
        <w:ind w:firstLine="708"/>
        <w:jc w:val="both"/>
        <w:rPr>
          <w:sz w:val="24"/>
          <w:szCs w:val="24"/>
        </w:rPr>
      </w:pPr>
    </w:p>
    <w:p w:rsidR="003D5D72" w:rsidRPr="00A22A26" w:rsidRDefault="003D5D72" w:rsidP="003D5D72">
      <w:pPr>
        <w:ind w:firstLine="708"/>
        <w:jc w:val="both"/>
        <w:rPr>
          <w:sz w:val="24"/>
          <w:szCs w:val="24"/>
        </w:rPr>
      </w:pPr>
      <w:r w:rsidRPr="00A22A26">
        <w:rPr>
          <w:sz w:val="24"/>
          <w:szCs w:val="24"/>
        </w:rPr>
        <w:t xml:space="preserve">Процедурата е отрита с Решение №F380507/05.06.2023 г., подписано с електронен подпис от д-р Валентин Димитров – изпълнителен директор на УМБАЛСМ „Н. И. Пирогов“ ЕАД. Правното основание за откриване на процедурата е чл.73, ал.1 от ЗОП, по вид „открита“, съгласно чл.18, ал.1, т.1 от ЗОП. Обществената поръчка е с обект </w:t>
      </w:r>
      <w:r w:rsidRPr="00A22A26">
        <w:rPr>
          <w:sz w:val="24"/>
          <w:szCs w:val="24"/>
        </w:rPr>
        <w:lastRenderedPageBreak/>
        <w:t xml:space="preserve">„доставки“ по смисъла на чл.3, ал.1, т.2 от ЗОП и е с прогнозна стойност в размер на </w:t>
      </w:r>
      <w:r w:rsidRPr="00A22A26">
        <w:rPr>
          <w:color w:val="333333"/>
          <w:sz w:val="24"/>
          <w:szCs w:val="24"/>
          <w:shd w:val="clear" w:color="auto" w:fill="FFFFFF"/>
        </w:rPr>
        <w:t>2 850 739,31</w:t>
      </w:r>
      <w:r w:rsidRPr="00A22A26">
        <w:rPr>
          <w:sz w:val="24"/>
          <w:szCs w:val="24"/>
        </w:rPr>
        <w:t xml:space="preserve"> лв. без ДДС.</w:t>
      </w:r>
    </w:p>
    <w:p w:rsidR="003D5D72" w:rsidRPr="00A22A26" w:rsidRDefault="003D5D72" w:rsidP="003D5D72">
      <w:pPr>
        <w:ind w:firstLine="708"/>
        <w:jc w:val="both"/>
        <w:rPr>
          <w:sz w:val="24"/>
          <w:szCs w:val="24"/>
        </w:rPr>
      </w:pPr>
      <w:r w:rsidRPr="00A22A26">
        <w:rPr>
          <w:sz w:val="24"/>
          <w:szCs w:val="24"/>
        </w:rPr>
        <w:t>В решението за откриване на процедурата е посочено, че обществената поръчка е за 3 обособени позиции, както следва:</w:t>
      </w:r>
    </w:p>
    <w:p w:rsidR="003D5D72" w:rsidRPr="00A22A26" w:rsidRDefault="003D5D72" w:rsidP="003D5D72">
      <w:pPr>
        <w:ind w:firstLine="708"/>
        <w:jc w:val="both"/>
        <w:rPr>
          <w:sz w:val="24"/>
          <w:szCs w:val="24"/>
        </w:rPr>
      </w:pPr>
    </w:p>
    <w:tbl>
      <w:tblPr>
        <w:tblW w:w="9530" w:type="dxa"/>
        <w:tblLook w:val="04A0" w:firstRow="1" w:lastRow="0" w:firstColumn="1" w:lastColumn="0" w:noHBand="0" w:noVBand="1"/>
      </w:tblPr>
      <w:tblGrid>
        <w:gridCol w:w="7460"/>
        <w:gridCol w:w="2070"/>
      </w:tblGrid>
      <w:tr w:rsidR="003D5D72" w:rsidRPr="00A22A26" w:rsidTr="00B73514">
        <w:trPr>
          <w:trHeight w:val="389"/>
        </w:trPr>
        <w:tc>
          <w:tcPr>
            <w:tcW w:w="7460" w:type="dxa"/>
            <w:tcBorders>
              <w:top w:val="single" w:sz="8" w:space="0" w:color="auto"/>
              <w:left w:val="single" w:sz="8" w:space="0" w:color="auto"/>
              <w:bottom w:val="single" w:sz="8" w:space="0" w:color="auto"/>
              <w:right w:val="nil"/>
            </w:tcBorders>
            <w:noWrap/>
            <w:vAlign w:val="center"/>
            <w:hideMark/>
          </w:tcPr>
          <w:p w:rsidR="003D5D72" w:rsidRPr="00A22A26" w:rsidRDefault="003D5D72" w:rsidP="00B73514">
            <w:pPr>
              <w:jc w:val="both"/>
              <w:rPr>
                <w:sz w:val="24"/>
                <w:szCs w:val="24"/>
              </w:rPr>
            </w:pPr>
            <w:r w:rsidRPr="00A22A26">
              <w:rPr>
                <w:b/>
                <w:sz w:val="24"/>
                <w:szCs w:val="24"/>
              </w:rPr>
              <w:t>Обособена позиция № 1</w:t>
            </w:r>
            <w:r w:rsidRPr="00A22A26">
              <w:rPr>
                <w:sz w:val="24"/>
                <w:szCs w:val="24"/>
              </w:rPr>
              <w:t xml:space="preserve"> - </w:t>
            </w:r>
            <w:r w:rsidRPr="00A22A26">
              <w:rPr>
                <w:i/>
                <w:sz w:val="24"/>
                <w:szCs w:val="24"/>
              </w:rPr>
              <w:t>Системи за коленно протезиране и системи за ревизионно коленно протезиране</w:t>
            </w:r>
          </w:p>
        </w:tc>
        <w:tc>
          <w:tcPr>
            <w:tcW w:w="2070" w:type="dxa"/>
            <w:tcBorders>
              <w:top w:val="single" w:sz="8" w:space="0" w:color="auto"/>
              <w:left w:val="single" w:sz="8" w:space="0" w:color="auto"/>
              <w:bottom w:val="single" w:sz="8" w:space="0" w:color="auto"/>
              <w:right w:val="single" w:sz="8" w:space="0" w:color="auto"/>
            </w:tcBorders>
            <w:vAlign w:val="center"/>
            <w:hideMark/>
          </w:tcPr>
          <w:p w:rsidR="003D5D72" w:rsidRPr="00A22A26" w:rsidRDefault="003D5D72" w:rsidP="00B73514">
            <w:pPr>
              <w:jc w:val="right"/>
              <w:rPr>
                <w:sz w:val="24"/>
                <w:szCs w:val="24"/>
              </w:rPr>
            </w:pPr>
            <w:r w:rsidRPr="00A22A26">
              <w:rPr>
                <w:sz w:val="24"/>
                <w:szCs w:val="24"/>
              </w:rPr>
              <w:t>172 249,85 лв.</w:t>
            </w:r>
          </w:p>
        </w:tc>
      </w:tr>
      <w:tr w:rsidR="003D5D72" w:rsidRPr="00A22A26" w:rsidTr="00B73514">
        <w:trPr>
          <w:trHeight w:val="569"/>
        </w:trPr>
        <w:tc>
          <w:tcPr>
            <w:tcW w:w="7460" w:type="dxa"/>
            <w:tcBorders>
              <w:top w:val="single" w:sz="8" w:space="0" w:color="auto"/>
              <w:left w:val="single" w:sz="8" w:space="0" w:color="auto"/>
              <w:bottom w:val="single" w:sz="8" w:space="0" w:color="auto"/>
              <w:right w:val="nil"/>
            </w:tcBorders>
            <w:noWrap/>
            <w:vAlign w:val="center"/>
            <w:hideMark/>
          </w:tcPr>
          <w:p w:rsidR="003D5D72" w:rsidRPr="00A22A26" w:rsidRDefault="003D5D72" w:rsidP="00B73514">
            <w:pPr>
              <w:jc w:val="both"/>
              <w:rPr>
                <w:sz w:val="24"/>
                <w:szCs w:val="24"/>
              </w:rPr>
            </w:pPr>
            <w:r w:rsidRPr="00A22A26">
              <w:rPr>
                <w:b/>
                <w:sz w:val="24"/>
                <w:szCs w:val="24"/>
              </w:rPr>
              <w:t>Обособена позиция № 2</w:t>
            </w:r>
            <w:r w:rsidRPr="00A22A26">
              <w:rPr>
                <w:sz w:val="24"/>
                <w:szCs w:val="24"/>
              </w:rPr>
              <w:t xml:space="preserve"> - </w:t>
            </w:r>
            <w:r w:rsidRPr="00A22A26">
              <w:rPr>
                <w:i/>
                <w:sz w:val="24"/>
                <w:szCs w:val="24"/>
              </w:rPr>
              <w:t>Системи за тазобедрено протезиране и системи за ревизионно тазобедрено протезиране</w:t>
            </w:r>
          </w:p>
        </w:tc>
        <w:tc>
          <w:tcPr>
            <w:tcW w:w="2070" w:type="dxa"/>
            <w:tcBorders>
              <w:top w:val="single" w:sz="8" w:space="0" w:color="auto"/>
              <w:left w:val="single" w:sz="8" w:space="0" w:color="auto"/>
              <w:bottom w:val="single" w:sz="8" w:space="0" w:color="auto"/>
              <w:right w:val="single" w:sz="8" w:space="0" w:color="auto"/>
            </w:tcBorders>
            <w:vAlign w:val="center"/>
            <w:hideMark/>
          </w:tcPr>
          <w:p w:rsidR="003D5D72" w:rsidRPr="00A22A26" w:rsidRDefault="003D5D72" w:rsidP="00B73514">
            <w:pPr>
              <w:jc w:val="right"/>
              <w:rPr>
                <w:sz w:val="24"/>
                <w:szCs w:val="24"/>
              </w:rPr>
            </w:pPr>
            <w:r w:rsidRPr="00A22A26">
              <w:rPr>
                <w:sz w:val="24"/>
                <w:szCs w:val="24"/>
              </w:rPr>
              <w:t>2 453 914,80 лв.</w:t>
            </w:r>
          </w:p>
        </w:tc>
      </w:tr>
      <w:tr w:rsidR="003D5D72" w:rsidRPr="00A22A26" w:rsidTr="00B73514">
        <w:trPr>
          <w:trHeight w:val="380"/>
        </w:trPr>
        <w:tc>
          <w:tcPr>
            <w:tcW w:w="7460" w:type="dxa"/>
            <w:tcBorders>
              <w:top w:val="single" w:sz="8" w:space="0" w:color="auto"/>
              <w:left w:val="single" w:sz="8" w:space="0" w:color="auto"/>
              <w:bottom w:val="single" w:sz="8" w:space="0" w:color="auto"/>
              <w:right w:val="nil"/>
            </w:tcBorders>
            <w:noWrap/>
            <w:vAlign w:val="center"/>
            <w:hideMark/>
          </w:tcPr>
          <w:p w:rsidR="003D5D72" w:rsidRPr="00A22A26" w:rsidRDefault="003D5D72" w:rsidP="00B73514">
            <w:pPr>
              <w:jc w:val="both"/>
              <w:rPr>
                <w:sz w:val="24"/>
                <w:szCs w:val="24"/>
              </w:rPr>
            </w:pPr>
            <w:r w:rsidRPr="00A22A26">
              <w:rPr>
                <w:b/>
                <w:sz w:val="24"/>
                <w:szCs w:val="24"/>
              </w:rPr>
              <w:t>Обособена позиция № 3</w:t>
            </w:r>
            <w:r w:rsidRPr="00A22A26">
              <w:rPr>
                <w:sz w:val="24"/>
                <w:szCs w:val="24"/>
              </w:rPr>
              <w:t xml:space="preserve"> - </w:t>
            </w:r>
            <w:r w:rsidRPr="00A22A26">
              <w:rPr>
                <w:i/>
                <w:sz w:val="24"/>
                <w:szCs w:val="24"/>
              </w:rPr>
              <w:t>Индивидуална туморна протеза.  Цялостна система за ревизия на долен крайник</w:t>
            </w:r>
          </w:p>
        </w:tc>
        <w:tc>
          <w:tcPr>
            <w:tcW w:w="2070" w:type="dxa"/>
            <w:tcBorders>
              <w:top w:val="single" w:sz="8" w:space="0" w:color="auto"/>
              <w:left w:val="single" w:sz="8" w:space="0" w:color="auto"/>
              <w:bottom w:val="single" w:sz="8" w:space="0" w:color="auto"/>
              <w:right w:val="single" w:sz="8" w:space="0" w:color="auto"/>
            </w:tcBorders>
            <w:vAlign w:val="center"/>
            <w:hideMark/>
          </w:tcPr>
          <w:p w:rsidR="003D5D72" w:rsidRPr="00A22A26" w:rsidRDefault="003D5D72" w:rsidP="00B73514">
            <w:pPr>
              <w:jc w:val="right"/>
              <w:rPr>
                <w:sz w:val="24"/>
                <w:szCs w:val="24"/>
              </w:rPr>
            </w:pPr>
            <w:r w:rsidRPr="00A22A26">
              <w:rPr>
                <w:sz w:val="24"/>
                <w:szCs w:val="24"/>
              </w:rPr>
              <w:t>224 574,66 лв.</w:t>
            </w:r>
          </w:p>
        </w:tc>
      </w:tr>
    </w:tbl>
    <w:p w:rsidR="003D5D72" w:rsidRPr="00A22A26" w:rsidRDefault="003D5D72" w:rsidP="003D5D72">
      <w:pPr>
        <w:ind w:firstLine="708"/>
        <w:jc w:val="both"/>
        <w:rPr>
          <w:sz w:val="24"/>
          <w:szCs w:val="24"/>
        </w:rPr>
      </w:pPr>
    </w:p>
    <w:p w:rsidR="003D5D72" w:rsidRPr="00A22A26" w:rsidRDefault="003D5D72" w:rsidP="003D5D72">
      <w:pPr>
        <w:ind w:firstLine="709"/>
        <w:jc w:val="both"/>
        <w:rPr>
          <w:sz w:val="24"/>
          <w:szCs w:val="24"/>
        </w:rPr>
      </w:pPr>
      <w:r w:rsidRPr="00A22A26">
        <w:rPr>
          <w:sz w:val="24"/>
          <w:szCs w:val="24"/>
        </w:rPr>
        <w:t>На основание чл.22, ал.2 от ЗОП с Решение №F380507/05.06.2023 г. от възложителя е одобрено обявлението за обществената поръчка и на основание чл.35, ал.1, т.2 от ЗОП същото е публикувано в „Официален вестник” на Европейския съюз на 09.06.2023 г., под №</w:t>
      </w:r>
      <w:r w:rsidRPr="00A22A26">
        <w:rPr>
          <w:b/>
          <w:bCs/>
          <w:color w:val="444444"/>
          <w:sz w:val="24"/>
          <w:szCs w:val="24"/>
          <w:shd w:val="clear" w:color="auto" w:fill="FFFFFF"/>
        </w:rPr>
        <w:t>2023/S 110-341729</w:t>
      </w:r>
      <w:r w:rsidRPr="00A22A26">
        <w:rPr>
          <w:sz w:val="24"/>
          <w:szCs w:val="24"/>
        </w:rPr>
        <w:t>.</w:t>
      </w:r>
    </w:p>
    <w:p w:rsidR="003D5D72" w:rsidRPr="00A22A26" w:rsidRDefault="003D5D72" w:rsidP="003D5D72">
      <w:pPr>
        <w:ind w:firstLine="709"/>
        <w:jc w:val="both"/>
        <w:rPr>
          <w:sz w:val="24"/>
          <w:szCs w:val="24"/>
        </w:rPr>
      </w:pPr>
      <w:r w:rsidRPr="00A22A26">
        <w:rPr>
          <w:sz w:val="24"/>
          <w:szCs w:val="24"/>
        </w:rPr>
        <w:t>Решение №F380507/05.06.2023 г. и обявлението за поръчката, на основание чл.36, ал.1, т.1 и т.2 от ЗОП, на 05.06.2023 г. са изпратени и на 09.06.2023 г. са вписани в РОП с уникален номер 00693-2023-0026.</w:t>
      </w:r>
    </w:p>
    <w:p w:rsidR="003D5D72" w:rsidRPr="00A22A26" w:rsidRDefault="003D5D72" w:rsidP="003D5D72">
      <w:pPr>
        <w:ind w:firstLine="709"/>
        <w:jc w:val="both"/>
        <w:rPr>
          <w:sz w:val="24"/>
          <w:szCs w:val="24"/>
        </w:rPr>
      </w:pPr>
      <w:r w:rsidRPr="00A22A26">
        <w:rPr>
          <w:sz w:val="24"/>
          <w:szCs w:val="24"/>
        </w:rPr>
        <w:t xml:space="preserve">В срока по чл.32, ал.1, т.1 от ЗОП на 09.06.2023 г. чрез профила на купувача на УМБАЛСМ „Н. И. Пирогов“ ЕАД е предоставен достъп до документацията за участие, като нейното съдържание съответства на изискванията на чл.31, ал.1 от ЗОП. </w:t>
      </w:r>
    </w:p>
    <w:p w:rsidR="003D5D72" w:rsidRPr="00A22A26" w:rsidRDefault="003D5D72" w:rsidP="003D5D72">
      <w:pPr>
        <w:ind w:firstLine="709"/>
        <w:jc w:val="both"/>
        <w:rPr>
          <w:sz w:val="24"/>
          <w:szCs w:val="24"/>
        </w:rPr>
      </w:pPr>
      <w:r w:rsidRPr="00A22A26">
        <w:rPr>
          <w:sz w:val="24"/>
          <w:szCs w:val="24"/>
        </w:rPr>
        <w:t>В изпълнение на чл.70, ал.3 от ЗОП, в обявлението за откриване на процедурата и в документацията за участие Възложителят е посочил определеният съгласно чл. 70, ал. 2, т. 1 от ЗОП критерий за възлагане на поръчката „най-ниска цена“.</w:t>
      </w:r>
    </w:p>
    <w:p w:rsidR="003D5D72" w:rsidRPr="00A22A26" w:rsidRDefault="003D5D72" w:rsidP="003D5D72">
      <w:pPr>
        <w:ind w:firstLine="709"/>
        <w:jc w:val="both"/>
        <w:rPr>
          <w:sz w:val="24"/>
          <w:szCs w:val="24"/>
        </w:rPr>
      </w:pPr>
      <w:r w:rsidRPr="00A22A26">
        <w:rPr>
          <w:sz w:val="24"/>
          <w:szCs w:val="24"/>
        </w:rPr>
        <w:t>В решението за откриване на процедурата, обявлението и документацията за участие е посочено, че поръчката е разделена на обособени позиции, които са подробно посочени в Техническата спецификация – Приложение № 1, неразделна част от документацията за участие. Участникът в процедурата може да представи оферта за една, повече или всички обособени позиции в Техническата спецификация</w:t>
      </w:r>
    </w:p>
    <w:p w:rsidR="003D5D72" w:rsidRPr="00A22A26" w:rsidRDefault="003D5D72" w:rsidP="003D5D72">
      <w:pPr>
        <w:ind w:firstLine="709"/>
        <w:jc w:val="both"/>
        <w:rPr>
          <w:sz w:val="24"/>
          <w:szCs w:val="24"/>
        </w:rPr>
      </w:pPr>
      <w:r w:rsidRPr="00A22A26">
        <w:rPr>
          <w:sz w:val="24"/>
          <w:szCs w:val="24"/>
        </w:rPr>
        <w:t xml:space="preserve">В условията на поръчката е посочено, че всяка обособена позиция съдържа в себе си самостоятелни номенклатури, като Възложителят </w:t>
      </w:r>
      <w:r w:rsidRPr="00A22A26">
        <w:rPr>
          <w:b/>
          <w:sz w:val="24"/>
          <w:szCs w:val="24"/>
        </w:rPr>
        <w:t>поставя изискване за комплексност на офертата - участниците оферират всички продукти, включени в обособената позиция, по която участват.</w:t>
      </w:r>
    </w:p>
    <w:p w:rsidR="003D5D72" w:rsidRPr="00A22A26" w:rsidRDefault="003D5D72" w:rsidP="003D5D72">
      <w:pPr>
        <w:ind w:firstLine="709"/>
        <w:jc w:val="both"/>
        <w:rPr>
          <w:sz w:val="24"/>
          <w:szCs w:val="24"/>
        </w:rPr>
      </w:pPr>
      <w:r w:rsidRPr="00A22A26">
        <w:rPr>
          <w:sz w:val="24"/>
          <w:szCs w:val="24"/>
        </w:rPr>
        <w:t>В утвърдената документация за участие е посочено следното:</w:t>
      </w:r>
    </w:p>
    <w:p w:rsidR="003D5D72" w:rsidRPr="00A22A26" w:rsidRDefault="003D5D72" w:rsidP="003D5D72">
      <w:pPr>
        <w:tabs>
          <w:tab w:val="left" w:pos="993"/>
        </w:tabs>
        <w:ind w:firstLine="709"/>
        <w:jc w:val="both"/>
        <w:rPr>
          <w:i/>
          <w:sz w:val="24"/>
          <w:szCs w:val="24"/>
        </w:rPr>
      </w:pPr>
      <w:r w:rsidRPr="00A22A26">
        <w:rPr>
          <w:i/>
          <w:sz w:val="24"/>
          <w:szCs w:val="24"/>
        </w:rPr>
        <w:t>„В случай, че участник не оферира един или повече продукти от обособената позиция, по която участва ще бъде отстранен от процедурата, за конкретната обособена позиция.</w:t>
      </w:r>
    </w:p>
    <w:p w:rsidR="003D5D72" w:rsidRPr="00A22A26" w:rsidRDefault="003D5D72" w:rsidP="003D5D72">
      <w:pPr>
        <w:ind w:firstLine="709"/>
        <w:jc w:val="both"/>
        <w:rPr>
          <w:b/>
          <w:i/>
          <w:sz w:val="24"/>
          <w:szCs w:val="24"/>
        </w:rPr>
      </w:pPr>
      <w:r w:rsidRPr="00A22A26">
        <w:rPr>
          <w:i/>
          <w:sz w:val="24"/>
          <w:szCs w:val="24"/>
        </w:rPr>
        <w:t>В случай, че участник оферира един или повече продукти от обособената позиция, по която участва, но същия/същите не отговарят на изискванията на Възложителя, се приема, че не е спазена комплексността и участникът ще бъде отстранен от процедурата, за конкретната обособена позиция.“</w:t>
      </w:r>
    </w:p>
    <w:p w:rsidR="003D5D72" w:rsidRPr="00A22A26" w:rsidRDefault="003D5D72" w:rsidP="003D5D72">
      <w:pPr>
        <w:ind w:firstLine="709"/>
        <w:jc w:val="both"/>
        <w:rPr>
          <w:sz w:val="24"/>
          <w:szCs w:val="24"/>
        </w:rPr>
      </w:pPr>
      <w:r w:rsidRPr="00A22A26">
        <w:rPr>
          <w:sz w:val="24"/>
          <w:szCs w:val="24"/>
        </w:rPr>
        <w:t>Разпоредбата на § 47а от ПЗР на ППЗОП гласи, че д</w:t>
      </w:r>
      <w:r w:rsidRPr="00A22A26">
        <w:rPr>
          <w:color w:val="000000"/>
          <w:sz w:val="24"/>
          <w:szCs w:val="24"/>
          <w:shd w:val="clear" w:color="auto" w:fill="FEFEFE"/>
        </w:rPr>
        <w:t>о 25 октомври 2023 г. при провеждане на процедури за възлагане на обществени поръчки и сключване на рамкови споразумения, както и за сключване на договори въз основа на рамкови споразумения за доставка на лекарствени продукти по </w:t>
      </w:r>
      <w:r w:rsidRPr="00A22A26">
        <w:rPr>
          <w:rStyle w:val="newdocreference"/>
          <w:color w:val="000000"/>
          <w:sz w:val="24"/>
          <w:szCs w:val="24"/>
          <w:shd w:val="clear" w:color="auto" w:fill="FEFEFE"/>
        </w:rPr>
        <w:t>Закона за лекарствените продукти в хуманната медицина</w:t>
      </w:r>
      <w:r w:rsidRPr="00A22A26">
        <w:rPr>
          <w:color w:val="000000"/>
          <w:sz w:val="24"/>
          <w:szCs w:val="24"/>
          <w:shd w:val="clear" w:color="auto" w:fill="FEFEFE"/>
        </w:rPr>
        <w:t> или на медицински изделия по </w:t>
      </w:r>
      <w:r w:rsidRPr="00A22A26">
        <w:rPr>
          <w:rStyle w:val="newdocreference"/>
          <w:color w:val="000000"/>
          <w:sz w:val="24"/>
          <w:szCs w:val="24"/>
          <w:shd w:val="clear" w:color="auto" w:fill="FEFEFE"/>
        </w:rPr>
        <w:t xml:space="preserve">Закона за </w:t>
      </w:r>
      <w:r w:rsidRPr="00A22A26">
        <w:rPr>
          <w:rStyle w:val="newdocreference"/>
          <w:color w:val="000000"/>
          <w:sz w:val="24"/>
          <w:szCs w:val="24"/>
        </w:rPr>
        <w:t>медицинските изделия</w:t>
      </w:r>
      <w:r w:rsidRPr="00A22A26">
        <w:rPr>
          <w:color w:val="000000"/>
          <w:sz w:val="24"/>
          <w:szCs w:val="24"/>
        </w:rPr>
        <w:t> публичните възложители и Централният орган за покупки в сектор "</w:t>
      </w:r>
      <w:r w:rsidRPr="00A22A26">
        <w:rPr>
          <w:sz w:val="24"/>
          <w:szCs w:val="24"/>
        </w:rPr>
        <w:t>Здравеопазване</w:t>
      </w:r>
      <w:r w:rsidRPr="00A22A26">
        <w:rPr>
          <w:color w:val="000000"/>
          <w:sz w:val="24"/>
          <w:szCs w:val="24"/>
        </w:rPr>
        <w:t>" могат да предвидят възможност за представяне на оферти за една или повече от номенклатурите</w:t>
      </w:r>
      <w:r w:rsidRPr="00A22A26">
        <w:rPr>
          <w:color w:val="000000"/>
          <w:sz w:val="24"/>
          <w:szCs w:val="24"/>
          <w:shd w:val="clear" w:color="auto" w:fill="FEFEFE"/>
        </w:rPr>
        <w:t xml:space="preserve"> в обособените позиции, включени в предмета на обществената поръчка. Тази </w:t>
      </w:r>
      <w:r w:rsidRPr="00A22A26">
        <w:rPr>
          <w:color w:val="000000"/>
          <w:sz w:val="24"/>
          <w:szCs w:val="24"/>
          <w:shd w:val="clear" w:color="auto" w:fill="FEFEFE"/>
        </w:rPr>
        <w:lastRenderedPageBreak/>
        <w:t>възможност се посочва в обявлението, с което се оповестява откриването на процедурата.</w:t>
      </w:r>
    </w:p>
    <w:p w:rsidR="003D5D72" w:rsidRPr="00A22A26" w:rsidRDefault="003D5D72" w:rsidP="003D5D72">
      <w:pPr>
        <w:ind w:firstLine="709"/>
        <w:jc w:val="both"/>
        <w:rPr>
          <w:sz w:val="24"/>
          <w:szCs w:val="24"/>
        </w:rPr>
      </w:pPr>
      <w:r w:rsidRPr="00A22A26">
        <w:rPr>
          <w:sz w:val="24"/>
          <w:szCs w:val="24"/>
        </w:rPr>
        <w:t xml:space="preserve">Предвид гореизложеното, Възложителят не е предоставил възможност на участниците да кандидатстват за една или повече от номенклатурните единици, включени в самостоятелно обособената позиция (предмета на обществената поръчка), а ги е задължил да подадат оферта и да отговарят на условията по всички номенклатури на отделните медицински изделия. </w:t>
      </w:r>
    </w:p>
    <w:p w:rsidR="003D5D72" w:rsidRPr="00A22A26" w:rsidRDefault="003D5D72" w:rsidP="003D5D72">
      <w:pPr>
        <w:ind w:firstLine="709"/>
        <w:jc w:val="both"/>
        <w:rPr>
          <w:sz w:val="24"/>
          <w:szCs w:val="24"/>
        </w:rPr>
      </w:pPr>
      <w:r w:rsidRPr="00A22A26">
        <w:rPr>
          <w:sz w:val="24"/>
          <w:szCs w:val="24"/>
        </w:rPr>
        <w:t>С включените условия  и изисквания на възложителя за комплексност на офертата възложителят е ограничил конкуренцията, като е дал необосновано предимство и необосновано е ограничил участието на стопански субекти в обществената поръчка, с което не е спазил чл.2, ал.2 от ЗОП.</w:t>
      </w:r>
    </w:p>
    <w:p w:rsidR="003D5D72" w:rsidRPr="00A22A26" w:rsidRDefault="003D5D72" w:rsidP="003D5D72">
      <w:pPr>
        <w:ind w:firstLine="708"/>
        <w:jc w:val="both"/>
        <w:rPr>
          <w:sz w:val="24"/>
          <w:szCs w:val="24"/>
        </w:rPr>
      </w:pPr>
      <w:r w:rsidRPr="00A22A26">
        <w:rPr>
          <w:sz w:val="24"/>
          <w:szCs w:val="24"/>
        </w:rPr>
        <w:t xml:space="preserve"> </w:t>
      </w:r>
    </w:p>
    <w:p w:rsidR="003D5D72" w:rsidRPr="00A22A26" w:rsidRDefault="003D5D72" w:rsidP="003D5D72">
      <w:pPr>
        <w:ind w:firstLine="708"/>
        <w:jc w:val="both"/>
        <w:rPr>
          <w:b/>
          <w:color w:val="333333"/>
          <w:sz w:val="24"/>
          <w:szCs w:val="24"/>
          <w:shd w:val="clear" w:color="auto" w:fill="FFFFFF"/>
        </w:rPr>
      </w:pPr>
      <w:r w:rsidRPr="00A22A26">
        <w:rPr>
          <w:b/>
          <w:sz w:val="24"/>
          <w:szCs w:val="24"/>
        </w:rPr>
        <w:t xml:space="preserve">8.8. Обществена поръчка с предмет: </w:t>
      </w:r>
      <w:r w:rsidRPr="00A22A26">
        <w:rPr>
          <w:rStyle w:val="Strong"/>
          <w:color w:val="333333"/>
          <w:sz w:val="24"/>
          <w:szCs w:val="24"/>
          <w:shd w:val="clear" w:color="auto" w:fill="FFFFFF"/>
        </w:rPr>
        <w:t>Доставка на медицински изделия/консумативи за нуждите на Клиниките по ортопедия и травматология на "УМБАЛСМ Н. И. Пирогов" ЕАД</w:t>
      </w:r>
      <w:r w:rsidRPr="00A22A26">
        <w:rPr>
          <w:b/>
          <w:color w:val="000000"/>
          <w:sz w:val="24"/>
          <w:szCs w:val="24"/>
        </w:rPr>
        <w:t>,</w:t>
      </w:r>
      <w:r w:rsidRPr="00A22A26">
        <w:rPr>
          <w:b/>
          <w:sz w:val="24"/>
          <w:szCs w:val="24"/>
        </w:rPr>
        <w:t xml:space="preserve"> с номер на поръчката в ЦАИС: </w:t>
      </w:r>
      <w:r w:rsidRPr="00A22A26">
        <w:rPr>
          <w:b/>
          <w:color w:val="333333"/>
          <w:sz w:val="24"/>
          <w:szCs w:val="24"/>
          <w:shd w:val="clear" w:color="auto" w:fill="FFFFFF"/>
        </w:rPr>
        <w:t xml:space="preserve">00693-2023-0001 </w:t>
      </w:r>
    </w:p>
    <w:p w:rsidR="003D5D72" w:rsidRPr="00A22A26" w:rsidRDefault="003D5D72" w:rsidP="003D5D72">
      <w:pPr>
        <w:ind w:firstLine="708"/>
        <w:jc w:val="both"/>
        <w:rPr>
          <w:b/>
          <w:color w:val="333333"/>
          <w:sz w:val="24"/>
          <w:szCs w:val="24"/>
          <w:shd w:val="clear" w:color="auto" w:fill="FFFFFF"/>
        </w:rPr>
      </w:pPr>
    </w:p>
    <w:p w:rsidR="003D5D72" w:rsidRPr="00A22A26" w:rsidRDefault="003D5D72" w:rsidP="003D5D72">
      <w:pPr>
        <w:ind w:firstLine="708"/>
        <w:jc w:val="both"/>
        <w:rPr>
          <w:sz w:val="24"/>
          <w:szCs w:val="24"/>
        </w:rPr>
      </w:pPr>
      <w:r w:rsidRPr="00A22A26">
        <w:rPr>
          <w:sz w:val="24"/>
          <w:szCs w:val="24"/>
        </w:rPr>
        <w:t xml:space="preserve">Процедурата е отрита с Решение №F317581/13.01.2023 г., подписано с електронен подпис от д-р Валентин Димитров – изпълнителен директор на УМБАЛСМ „Н. И. Пирогов“ ЕАД. Правното основание за откриване на процедурата е чл.79, ал. 1, т.1 от ЗОП, по вид „Договаряне без предварително обявление“, съгласно чл.18, ал.1, т.8 от ЗОП. Обществената поръчка е с обект „доставки“ по смисъла на чл.3, ал.1, т.2 от ЗОП и е с прогнозна стойност в размер на </w:t>
      </w:r>
      <w:r w:rsidRPr="00A22A26">
        <w:rPr>
          <w:b/>
          <w:sz w:val="24"/>
          <w:szCs w:val="24"/>
        </w:rPr>
        <w:t>9 705 031,68 лв.</w:t>
      </w:r>
      <w:r w:rsidRPr="00A22A26">
        <w:rPr>
          <w:sz w:val="24"/>
          <w:szCs w:val="24"/>
        </w:rPr>
        <w:t xml:space="preserve"> без ДДС.</w:t>
      </w:r>
    </w:p>
    <w:p w:rsidR="003D5D72" w:rsidRPr="00A22A26" w:rsidRDefault="003D5D72" w:rsidP="003D5D72">
      <w:pPr>
        <w:ind w:firstLine="709"/>
        <w:jc w:val="both"/>
        <w:rPr>
          <w:sz w:val="24"/>
          <w:szCs w:val="24"/>
        </w:rPr>
      </w:pPr>
      <w:r w:rsidRPr="00A22A26">
        <w:rPr>
          <w:sz w:val="24"/>
          <w:szCs w:val="24"/>
        </w:rPr>
        <w:t xml:space="preserve">В решението и поканата е посочено, че съгласно чл. 79 ал. 1, т. 1 от ЗОП публичните възложители могат да прилагат процедура на договаряне без предварително обявление, когато при открита процедура не са подадени оферти или всички подадени оферти са неподходящи и първоначално обявените условия на поръчката не са съществено променени. С Решение № D20074540 от 23 декември 2022 г. на Изпълнителния директор открита процедура с предмет: "Доставка на медицински изделия/консумативи за нуждите на Клиниките по ортопедия и травматология при УМБАЛСМ "Н. И. Пирогов" ЕАД" е прекратена </w:t>
      </w:r>
      <w:r w:rsidR="005F2908" w:rsidRPr="00A22A26">
        <w:rPr>
          <w:sz w:val="24"/>
          <w:szCs w:val="24"/>
        </w:rPr>
        <w:t xml:space="preserve">в частта по: Обособени позиции </w:t>
      </w:r>
      <w:r w:rsidRPr="00A22A26">
        <w:rPr>
          <w:sz w:val="24"/>
          <w:szCs w:val="24"/>
        </w:rPr>
        <w:t xml:space="preserve">№ 2, 3, 4, 5, тъй като единствените подадени оферти са неподходящи, съгл. §1, т. 25 от Допълнителните разпоредби на ЗОП. </w:t>
      </w:r>
    </w:p>
    <w:p w:rsidR="003D5D72" w:rsidRPr="00A22A26" w:rsidRDefault="003D5D72" w:rsidP="003D5D72">
      <w:pPr>
        <w:ind w:firstLine="709"/>
        <w:jc w:val="both"/>
        <w:rPr>
          <w:sz w:val="24"/>
          <w:szCs w:val="24"/>
        </w:rPr>
      </w:pPr>
      <w:r w:rsidRPr="00A22A26">
        <w:rPr>
          <w:sz w:val="24"/>
          <w:szCs w:val="24"/>
        </w:rPr>
        <w:t>В мотивите за избора на процедура е цитирано решение за прекратяване, относимо за обществена поръчка с УИН 00693-2022-0024 (обект на проверка в настоящия доклад).</w:t>
      </w:r>
    </w:p>
    <w:p w:rsidR="003D5D72" w:rsidRPr="00A22A26" w:rsidRDefault="003D5D72" w:rsidP="003D5D72">
      <w:pPr>
        <w:ind w:firstLine="709"/>
        <w:jc w:val="both"/>
        <w:rPr>
          <w:sz w:val="24"/>
          <w:szCs w:val="24"/>
        </w:rPr>
      </w:pPr>
      <w:r w:rsidRPr="00A22A26">
        <w:rPr>
          <w:sz w:val="24"/>
          <w:szCs w:val="24"/>
        </w:rPr>
        <w:t>В прекратената процедура по част от обособените позиции с решение № D20074540 от 23 декември 2022 г. са били заложени следните изисквания „Всеки участник може да участва за една, няколко или за всички обособени позиции, описани с отделен номер в Техническата спецификация – Приложение № 1.“ , „Възложителят поставя изискване за комплексност на офертата“ и „В случай, че участник не оферира един или повече продукти от обособената позиция, по която участва ще бъде отстранен от процедурата, за конкретната обособена позиция. В случай, че участник оферира един или повече продукти от обособената позиция, по която участва, но същия/същите не отговарят на изискванията на Възложителя, се приема, че не е спазена комплексността и участникът ще бъде отстранен от процедурата, за конкретната обособена позиция“. Цитираните изисквания са за комплексност на офертата, с което възложителя е ограничил конкуренцията, като е дал необосновано предимство и необосновано е ограничил участието на стопански субекти в обществената поръчка, с което не е спазил чл.2, ал.2 от ЗОП.</w:t>
      </w:r>
    </w:p>
    <w:p w:rsidR="003D5D72" w:rsidRPr="00A22A26" w:rsidRDefault="003D5D72" w:rsidP="003D5D72">
      <w:pPr>
        <w:ind w:firstLine="708"/>
        <w:jc w:val="both"/>
        <w:rPr>
          <w:sz w:val="24"/>
          <w:szCs w:val="24"/>
        </w:rPr>
      </w:pPr>
      <w:r w:rsidRPr="00A22A26">
        <w:rPr>
          <w:sz w:val="24"/>
          <w:szCs w:val="24"/>
        </w:rPr>
        <w:t>В поканата е посочено, че обществената поръчка е разделена на 4 (четири) обособени позиции с прогнозни стойности, както следва:</w:t>
      </w:r>
    </w:p>
    <w:p w:rsidR="003D5D72" w:rsidRPr="00A22A26" w:rsidRDefault="003D5D72" w:rsidP="003D5D72">
      <w:pPr>
        <w:ind w:firstLine="708"/>
        <w:jc w:val="both"/>
        <w:rPr>
          <w:b/>
          <w:bCs/>
          <w:sz w:val="24"/>
          <w:szCs w:val="24"/>
        </w:rPr>
      </w:pPr>
      <w:r w:rsidRPr="00A22A26">
        <w:rPr>
          <w:b/>
          <w:bCs/>
          <w:noProof/>
          <w:sz w:val="24"/>
          <w:szCs w:val="24"/>
        </w:rPr>
        <w:lastRenderedPageBreak/>
        <w:t>- Обособена позиция № 1</w:t>
      </w:r>
      <w:r w:rsidRPr="00A22A26">
        <w:rPr>
          <w:noProof/>
          <w:sz w:val="24"/>
          <w:szCs w:val="24"/>
        </w:rPr>
        <w:t xml:space="preserve">  - </w:t>
      </w:r>
      <w:r w:rsidRPr="00A22A26">
        <w:rPr>
          <w:i/>
          <w:noProof/>
          <w:sz w:val="24"/>
          <w:szCs w:val="24"/>
        </w:rPr>
        <w:t>Тазобедрени и коленни импланти за пациенти с /без никелова алергия</w:t>
      </w:r>
      <w:r w:rsidRPr="00A22A26">
        <w:rPr>
          <w:b/>
          <w:bCs/>
          <w:sz w:val="24"/>
          <w:szCs w:val="24"/>
        </w:rPr>
        <w:t xml:space="preserve"> – 2 273 815.01 лв. </w:t>
      </w:r>
      <w:r w:rsidRPr="00A22A26">
        <w:rPr>
          <w:bCs/>
          <w:sz w:val="24"/>
          <w:szCs w:val="24"/>
        </w:rPr>
        <w:t>без ДДС;</w:t>
      </w:r>
    </w:p>
    <w:p w:rsidR="003D5D72" w:rsidRPr="00A22A26" w:rsidRDefault="003D5D72" w:rsidP="003D5D72">
      <w:pPr>
        <w:ind w:firstLine="708"/>
        <w:jc w:val="both"/>
        <w:rPr>
          <w:b/>
          <w:bCs/>
          <w:sz w:val="24"/>
          <w:szCs w:val="24"/>
        </w:rPr>
      </w:pPr>
      <w:r w:rsidRPr="00A22A26">
        <w:rPr>
          <w:b/>
          <w:bCs/>
          <w:sz w:val="24"/>
          <w:szCs w:val="24"/>
        </w:rPr>
        <w:t xml:space="preserve">- Обособена позиция № 2 – </w:t>
      </w:r>
      <w:r w:rsidRPr="00A22A26">
        <w:rPr>
          <w:i/>
          <w:iCs/>
          <w:noProof/>
          <w:sz w:val="24"/>
          <w:szCs w:val="24"/>
        </w:rPr>
        <w:t xml:space="preserve">Еднополюсна протеза с биполарна глава и циментно полирано стебло Чарнли дизайн с удължен офсет на шийката  </w:t>
      </w:r>
      <w:r w:rsidRPr="00A22A26">
        <w:rPr>
          <w:b/>
          <w:bCs/>
          <w:sz w:val="24"/>
          <w:szCs w:val="24"/>
        </w:rPr>
        <w:t xml:space="preserve">– 2 432 600.00 лв. </w:t>
      </w:r>
      <w:r w:rsidRPr="00A22A26">
        <w:rPr>
          <w:bCs/>
          <w:sz w:val="24"/>
          <w:szCs w:val="24"/>
        </w:rPr>
        <w:t>без ДДС;</w:t>
      </w:r>
    </w:p>
    <w:p w:rsidR="003D5D72" w:rsidRPr="00A22A26" w:rsidRDefault="003D5D72" w:rsidP="003D5D72">
      <w:pPr>
        <w:ind w:firstLine="708"/>
        <w:jc w:val="both"/>
        <w:rPr>
          <w:b/>
          <w:bCs/>
          <w:sz w:val="24"/>
          <w:szCs w:val="24"/>
        </w:rPr>
      </w:pPr>
      <w:r w:rsidRPr="00A22A26">
        <w:rPr>
          <w:b/>
          <w:bCs/>
          <w:sz w:val="24"/>
          <w:szCs w:val="24"/>
        </w:rPr>
        <w:t xml:space="preserve">- Обособена позиция № 3 – </w:t>
      </w:r>
      <w:r w:rsidRPr="00A22A26">
        <w:rPr>
          <w:i/>
          <w:iCs/>
          <w:noProof/>
          <w:sz w:val="24"/>
          <w:szCs w:val="24"/>
        </w:rPr>
        <w:t>Тазобедрени коленни и раменни ендопротези</w:t>
      </w:r>
      <w:r w:rsidRPr="00A22A26">
        <w:rPr>
          <w:bCs/>
          <w:i/>
          <w:sz w:val="24"/>
          <w:szCs w:val="24"/>
        </w:rPr>
        <w:t xml:space="preserve"> </w:t>
      </w:r>
      <w:r w:rsidRPr="00A22A26">
        <w:rPr>
          <w:b/>
          <w:bCs/>
          <w:sz w:val="24"/>
          <w:szCs w:val="24"/>
        </w:rPr>
        <w:t xml:space="preserve">– </w:t>
      </w:r>
      <w:r w:rsidRPr="00A22A26">
        <w:rPr>
          <w:b/>
          <w:noProof/>
          <w:sz w:val="24"/>
          <w:szCs w:val="24"/>
        </w:rPr>
        <w:t>2 051 666.67</w:t>
      </w:r>
      <w:r w:rsidRPr="00A22A26">
        <w:rPr>
          <w:b/>
          <w:bCs/>
          <w:sz w:val="24"/>
          <w:szCs w:val="24"/>
        </w:rPr>
        <w:t xml:space="preserve"> лв. </w:t>
      </w:r>
      <w:r w:rsidRPr="00A22A26">
        <w:rPr>
          <w:bCs/>
          <w:sz w:val="24"/>
          <w:szCs w:val="24"/>
        </w:rPr>
        <w:t>без ДДС;</w:t>
      </w:r>
    </w:p>
    <w:p w:rsidR="003D5D72" w:rsidRPr="00A22A26" w:rsidRDefault="003D5D72" w:rsidP="003D5D72">
      <w:pPr>
        <w:ind w:firstLine="708"/>
        <w:jc w:val="both"/>
        <w:rPr>
          <w:bCs/>
          <w:sz w:val="24"/>
          <w:szCs w:val="24"/>
        </w:rPr>
      </w:pPr>
      <w:r w:rsidRPr="00A22A26">
        <w:rPr>
          <w:b/>
          <w:bCs/>
          <w:sz w:val="24"/>
          <w:szCs w:val="24"/>
        </w:rPr>
        <w:t xml:space="preserve">- Обособена позиция № 4 – </w:t>
      </w:r>
      <w:r w:rsidRPr="00A22A26">
        <w:rPr>
          <w:i/>
          <w:noProof/>
          <w:sz w:val="24"/>
          <w:szCs w:val="24"/>
        </w:rPr>
        <w:t>Компоненти за първично и ревизионно протзиране, включващи циментно и безциментно закрепване</w:t>
      </w:r>
      <w:r w:rsidRPr="00A22A26">
        <w:rPr>
          <w:b/>
          <w:bCs/>
          <w:sz w:val="24"/>
          <w:szCs w:val="24"/>
        </w:rPr>
        <w:t xml:space="preserve"> – </w:t>
      </w:r>
      <w:r w:rsidRPr="00A22A26">
        <w:rPr>
          <w:b/>
          <w:noProof/>
          <w:sz w:val="24"/>
          <w:szCs w:val="24"/>
        </w:rPr>
        <w:t>2 946 950.00</w:t>
      </w:r>
      <w:r w:rsidRPr="00A22A26">
        <w:rPr>
          <w:b/>
          <w:bCs/>
          <w:sz w:val="24"/>
          <w:szCs w:val="24"/>
        </w:rPr>
        <w:t xml:space="preserve"> лв. </w:t>
      </w:r>
      <w:r w:rsidRPr="00A22A26">
        <w:rPr>
          <w:bCs/>
          <w:sz w:val="24"/>
          <w:szCs w:val="24"/>
        </w:rPr>
        <w:t>без ДДС.</w:t>
      </w:r>
    </w:p>
    <w:p w:rsidR="003D5D72" w:rsidRPr="00A22A26" w:rsidRDefault="003D5D72" w:rsidP="003D5D72">
      <w:pPr>
        <w:shd w:val="clear" w:color="auto" w:fill="FFFFFF"/>
        <w:ind w:firstLine="708"/>
        <w:jc w:val="both"/>
        <w:rPr>
          <w:sz w:val="24"/>
          <w:szCs w:val="24"/>
        </w:rPr>
      </w:pPr>
      <w:r w:rsidRPr="00A22A26">
        <w:rPr>
          <w:sz w:val="24"/>
          <w:szCs w:val="24"/>
        </w:rPr>
        <w:t>На основание чл.22, ал.2 от ЗОП с Решение № F317581/13.01.2023 г. от възложителя е одобрена поканата за обществената поръчка и са посочени следните фирми, до които ще бъде изпратена поканата: 1. ДЖИ ЕС ЕВРО-БЪЛГАРИЯ ЕООД; 2. ОРТОМЕД ТРЕЙДИНГ ООД; 3. ЮСС МЕДИКА ООД; 4. ФАРКОЛ АД.</w:t>
      </w:r>
    </w:p>
    <w:p w:rsidR="003D5D72" w:rsidRPr="00A22A26" w:rsidRDefault="003D5D72" w:rsidP="003D5D72">
      <w:pPr>
        <w:ind w:firstLine="709"/>
        <w:jc w:val="both"/>
        <w:rPr>
          <w:sz w:val="24"/>
          <w:szCs w:val="24"/>
        </w:rPr>
      </w:pPr>
      <w:r w:rsidRPr="00A22A26">
        <w:rPr>
          <w:sz w:val="24"/>
          <w:szCs w:val="24"/>
        </w:rPr>
        <w:t xml:space="preserve"> Решение № F317581/13.01.2023 г. и покана за поръчката, на основание чл.36, ал.1, т.1 и т.5 от ЗОП, на 13.01.2023 г. са изпратени и на 13.01.2023 г. са вписани в РОП с уникален номер 00693-2023-0001.</w:t>
      </w:r>
    </w:p>
    <w:p w:rsidR="003D5D72" w:rsidRPr="00A22A26" w:rsidRDefault="003D5D72" w:rsidP="003D5D72">
      <w:pPr>
        <w:ind w:firstLine="708"/>
        <w:jc w:val="both"/>
        <w:rPr>
          <w:sz w:val="24"/>
          <w:szCs w:val="24"/>
        </w:rPr>
      </w:pPr>
      <w:r w:rsidRPr="00A22A26">
        <w:rPr>
          <w:sz w:val="24"/>
          <w:szCs w:val="24"/>
        </w:rPr>
        <w:t>В  поканата, Възложителя е посочил определеният съгласно чл. 70, ал. 2, т. 1 от ЗОП критерий за възлагане на поръчката „най-ниска цена“.</w:t>
      </w:r>
    </w:p>
    <w:p w:rsidR="003D5D72" w:rsidRPr="00A22A26" w:rsidRDefault="003D5D72" w:rsidP="003D5D72">
      <w:pPr>
        <w:ind w:firstLine="709"/>
        <w:jc w:val="both"/>
        <w:rPr>
          <w:b/>
          <w:bCs/>
          <w:sz w:val="24"/>
          <w:szCs w:val="24"/>
          <w:shd w:val="clear" w:color="auto" w:fill="FFFFFF"/>
        </w:rPr>
      </w:pPr>
      <w:r w:rsidRPr="00A22A26">
        <w:rPr>
          <w:sz w:val="24"/>
          <w:szCs w:val="24"/>
        </w:rPr>
        <w:t xml:space="preserve">В решението за откриване е посочено, че поръчката </w:t>
      </w:r>
      <w:r w:rsidRPr="00A22A26">
        <w:rPr>
          <w:b/>
          <w:bCs/>
          <w:sz w:val="24"/>
          <w:szCs w:val="24"/>
          <w:shd w:val="clear" w:color="auto" w:fill="FFFFFF"/>
        </w:rPr>
        <w:t>е разделена на обособени позиции, които са подробно посочени в Техническата спецификация – Приложение № 1.</w:t>
      </w:r>
      <w:r w:rsidRPr="00A22A26">
        <w:rPr>
          <w:sz w:val="24"/>
          <w:szCs w:val="24"/>
        </w:rPr>
        <w:t xml:space="preserve"> </w:t>
      </w:r>
    </w:p>
    <w:p w:rsidR="003D5D72" w:rsidRPr="00A22A26" w:rsidRDefault="003D5D72" w:rsidP="003D5D72">
      <w:pPr>
        <w:ind w:firstLine="709"/>
        <w:jc w:val="both"/>
        <w:rPr>
          <w:sz w:val="24"/>
          <w:szCs w:val="24"/>
        </w:rPr>
      </w:pPr>
      <w:r w:rsidRPr="00A22A26">
        <w:rPr>
          <w:sz w:val="24"/>
          <w:szCs w:val="24"/>
        </w:rPr>
        <w:t>В поканата за участие е посочено следното:</w:t>
      </w:r>
    </w:p>
    <w:p w:rsidR="003D5D72" w:rsidRPr="00A22A26" w:rsidRDefault="003D5D72" w:rsidP="003D5D72">
      <w:pPr>
        <w:ind w:firstLine="708"/>
        <w:jc w:val="both"/>
        <w:rPr>
          <w:sz w:val="24"/>
          <w:szCs w:val="24"/>
        </w:rPr>
      </w:pPr>
      <w:r w:rsidRPr="00A22A26">
        <w:rPr>
          <w:sz w:val="24"/>
          <w:szCs w:val="24"/>
        </w:rPr>
        <w:t xml:space="preserve">„При несъответствие между единичните и калкулираната обща стойност за определена номенклатурна единица или при установяване на аритметична грешка в сумирането на обща стойност за съответната обособена позиция участникът </w:t>
      </w:r>
      <w:r w:rsidRPr="00A22A26">
        <w:rPr>
          <w:sz w:val="24"/>
          <w:szCs w:val="24"/>
          <w:u w:val="single"/>
        </w:rPr>
        <w:t>ще бъде отстранен</w:t>
      </w:r>
      <w:r w:rsidRPr="00A22A26">
        <w:rPr>
          <w:sz w:val="24"/>
          <w:szCs w:val="24"/>
        </w:rPr>
        <w:t xml:space="preserve"> от участие за цялата обособена позиция.</w:t>
      </w:r>
    </w:p>
    <w:p w:rsidR="003D5D72" w:rsidRPr="00A22A26" w:rsidRDefault="003D5D72" w:rsidP="003D5D72">
      <w:pPr>
        <w:ind w:firstLine="708"/>
        <w:jc w:val="both"/>
        <w:rPr>
          <w:sz w:val="24"/>
          <w:szCs w:val="24"/>
        </w:rPr>
      </w:pPr>
      <w:r w:rsidRPr="00A22A26">
        <w:rPr>
          <w:sz w:val="24"/>
          <w:szCs w:val="24"/>
        </w:rPr>
        <w:t>Участник, предложил ценово предложение, с обща стойност, надвишаваща финансовия ресурс, който Възложителят може да осигури за изпълнение на обособената позиция, ще бъде отстранен от процедурата за конкретната обособена позиция.“</w:t>
      </w:r>
    </w:p>
    <w:p w:rsidR="003D5D72" w:rsidRPr="00A22A26" w:rsidRDefault="003D5D72" w:rsidP="003D5D72">
      <w:pPr>
        <w:ind w:firstLine="709"/>
        <w:jc w:val="both"/>
        <w:rPr>
          <w:sz w:val="24"/>
          <w:szCs w:val="24"/>
        </w:rPr>
      </w:pPr>
      <w:r w:rsidRPr="00A22A26">
        <w:rPr>
          <w:sz w:val="24"/>
          <w:szCs w:val="24"/>
        </w:rPr>
        <w:t>В поканата и проекта на договор е посочено, че „…договорът може да бъде изменен на основание чл. 116, ал. 1, т. 1 от ЗОП в следните случаи:</w:t>
      </w:r>
      <w:bookmarkStart w:id="1" w:name="_2s8eyo1"/>
      <w:bookmarkEnd w:id="1"/>
    </w:p>
    <w:p w:rsidR="003D5D72" w:rsidRPr="00A22A26" w:rsidRDefault="003D5D72" w:rsidP="003D5D72">
      <w:pPr>
        <w:ind w:firstLine="709"/>
        <w:jc w:val="both"/>
        <w:rPr>
          <w:sz w:val="24"/>
          <w:szCs w:val="24"/>
        </w:rPr>
      </w:pPr>
      <w:r w:rsidRPr="00A22A26">
        <w:rPr>
          <w:sz w:val="24"/>
          <w:szCs w:val="24"/>
        </w:rPr>
        <w:t>…</w:t>
      </w:r>
    </w:p>
    <w:p w:rsidR="003D5D72" w:rsidRPr="00A22A26" w:rsidRDefault="003D5D72" w:rsidP="003D5D72">
      <w:pPr>
        <w:ind w:firstLine="709"/>
        <w:jc w:val="both"/>
        <w:rPr>
          <w:sz w:val="24"/>
          <w:szCs w:val="24"/>
        </w:rPr>
      </w:pPr>
      <w:r w:rsidRPr="00A22A26">
        <w:rPr>
          <w:sz w:val="24"/>
          <w:szCs w:val="24"/>
        </w:rPr>
        <w:t>б) в случай на цялостна или частична замяна на медицинските изделия, включени в предмета на договора, когато това е в интерес на Възложителя, не води до увеличаване на общата стойност на договора и заменящите артикули съответстват на изискванията на Техническата спецификации от обществената поръчка или имат предимства в сравнение със заменяните.“</w:t>
      </w:r>
    </w:p>
    <w:p w:rsidR="003D5D72" w:rsidRPr="00A22A26" w:rsidRDefault="003D5D72" w:rsidP="003D5D72">
      <w:pPr>
        <w:ind w:firstLine="709"/>
        <w:jc w:val="both"/>
        <w:rPr>
          <w:sz w:val="24"/>
          <w:szCs w:val="24"/>
        </w:rPr>
      </w:pPr>
      <w:r w:rsidRPr="00A22A26">
        <w:rPr>
          <w:sz w:val="24"/>
          <w:szCs w:val="24"/>
        </w:rPr>
        <w:t>От гореизложеното е видно, че в проекта на договор е предоставена възможност за замяна на отделни номенклатури в конкретна обособена позиция, като същевременно в прекратената „открита“ процедура, в резултат на която е проведено „договаряне без предварително обявление“ с ограничен кръг участници, е заложено ограничително условие по смисъла на чл.2, ал.2 от ЗОП, с поставено изискване за комплексност на офертата по обособени позиции.</w:t>
      </w:r>
    </w:p>
    <w:p w:rsidR="003D5D72" w:rsidRPr="00A22A26" w:rsidRDefault="003D5D72" w:rsidP="003D5D72">
      <w:pPr>
        <w:ind w:firstLine="708"/>
        <w:jc w:val="both"/>
        <w:rPr>
          <w:sz w:val="24"/>
          <w:szCs w:val="24"/>
        </w:rPr>
      </w:pPr>
    </w:p>
    <w:p w:rsidR="003D5D72" w:rsidRPr="00A22A26" w:rsidRDefault="003D5D72" w:rsidP="003D5D72">
      <w:pPr>
        <w:ind w:firstLine="709"/>
        <w:jc w:val="both"/>
        <w:rPr>
          <w:b/>
          <w:sz w:val="24"/>
          <w:szCs w:val="24"/>
        </w:rPr>
      </w:pPr>
      <w:r w:rsidRPr="00A22A26">
        <w:rPr>
          <w:b/>
          <w:sz w:val="24"/>
          <w:szCs w:val="24"/>
        </w:rPr>
        <w:t xml:space="preserve">8.9. Обществена поръчка с предмет: „Медицински изделия/консумативи за Клиника по неврохирургия при „УМБАЛСМ Н.И. Пирогов“ ЕАД", с номер на поръчката в ЦАИС: 00693-2023-0006 </w:t>
      </w:r>
    </w:p>
    <w:p w:rsidR="003D5D72" w:rsidRPr="00A22A26" w:rsidRDefault="003D5D72" w:rsidP="003D5D72">
      <w:pPr>
        <w:ind w:firstLine="709"/>
        <w:jc w:val="both"/>
        <w:rPr>
          <w:b/>
          <w:sz w:val="24"/>
          <w:szCs w:val="24"/>
        </w:rPr>
      </w:pPr>
    </w:p>
    <w:p w:rsidR="003D5D72" w:rsidRPr="00A22A26" w:rsidRDefault="003D5D72" w:rsidP="003D5D72">
      <w:pPr>
        <w:ind w:firstLine="708"/>
        <w:jc w:val="both"/>
        <w:rPr>
          <w:sz w:val="24"/>
          <w:szCs w:val="24"/>
        </w:rPr>
      </w:pPr>
      <w:r w:rsidRPr="00A22A26">
        <w:rPr>
          <w:sz w:val="24"/>
          <w:szCs w:val="24"/>
        </w:rPr>
        <w:t>Процедурата е отрита с Решение</w:t>
      </w:r>
      <w:r w:rsidRPr="00A22A26">
        <w:rPr>
          <w:b/>
          <w:bCs/>
          <w:sz w:val="24"/>
          <w:szCs w:val="24"/>
        </w:rPr>
        <w:t xml:space="preserve"> </w:t>
      </w:r>
      <w:r w:rsidRPr="00A22A26">
        <w:rPr>
          <w:bCs/>
          <w:sz w:val="24"/>
          <w:szCs w:val="24"/>
        </w:rPr>
        <w:t>№</w:t>
      </w:r>
      <w:r w:rsidRPr="00A22A26">
        <w:rPr>
          <w:b/>
          <w:bCs/>
          <w:sz w:val="24"/>
          <w:szCs w:val="24"/>
        </w:rPr>
        <w:t xml:space="preserve"> </w:t>
      </w:r>
      <w:r w:rsidRPr="00A22A26">
        <w:rPr>
          <w:bCs/>
          <w:sz w:val="24"/>
          <w:szCs w:val="24"/>
        </w:rPr>
        <w:t>F333583</w:t>
      </w:r>
      <w:r w:rsidRPr="00A22A26">
        <w:rPr>
          <w:sz w:val="24"/>
          <w:szCs w:val="24"/>
        </w:rPr>
        <w:t xml:space="preserve">/01.03.2023г. е подписано с електронен подпис от д-р Валентин Димитров – изпълнителен директор на УМБАЛСМ „Н. И. Пирогов“ ЕАД. Правното основание за откриване на процедурата е чл.73, ал.1 от </w:t>
      </w:r>
      <w:r w:rsidRPr="00A22A26">
        <w:rPr>
          <w:sz w:val="24"/>
          <w:szCs w:val="24"/>
        </w:rPr>
        <w:lastRenderedPageBreak/>
        <w:t>ЗОП, по вид „открита“, съгласно чл.18, ал.1, т.1 от ЗОП. Обществената поръчка е с обект „доставки“ по смисъла на чл.3, ал.1, т.2 от ЗОП и е с прогнозна стойност в размер на 4 102 170,00 лв. без ДДС.  .</w:t>
      </w:r>
    </w:p>
    <w:p w:rsidR="003D5D72" w:rsidRPr="00A22A26" w:rsidRDefault="003D5D72" w:rsidP="003D5D72">
      <w:pPr>
        <w:ind w:firstLine="708"/>
        <w:jc w:val="both"/>
        <w:rPr>
          <w:sz w:val="24"/>
          <w:szCs w:val="24"/>
        </w:rPr>
      </w:pPr>
      <w:r w:rsidRPr="00A22A26">
        <w:rPr>
          <w:sz w:val="24"/>
          <w:szCs w:val="24"/>
        </w:rPr>
        <w:t>В решението за откриване на процедурата е посочено, че обществената поръчка е за 16 обособени позиции, както следва:</w:t>
      </w:r>
    </w:p>
    <w:p w:rsidR="003D5D72" w:rsidRPr="00A22A26" w:rsidRDefault="003D5D72" w:rsidP="003D5D72">
      <w:pPr>
        <w:ind w:firstLine="708"/>
        <w:jc w:val="both"/>
        <w:rPr>
          <w:sz w:val="24"/>
          <w:szCs w:val="24"/>
        </w:rPr>
      </w:pPr>
    </w:p>
    <w:tbl>
      <w:tblPr>
        <w:tblW w:w="9530" w:type="dxa"/>
        <w:tblLook w:val="04A0" w:firstRow="1" w:lastRow="0" w:firstColumn="1" w:lastColumn="0" w:noHBand="0" w:noVBand="1"/>
      </w:tblPr>
      <w:tblGrid>
        <w:gridCol w:w="7460"/>
        <w:gridCol w:w="2070"/>
      </w:tblGrid>
      <w:tr w:rsidR="003D5D72" w:rsidRPr="00A22A26" w:rsidTr="00B73514">
        <w:trPr>
          <w:trHeight w:val="960"/>
        </w:trPr>
        <w:tc>
          <w:tcPr>
            <w:tcW w:w="7460" w:type="dxa"/>
            <w:tcBorders>
              <w:top w:val="single" w:sz="8" w:space="0" w:color="auto"/>
              <w:left w:val="single" w:sz="8" w:space="0" w:color="auto"/>
              <w:bottom w:val="nil"/>
              <w:right w:val="single" w:sz="8" w:space="0" w:color="auto"/>
            </w:tcBorders>
            <w:shd w:val="clear" w:color="auto" w:fill="auto"/>
            <w:vAlign w:val="center"/>
            <w:hideMark/>
          </w:tcPr>
          <w:p w:rsidR="003D5D72" w:rsidRPr="00A22A26" w:rsidRDefault="003D5D72" w:rsidP="00B73514">
            <w:pPr>
              <w:jc w:val="center"/>
              <w:rPr>
                <w:b/>
                <w:bCs/>
                <w:sz w:val="24"/>
                <w:szCs w:val="24"/>
              </w:rPr>
            </w:pPr>
            <w:r w:rsidRPr="00A22A26">
              <w:rPr>
                <w:b/>
                <w:bCs/>
                <w:sz w:val="24"/>
                <w:szCs w:val="24"/>
              </w:rPr>
              <w:t>Обособени позиции - прогнозна стойност</w:t>
            </w:r>
          </w:p>
        </w:tc>
        <w:tc>
          <w:tcPr>
            <w:tcW w:w="2070" w:type="dxa"/>
            <w:tcBorders>
              <w:top w:val="single" w:sz="8" w:space="0" w:color="auto"/>
              <w:left w:val="nil"/>
              <w:bottom w:val="nil"/>
              <w:right w:val="single" w:sz="8" w:space="0" w:color="auto"/>
            </w:tcBorders>
            <w:shd w:val="clear" w:color="auto" w:fill="auto"/>
            <w:vAlign w:val="center"/>
            <w:hideMark/>
          </w:tcPr>
          <w:p w:rsidR="003D5D72" w:rsidRPr="00A22A26" w:rsidRDefault="003D5D72" w:rsidP="00B73514">
            <w:pPr>
              <w:jc w:val="center"/>
              <w:rPr>
                <w:b/>
                <w:bCs/>
                <w:sz w:val="24"/>
                <w:szCs w:val="24"/>
              </w:rPr>
            </w:pPr>
            <w:r w:rsidRPr="00A22A26">
              <w:rPr>
                <w:b/>
                <w:bCs/>
                <w:sz w:val="24"/>
                <w:szCs w:val="24"/>
              </w:rPr>
              <w:t>Прогнозна стойност в лева без ДДС</w:t>
            </w:r>
          </w:p>
        </w:tc>
      </w:tr>
      <w:tr w:rsidR="003D5D72" w:rsidRPr="00A22A26" w:rsidTr="00B73514">
        <w:trPr>
          <w:trHeight w:val="389"/>
        </w:trPr>
        <w:tc>
          <w:tcPr>
            <w:tcW w:w="7460" w:type="dxa"/>
            <w:tcBorders>
              <w:top w:val="single" w:sz="8" w:space="0" w:color="auto"/>
              <w:left w:val="single" w:sz="8" w:space="0" w:color="auto"/>
              <w:bottom w:val="single" w:sz="8" w:space="0" w:color="auto"/>
              <w:right w:val="nil"/>
            </w:tcBorders>
            <w:shd w:val="clear" w:color="auto" w:fill="auto"/>
            <w:noWrap/>
            <w:vAlign w:val="center"/>
          </w:tcPr>
          <w:p w:rsidR="003D5D72" w:rsidRPr="00A22A26" w:rsidRDefault="003D5D72" w:rsidP="00B73514">
            <w:pPr>
              <w:jc w:val="both"/>
              <w:rPr>
                <w:sz w:val="24"/>
                <w:szCs w:val="24"/>
              </w:rPr>
            </w:pPr>
            <w:r w:rsidRPr="00A22A26">
              <w:rPr>
                <w:b/>
                <w:sz w:val="24"/>
                <w:szCs w:val="24"/>
              </w:rPr>
              <w:t>Обособена позиция № 1</w:t>
            </w:r>
            <w:r w:rsidRPr="00A22A26">
              <w:rPr>
                <w:sz w:val="24"/>
                <w:szCs w:val="24"/>
              </w:rPr>
              <w:t xml:space="preserve">  -  </w:t>
            </w:r>
            <w:r w:rsidRPr="00A22A26">
              <w:rPr>
                <w:i/>
                <w:sz w:val="24"/>
                <w:szCs w:val="24"/>
              </w:rPr>
              <w:t>Индивидуални импланти</w:t>
            </w:r>
          </w:p>
        </w:tc>
        <w:tc>
          <w:tcPr>
            <w:tcW w:w="2070" w:type="dxa"/>
            <w:tcBorders>
              <w:top w:val="single" w:sz="8" w:space="0" w:color="auto"/>
              <w:left w:val="single" w:sz="8" w:space="0" w:color="auto"/>
              <w:bottom w:val="single" w:sz="8" w:space="0" w:color="auto"/>
              <w:right w:val="single" w:sz="8" w:space="0" w:color="auto"/>
            </w:tcBorders>
            <w:shd w:val="clear" w:color="auto" w:fill="auto"/>
            <w:vAlign w:val="center"/>
          </w:tcPr>
          <w:p w:rsidR="003D5D72" w:rsidRPr="00A22A26" w:rsidRDefault="003D5D72" w:rsidP="00B73514">
            <w:pPr>
              <w:jc w:val="right"/>
              <w:rPr>
                <w:sz w:val="24"/>
                <w:szCs w:val="24"/>
              </w:rPr>
            </w:pPr>
            <w:r w:rsidRPr="00A22A26">
              <w:rPr>
                <w:sz w:val="24"/>
                <w:szCs w:val="24"/>
              </w:rPr>
              <w:t>310,950.00</w:t>
            </w:r>
          </w:p>
        </w:tc>
      </w:tr>
      <w:tr w:rsidR="003D5D72" w:rsidRPr="00A22A26" w:rsidTr="00B73514">
        <w:trPr>
          <w:trHeight w:val="569"/>
        </w:trPr>
        <w:tc>
          <w:tcPr>
            <w:tcW w:w="7460" w:type="dxa"/>
            <w:tcBorders>
              <w:top w:val="single" w:sz="8" w:space="0" w:color="auto"/>
              <w:left w:val="single" w:sz="8" w:space="0" w:color="auto"/>
              <w:bottom w:val="single" w:sz="8" w:space="0" w:color="auto"/>
              <w:right w:val="nil"/>
            </w:tcBorders>
            <w:shd w:val="clear" w:color="auto" w:fill="auto"/>
            <w:noWrap/>
            <w:vAlign w:val="center"/>
          </w:tcPr>
          <w:p w:rsidR="003D5D72" w:rsidRPr="00A22A26" w:rsidRDefault="003D5D72" w:rsidP="00B73514">
            <w:pPr>
              <w:jc w:val="both"/>
              <w:rPr>
                <w:sz w:val="24"/>
                <w:szCs w:val="24"/>
              </w:rPr>
            </w:pPr>
            <w:r w:rsidRPr="00A22A26">
              <w:rPr>
                <w:b/>
                <w:sz w:val="24"/>
                <w:szCs w:val="24"/>
              </w:rPr>
              <w:t>Обособена позиция № 2</w:t>
            </w:r>
            <w:r w:rsidRPr="00A22A26">
              <w:rPr>
                <w:sz w:val="24"/>
                <w:szCs w:val="24"/>
              </w:rPr>
              <w:t xml:space="preserve">  - </w:t>
            </w:r>
            <w:r w:rsidRPr="00A22A26">
              <w:rPr>
                <w:i/>
                <w:sz w:val="24"/>
                <w:szCs w:val="24"/>
              </w:rPr>
              <w:t>Лиофилизирани биоматериали за заместване на дура при краниална хирургия</w:t>
            </w:r>
            <w:r w:rsidRPr="00A22A26">
              <w:rPr>
                <w:sz w:val="24"/>
                <w:szCs w:val="24"/>
              </w:rPr>
              <w:t xml:space="preserve"> </w:t>
            </w:r>
          </w:p>
        </w:tc>
        <w:tc>
          <w:tcPr>
            <w:tcW w:w="2070" w:type="dxa"/>
            <w:tcBorders>
              <w:top w:val="single" w:sz="8" w:space="0" w:color="auto"/>
              <w:left w:val="single" w:sz="8" w:space="0" w:color="auto"/>
              <w:bottom w:val="single" w:sz="8" w:space="0" w:color="auto"/>
              <w:right w:val="single" w:sz="8" w:space="0" w:color="auto"/>
            </w:tcBorders>
            <w:shd w:val="clear" w:color="auto" w:fill="auto"/>
            <w:vAlign w:val="center"/>
          </w:tcPr>
          <w:p w:rsidR="003D5D72" w:rsidRPr="00A22A26" w:rsidRDefault="003D5D72" w:rsidP="00B73514">
            <w:pPr>
              <w:jc w:val="right"/>
              <w:rPr>
                <w:sz w:val="24"/>
                <w:szCs w:val="24"/>
              </w:rPr>
            </w:pPr>
            <w:r w:rsidRPr="00A22A26">
              <w:rPr>
                <w:sz w:val="24"/>
                <w:szCs w:val="24"/>
              </w:rPr>
              <w:t>79,500.00</w:t>
            </w:r>
          </w:p>
        </w:tc>
      </w:tr>
      <w:tr w:rsidR="003D5D72" w:rsidRPr="00A22A26" w:rsidTr="00B73514">
        <w:trPr>
          <w:trHeight w:val="380"/>
        </w:trPr>
        <w:tc>
          <w:tcPr>
            <w:tcW w:w="7460" w:type="dxa"/>
            <w:tcBorders>
              <w:top w:val="single" w:sz="8" w:space="0" w:color="auto"/>
              <w:left w:val="single" w:sz="8" w:space="0" w:color="auto"/>
              <w:bottom w:val="single" w:sz="8" w:space="0" w:color="auto"/>
              <w:right w:val="nil"/>
            </w:tcBorders>
            <w:shd w:val="clear" w:color="auto" w:fill="auto"/>
            <w:noWrap/>
            <w:vAlign w:val="center"/>
          </w:tcPr>
          <w:p w:rsidR="003D5D72" w:rsidRPr="00A22A26" w:rsidRDefault="003D5D72" w:rsidP="00B73514">
            <w:pPr>
              <w:jc w:val="both"/>
              <w:rPr>
                <w:sz w:val="24"/>
                <w:szCs w:val="24"/>
              </w:rPr>
            </w:pPr>
            <w:r w:rsidRPr="00A22A26">
              <w:rPr>
                <w:b/>
                <w:sz w:val="24"/>
                <w:szCs w:val="24"/>
              </w:rPr>
              <w:t>Обособена позиция № 3</w:t>
            </w:r>
            <w:r w:rsidRPr="00A22A26">
              <w:rPr>
                <w:sz w:val="24"/>
                <w:szCs w:val="24"/>
              </w:rPr>
              <w:t xml:space="preserve"> - </w:t>
            </w:r>
            <w:r w:rsidRPr="00A22A26">
              <w:rPr>
                <w:i/>
                <w:sz w:val="24"/>
                <w:szCs w:val="24"/>
              </w:rPr>
              <w:t>Краниална фиксация</w:t>
            </w:r>
          </w:p>
        </w:tc>
        <w:tc>
          <w:tcPr>
            <w:tcW w:w="2070" w:type="dxa"/>
            <w:tcBorders>
              <w:top w:val="single" w:sz="8" w:space="0" w:color="auto"/>
              <w:left w:val="single" w:sz="8" w:space="0" w:color="auto"/>
              <w:bottom w:val="single" w:sz="8" w:space="0" w:color="auto"/>
              <w:right w:val="single" w:sz="8" w:space="0" w:color="auto"/>
            </w:tcBorders>
            <w:shd w:val="clear" w:color="auto" w:fill="auto"/>
            <w:vAlign w:val="center"/>
          </w:tcPr>
          <w:p w:rsidR="003D5D72" w:rsidRPr="00A22A26" w:rsidRDefault="003D5D72" w:rsidP="00B73514">
            <w:pPr>
              <w:jc w:val="right"/>
              <w:rPr>
                <w:sz w:val="24"/>
                <w:szCs w:val="24"/>
              </w:rPr>
            </w:pPr>
            <w:r w:rsidRPr="00A22A26">
              <w:rPr>
                <w:sz w:val="24"/>
                <w:szCs w:val="24"/>
              </w:rPr>
              <w:t>82,500.00</w:t>
            </w:r>
          </w:p>
        </w:tc>
      </w:tr>
      <w:tr w:rsidR="003D5D72" w:rsidRPr="00A22A26" w:rsidTr="00B73514">
        <w:trPr>
          <w:trHeight w:val="335"/>
        </w:trPr>
        <w:tc>
          <w:tcPr>
            <w:tcW w:w="7460" w:type="dxa"/>
            <w:tcBorders>
              <w:top w:val="single" w:sz="8" w:space="0" w:color="auto"/>
              <w:left w:val="single" w:sz="8" w:space="0" w:color="auto"/>
              <w:bottom w:val="single" w:sz="8" w:space="0" w:color="auto"/>
              <w:right w:val="nil"/>
            </w:tcBorders>
            <w:shd w:val="clear" w:color="auto" w:fill="auto"/>
            <w:noWrap/>
            <w:vAlign w:val="center"/>
          </w:tcPr>
          <w:p w:rsidR="003D5D72" w:rsidRPr="00A22A26" w:rsidRDefault="003D5D72" w:rsidP="00B73514">
            <w:pPr>
              <w:jc w:val="both"/>
              <w:rPr>
                <w:sz w:val="24"/>
                <w:szCs w:val="24"/>
              </w:rPr>
            </w:pPr>
            <w:r w:rsidRPr="00A22A26">
              <w:rPr>
                <w:b/>
                <w:sz w:val="24"/>
                <w:szCs w:val="24"/>
              </w:rPr>
              <w:t>Обособена позиция № 4</w:t>
            </w:r>
            <w:r w:rsidRPr="00A22A26">
              <w:rPr>
                <w:sz w:val="24"/>
                <w:szCs w:val="24"/>
              </w:rPr>
              <w:t xml:space="preserve">  -  </w:t>
            </w:r>
            <w:r w:rsidRPr="00A22A26">
              <w:rPr>
                <w:i/>
                <w:sz w:val="24"/>
                <w:szCs w:val="24"/>
              </w:rPr>
              <w:t>Комплект за краниосиностоза</w:t>
            </w:r>
            <w:r w:rsidRPr="00A22A26">
              <w:rPr>
                <w:sz w:val="24"/>
                <w:szCs w:val="24"/>
              </w:rPr>
              <w:t xml:space="preserve"> </w:t>
            </w:r>
          </w:p>
        </w:tc>
        <w:tc>
          <w:tcPr>
            <w:tcW w:w="2070" w:type="dxa"/>
            <w:tcBorders>
              <w:top w:val="single" w:sz="8" w:space="0" w:color="auto"/>
              <w:left w:val="single" w:sz="8" w:space="0" w:color="auto"/>
              <w:bottom w:val="single" w:sz="8" w:space="0" w:color="auto"/>
              <w:right w:val="single" w:sz="8" w:space="0" w:color="auto"/>
            </w:tcBorders>
            <w:shd w:val="clear" w:color="auto" w:fill="auto"/>
            <w:vAlign w:val="center"/>
          </w:tcPr>
          <w:p w:rsidR="003D5D72" w:rsidRPr="00A22A26" w:rsidRDefault="003D5D72" w:rsidP="00B73514">
            <w:pPr>
              <w:jc w:val="right"/>
              <w:rPr>
                <w:sz w:val="24"/>
                <w:szCs w:val="24"/>
              </w:rPr>
            </w:pPr>
            <w:r w:rsidRPr="00A22A26">
              <w:rPr>
                <w:sz w:val="24"/>
                <w:szCs w:val="24"/>
              </w:rPr>
              <w:t>318,600.00</w:t>
            </w:r>
          </w:p>
        </w:tc>
      </w:tr>
      <w:tr w:rsidR="003D5D72" w:rsidRPr="00A22A26" w:rsidTr="00B73514">
        <w:trPr>
          <w:trHeight w:val="524"/>
        </w:trPr>
        <w:tc>
          <w:tcPr>
            <w:tcW w:w="7460" w:type="dxa"/>
            <w:tcBorders>
              <w:top w:val="single" w:sz="8" w:space="0" w:color="auto"/>
              <w:left w:val="single" w:sz="8" w:space="0" w:color="auto"/>
              <w:bottom w:val="single" w:sz="8" w:space="0" w:color="auto"/>
              <w:right w:val="nil"/>
            </w:tcBorders>
            <w:shd w:val="clear" w:color="auto" w:fill="auto"/>
            <w:noWrap/>
            <w:vAlign w:val="center"/>
          </w:tcPr>
          <w:p w:rsidR="003D5D72" w:rsidRPr="00A22A26" w:rsidRDefault="003D5D72" w:rsidP="00B73514">
            <w:pPr>
              <w:jc w:val="both"/>
              <w:rPr>
                <w:sz w:val="24"/>
                <w:szCs w:val="24"/>
              </w:rPr>
            </w:pPr>
            <w:r w:rsidRPr="00A22A26">
              <w:rPr>
                <w:b/>
                <w:sz w:val="24"/>
                <w:szCs w:val="24"/>
              </w:rPr>
              <w:t>Обособена позиция № 5</w:t>
            </w:r>
            <w:r w:rsidRPr="00A22A26">
              <w:rPr>
                <w:sz w:val="24"/>
                <w:szCs w:val="24"/>
              </w:rPr>
              <w:t xml:space="preserve">  - </w:t>
            </w:r>
            <w:r w:rsidRPr="00A22A26">
              <w:rPr>
                <w:i/>
                <w:sz w:val="24"/>
                <w:szCs w:val="24"/>
              </w:rPr>
              <w:t>Клапни системи за хидроцефалия без наличие на силикон в клапния механизъм</w:t>
            </w:r>
          </w:p>
        </w:tc>
        <w:tc>
          <w:tcPr>
            <w:tcW w:w="2070" w:type="dxa"/>
            <w:tcBorders>
              <w:top w:val="single" w:sz="8" w:space="0" w:color="auto"/>
              <w:left w:val="single" w:sz="8" w:space="0" w:color="auto"/>
              <w:bottom w:val="single" w:sz="8" w:space="0" w:color="auto"/>
              <w:right w:val="single" w:sz="8" w:space="0" w:color="auto"/>
            </w:tcBorders>
            <w:shd w:val="clear" w:color="auto" w:fill="auto"/>
            <w:vAlign w:val="center"/>
          </w:tcPr>
          <w:p w:rsidR="003D5D72" w:rsidRPr="00A22A26" w:rsidRDefault="003D5D72" w:rsidP="00B73514">
            <w:pPr>
              <w:jc w:val="right"/>
              <w:rPr>
                <w:sz w:val="24"/>
                <w:szCs w:val="24"/>
              </w:rPr>
            </w:pPr>
            <w:r w:rsidRPr="00A22A26">
              <w:rPr>
                <w:sz w:val="24"/>
                <w:szCs w:val="24"/>
              </w:rPr>
              <w:t>685,800.00</w:t>
            </w:r>
          </w:p>
        </w:tc>
      </w:tr>
      <w:tr w:rsidR="003D5D72" w:rsidRPr="00A22A26" w:rsidTr="00B73514">
        <w:trPr>
          <w:trHeight w:val="479"/>
        </w:trPr>
        <w:tc>
          <w:tcPr>
            <w:tcW w:w="7460" w:type="dxa"/>
            <w:tcBorders>
              <w:top w:val="single" w:sz="8" w:space="0" w:color="auto"/>
              <w:left w:val="single" w:sz="8" w:space="0" w:color="auto"/>
              <w:bottom w:val="single" w:sz="8" w:space="0" w:color="auto"/>
              <w:right w:val="nil"/>
            </w:tcBorders>
            <w:shd w:val="clear" w:color="auto" w:fill="auto"/>
            <w:noWrap/>
            <w:vAlign w:val="center"/>
          </w:tcPr>
          <w:p w:rsidR="003D5D72" w:rsidRPr="00A22A26" w:rsidRDefault="003D5D72" w:rsidP="00B73514">
            <w:pPr>
              <w:jc w:val="both"/>
              <w:rPr>
                <w:sz w:val="24"/>
                <w:szCs w:val="24"/>
              </w:rPr>
            </w:pPr>
            <w:r w:rsidRPr="00A22A26">
              <w:rPr>
                <w:b/>
                <w:sz w:val="24"/>
                <w:szCs w:val="24"/>
              </w:rPr>
              <w:t>Обособена позиция № 6</w:t>
            </w:r>
            <w:r w:rsidRPr="00A22A26">
              <w:rPr>
                <w:sz w:val="24"/>
                <w:szCs w:val="24"/>
              </w:rPr>
              <w:t xml:space="preserve">  - </w:t>
            </w:r>
            <w:r w:rsidRPr="00A22A26">
              <w:rPr>
                <w:i/>
                <w:sz w:val="24"/>
                <w:szCs w:val="24"/>
              </w:rPr>
              <w:t>Аксесоари за клапни системи за хидроцефалия без наличие на силикон в клапния механизъм</w:t>
            </w:r>
          </w:p>
        </w:tc>
        <w:tc>
          <w:tcPr>
            <w:tcW w:w="2070" w:type="dxa"/>
            <w:tcBorders>
              <w:top w:val="single" w:sz="8" w:space="0" w:color="auto"/>
              <w:left w:val="single" w:sz="8" w:space="0" w:color="auto"/>
              <w:bottom w:val="single" w:sz="8" w:space="0" w:color="auto"/>
              <w:right w:val="single" w:sz="8" w:space="0" w:color="auto"/>
            </w:tcBorders>
            <w:shd w:val="clear" w:color="auto" w:fill="auto"/>
            <w:vAlign w:val="center"/>
          </w:tcPr>
          <w:p w:rsidR="003D5D72" w:rsidRPr="00A22A26" w:rsidRDefault="003D5D72" w:rsidP="00B73514">
            <w:pPr>
              <w:jc w:val="right"/>
              <w:rPr>
                <w:sz w:val="24"/>
                <w:szCs w:val="24"/>
              </w:rPr>
            </w:pPr>
            <w:r w:rsidRPr="00A22A26">
              <w:rPr>
                <w:sz w:val="24"/>
                <w:szCs w:val="24"/>
              </w:rPr>
              <w:t>148,800.00</w:t>
            </w:r>
          </w:p>
        </w:tc>
      </w:tr>
      <w:tr w:rsidR="003D5D72" w:rsidRPr="00A22A26" w:rsidTr="00B73514">
        <w:trPr>
          <w:trHeight w:val="542"/>
        </w:trPr>
        <w:tc>
          <w:tcPr>
            <w:tcW w:w="7460" w:type="dxa"/>
            <w:tcBorders>
              <w:top w:val="single" w:sz="8" w:space="0" w:color="auto"/>
              <w:left w:val="single" w:sz="8" w:space="0" w:color="auto"/>
              <w:bottom w:val="single" w:sz="8" w:space="0" w:color="auto"/>
              <w:right w:val="nil"/>
            </w:tcBorders>
            <w:shd w:val="clear" w:color="auto" w:fill="auto"/>
            <w:noWrap/>
            <w:vAlign w:val="center"/>
          </w:tcPr>
          <w:p w:rsidR="003D5D72" w:rsidRPr="00A22A26" w:rsidRDefault="003D5D72" w:rsidP="00B73514">
            <w:pPr>
              <w:jc w:val="both"/>
              <w:rPr>
                <w:sz w:val="24"/>
                <w:szCs w:val="24"/>
              </w:rPr>
            </w:pPr>
            <w:r w:rsidRPr="00A22A26">
              <w:rPr>
                <w:b/>
                <w:sz w:val="24"/>
                <w:szCs w:val="24"/>
              </w:rPr>
              <w:t>Обособена позиция № 7</w:t>
            </w:r>
            <w:r w:rsidRPr="00A22A26">
              <w:rPr>
                <w:sz w:val="24"/>
                <w:szCs w:val="24"/>
              </w:rPr>
              <w:t xml:space="preserve">  - </w:t>
            </w:r>
            <w:r w:rsidRPr="00A22A26">
              <w:rPr>
                <w:i/>
                <w:sz w:val="24"/>
                <w:szCs w:val="24"/>
              </w:rPr>
              <w:t>Аксесоари за клапни системи за хидроцефалия</w:t>
            </w:r>
          </w:p>
        </w:tc>
        <w:tc>
          <w:tcPr>
            <w:tcW w:w="2070" w:type="dxa"/>
            <w:tcBorders>
              <w:top w:val="single" w:sz="8" w:space="0" w:color="auto"/>
              <w:left w:val="single" w:sz="8" w:space="0" w:color="auto"/>
              <w:bottom w:val="single" w:sz="8" w:space="0" w:color="auto"/>
              <w:right w:val="single" w:sz="8" w:space="0" w:color="auto"/>
            </w:tcBorders>
            <w:shd w:val="clear" w:color="auto" w:fill="auto"/>
            <w:vAlign w:val="center"/>
          </w:tcPr>
          <w:p w:rsidR="003D5D72" w:rsidRPr="00A22A26" w:rsidRDefault="003D5D72" w:rsidP="00B73514">
            <w:pPr>
              <w:jc w:val="right"/>
              <w:rPr>
                <w:sz w:val="24"/>
                <w:szCs w:val="24"/>
              </w:rPr>
            </w:pPr>
            <w:r w:rsidRPr="00A22A26">
              <w:rPr>
                <w:sz w:val="24"/>
                <w:szCs w:val="24"/>
              </w:rPr>
              <w:t>68,800.00</w:t>
            </w:r>
          </w:p>
        </w:tc>
      </w:tr>
      <w:tr w:rsidR="003D5D72" w:rsidRPr="00A22A26" w:rsidTr="00B73514">
        <w:trPr>
          <w:trHeight w:val="515"/>
        </w:trPr>
        <w:tc>
          <w:tcPr>
            <w:tcW w:w="7460" w:type="dxa"/>
            <w:tcBorders>
              <w:top w:val="single" w:sz="8" w:space="0" w:color="auto"/>
              <w:left w:val="single" w:sz="8" w:space="0" w:color="auto"/>
              <w:bottom w:val="single" w:sz="8" w:space="0" w:color="auto"/>
              <w:right w:val="nil"/>
            </w:tcBorders>
            <w:shd w:val="clear" w:color="auto" w:fill="auto"/>
            <w:noWrap/>
            <w:vAlign w:val="center"/>
          </w:tcPr>
          <w:p w:rsidR="003D5D72" w:rsidRPr="00A22A26" w:rsidRDefault="003D5D72" w:rsidP="00B73514">
            <w:pPr>
              <w:jc w:val="both"/>
              <w:rPr>
                <w:sz w:val="24"/>
                <w:szCs w:val="24"/>
              </w:rPr>
            </w:pPr>
            <w:r w:rsidRPr="00A22A26">
              <w:rPr>
                <w:b/>
                <w:sz w:val="24"/>
                <w:szCs w:val="24"/>
              </w:rPr>
              <w:t>Обособена позиция № 8</w:t>
            </w:r>
            <w:r w:rsidRPr="00A22A26">
              <w:rPr>
                <w:sz w:val="24"/>
                <w:szCs w:val="24"/>
              </w:rPr>
              <w:t xml:space="preserve">  - </w:t>
            </w:r>
            <w:r w:rsidRPr="00A22A26">
              <w:rPr>
                <w:i/>
                <w:sz w:val="24"/>
                <w:szCs w:val="24"/>
              </w:rPr>
              <w:t>Системи за преден и заден цервикален достъп от титан и полиетер- етеркетон</w:t>
            </w:r>
          </w:p>
        </w:tc>
        <w:tc>
          <w:tcPr>
            <w:tcW w:w="2070" w:type="dxa"/>
            <w:tcBorders>
              <w:top w:val="single" w:sz="8" w:space="0" w:color="auto"/>
              <w:left w:val="single" w:sz="8" w:space="0" w:color="auto"/>
              <w:bottom w:val="single" w:sz="8" w:space="0" w:color="auto"/>
              <w:right w:val="single" w:sz="8" w:space="0" w:color="auto"/>
            </w:tcBorders>
            <w:shd w:val="clear" w:color="auto" w:fill="auto"/>
            <w:vAlign w:val="center"/>
          </w:tcPr>
          <w:p w:rsidR="003D5D72" w:rsidRPr="00A22A26" w:rsidRDefault="003D5D72" w:rsidP="00B73514">
            <w:pPr>
              <w:jc w:val="right"/>
              <w:rPr>
                <w:sz w:val="24"/>
                <w:szCs w:val="24"/>
              </w:rPr>
            </w:pPr>
            <w:r w:rsidRPr="00A22A26">
              <w:rPr>
                <w:sz w:val="24"/>
                <w:szCs w:val="24"/>
              </w:rPr>
              <w:t>333,800.00</w:t>
            </w:r>
          </w:p>
        </w:tc>
      </w:tr>
      <w:tr w:rsidR="003D5D72" w:rsidRPr="00A22A26" w:rsidTr="00B73514">
        <w:trPr>
          <w:trHeight w:val="479"/>
        </w:trPr>
        <w:tc>
          <w:tcPr>
            <w:tcW w:w="7460" w:type="dxa"/>
            <w:tcBorders>
              <w:top w:val="single" w:sz="8" w:space="0" w:color="auto"/>
              <w:left w:val="single" w:sz="8" w:space="0" w:color="auto"/>
              <w:bottom w:val="single" w:sz="8" w:space="0" w:color="auto"/>
              <w:right w:val="nil"/>
            </w:tcBorders>
            <w:shd w:val="clear" w:color="auto" w:fill="auto"/>
            <w:noWrap/>
            <w:vAlign w:val="center"/>
          </w:tcPr>
          <w:p w:rsidR="003D5D72" w:rsidRPr="00A22A26" w:rsidRDefault="003D5D72" w:rsidP="00B73514">
            <w:pPr>
              <w:jc w:val="both"/>
              <w:rPr>
                <w:sz w:val="24"/>
                <w:szCs w:val="24"/>
              </w:rPr>
            </w:pPr>
            <w:r w:rsidRPr="00A22A26">
              <w:rPr>
                <w:b/>
                <w:sz w:val="24"/>
                <w:szCs w:val="24"/>
              </w:rPr>
              <w:t>Обособена позиция № 9</w:t>
            </w:r>
            <w:r w:rsidRPr="00A22A26">
              <w:rPr>
                <w:sz w:val="24"/>
                <w:szCs w:val="24"/>
              </w:rPr>
              <w:t xml:space="preserve">  - </w:t>
            </w:r>
            <w:r w:rsidRPr="00A22A26">
              <w:rPr>
                <w:i/>
                <w:sz w:val="24"/>
                <w:szCs w:val="24"/>
              </w:rPr>
              <w:t>Системи за заден тораколумбален достъп от титан и полиетер-етеркетон</w:t>
            </w:r>
          </w:p>
        </w:tc>
        <w:tc>
          <w:tcPr>
            <w:tcW w:w="2070" w:type="dxa"/>
            <w:tcBorders>
              <w:top w:val="single" w:sz="8" w:space="0" w:color="auto"/>
              <w:left w:val="single" w:sz="8" w:space="0" w:color="auto"/>
              <w:bottom w:val="single" w:sz="8" w:space="0" w:color="auto"/>
              <w:right w:val="single" w:sz="8" w:space="0" w:color="auto"/>
            </w:tcBorders>
            <w:shd w:val="clear" w:color="auto" w:fill="auto"/>
            <w:vAlign w:val="center"/>
          </w:tcPr>
          <w:p w:rsidR="003D5D72" w:rsidRPr="00A22A26" w:rsidRDefault="003D5D72" w:rsidP="00B73514">
            <w:pPr>
              <w:jc w:val="right"/>
              <w:rPr>
                <w:sz w:val="24"/>
                <w:szCs w:val="24"/>
              </w:rPr>
            </w:pPr>
            <w:r w:rsidRPr="00A22A26">
              <w:rPr>
                <w:sz w:val="24"/>
                <w:szCs w:val="24"/>
              </w:rPr>
              <w:t>694,100.00</w:t>
            </w:r>
          </w:p>
        </w:tc>
      </w:tr>
      <w:tr w:rsidR="003D5D72" w:rsidRPr="00A22A26" w:rsidTr="00B73514">
        <w:trPr>
          <w:trHeight w:val="960"/>
        </w:trPr>
        <w:tc>
          <w:tcPr>
            <w:tcW w:w="7460" w:type="dxa"/>
            <w:tcBorders>
              <w:top w:val="single" w:sz="8" w:space="0" w:color="auto"/>
              <w:left w:val="single" w:sz="8" w:space="0" w:color="auto"/>
              <w:bottom w:val="single" w:sz="8" w:space="0" w:color="auto"/>
              <w:right w:val="nil"/>
            </w:tcBorders>
            <w:shd w:val="clear" w:color="auto" w:fill="auto"/>
            <w:noWrap/>
            <w:vAlign w:val="center"/>
          </w:tcPr>
          <w:p w:rsidR="003D5D72" w:rsidRPr="00A22A26" w:rsidRDefault="003D5D72" w:rsidP="00B73514">
            <w:pPr>
              <w:jc w:val="both"/>
              <w:rPr>
                <w:sz w:val="24"/>
                <w:szCs w:val="24"/>
              </w:rPr>
            </w:pPr>
            <w:r w:rsidRPr="00A22A26">
              <w:rPr>
                <w:b/>
                <w:sz w:val="24"/>
                <w:szCs w:val="24"/>
              </w:rPr>
              <w:t>Обособена позиция № 10</w:t>
            </w:r>
            <w:r w:rsidRPr="00A22A26">
              <w:rPr>
                <w:sz w:val="24"/>
                <w:szCs w:val="24"/>
              </w:rPr>
              <w:t xml:space="preserve">  -  </w:t>
            </w:r>
            <w:r w:rsidRPr="00A22A26">
              <w:rPr>
                <w:i/>
                <w:sz w:val="24"/>
                <w:szCs w:val="24"/>
              </w:rPr>
              <w:t>Елементи на дълги спинални конструкции с възможност за корекция на деформации при открити техники със заден достъп</w:t>
            </w:r>
          </w:p>
        </w:tc>
        <w:tc>
          <w:tcPr>
            <w:tcW w:w="2070" w:type="dxa"/>
            <w:tcBorders>
              <w:top w:val="single" w:sz="8" w:space="0" w:color="auto"/>
              <w:left w:val="single" w:sz="8" w:space="0" w:color="auto"/>
              <w:bottom w:val="single" w:sz="8" w:space="0" w:color="auto"/>
              <w:right w:val="single" w:sz="8" w:space="0" w:color="auto"/>
            </w:tcBorders>
            <w:shd w:val="clear" w:color="auto" w:fill="auto"/>
            <w:vAlign w:val="center"/>
          </w:tcPr>
          <w:p w:rsidR="003D5D72" w:rsidRPr="00A22A26" w:rsidRDefault="003D5D72" w:rsidP="00B73514">
            <w:pPr>
              <w:jc w:val="right"/>
              <w:rPr>
                <w:sz w:val="24"/>
                <w:szCs w:val="24"/>
              </w:rPr>
            </w:pPr>
            <w:r w:rsidRPr="00A22A26">
              <w:rPr>
                <w:sz w:val="24"/>
                <w:szCs w:val="24"/>
              </w:rPr>
              <w:t>121,960.00</w:t>
            </w:r>
          </w:p>
        </w:tc>
      </w:tr>
      <w:tr w:rsidR="003D5D72" w:rsidRPr="00A22A26" w:rsidTr="00B73514">
        <w:trPr>
          <w:trHeight w:val="560"/>
        </w:trPr>
        <w:tc>
          <w:tcPr>
            <w:tcW w:w="7460" w:type="dxa"/>
            <w:tcBorders>
              <w:top w:val="single" w:sz="8" w:space="0" w:color="auto"/>
              <w:left w:val="single" w:sz="8" w:space="0" w:color="auto"/>
              <w:bottom w:val="single" w:sz="8" w:space="0" w:color="auto"/>
              <w:right w:val="nil"/>
            </w:tcBorders>
            <w:shd w:val="clear" w:color="auto" w:fill="auto"/>
            <w:noWrap/>
            <w:vAlign w:val="center"/>
          </w:tcPr>
          <w:p w:rsidR="003D5D72" w:rsidRPr="00A22A26" w:rsidRDefault="003D5D72" w:rsidP="00B73514">
            <w:pPr>
              <w:jc w:val="both"/>
              <w:rPr>
                <w:sz w:val="24"/>
                <w:szCs w:val="24"/>
              </w:rPr>
            </w:pPr>
            <w:r w:rsidRPr="00A22A26">
              <w:rPr>
                <w:b/>
                <w:sz w:val="24"/>
                <w:szCs w:val="24"/>
              </w:rPr>
              <w:t>Обособена позиция № 11</w:t>
            </w:r>
            <w:r w:rsidRPr="00A22A26">
              <w:rPr>
                <w:sz w:val="24"/>
                <w:szCs w:val="24"/>
              </w:rPr>
              <w:t xml:space="preserve">  - </w:t>
            </w:r>
            <w:r w:rsidRPr="00A22A26">
              <w:rPr>
                <w:i/>
                <w:sz w:val="24"/>
                <w:szCs w:val="24"/>
              </w:rPr>
              <w:t>Система за латерален достъп и невромониториране</w:t>
            </w:r>
          </w:p>
        </w:tc>
        <w:tc>
          <w:tcPr>
            <w:tcW w:w="2070" w:type="dxa"/>
            <w:tcBorders>
              <w:top w:val="single" w:sz="8" w:space="0" w:color="auto"/>
              <w:left w:val="single" w:sz="8" w:space="0" w:color="auto"/>
              <w:bottom w:val="single" w:sz="8" w:space="0" w:color="auto"/>
              <w:right w:val="single" w:sz="8" w:space="0" w:color="auto"/>
            </w:tcBorders>
            <w:shd w:val="clear" w:color="auto" w:fill="auto"/>
            <w:vAlign w:val="center"/>
          </w:tcPr>
          <w:p w:rsidR="003D5D72" w:rsidRPr="00A22A26" w:rsidRDefault="003D5D72" w:rsidP="00B73514">
            <w:pPr>
              <w:jc w:val="right"/>
              <w:rPr>
                <w:sz w:val="24"/>
                <w:szCs w:val="24"/>
              </w:rPr>
            </w:pPr>
            <w:r w:rsidRPr="00A22A26">
              <w:rPr>
                <w:sz w:val="24"/>
                <w:szCs w:val="24"/>
              </w:rPr>
              <w:t>111,000.00</w:t>
            </w:r>
          </w:p>
        </w:tc>
      </w:tr>
      <w:tr w:rsidR="003D5D72" w:rsidRPr="00A22A26" w:rsidTr="00B73514">
        <w:trPr>
          <w:trHeight w:val="515"/>
        </w:trPr>
        <w:tc>
          <w:tcPr>
            <w:tcW w:w="7460" w:type="dxa"/>
            <w:tcBorders>
              <w:top w:val="single" w:sz="8" w:space="0" w:color="auto"/>
              <w:left w:val="single" w:sz="8" w:space="0" w:color="auto"/>
              <w:bottom w:val="single" w:sz="8" w:space="0" w:color="auto"/>
              <w:right w:val="nil"/>
            </w:tcBorders>
            <w:shd w:val="clear" w:color="auto" w:fill="auto"/>
            <w:noWrap/>
            <w:vAlign w:val="center"/>
          </w:tcPr>
          <w:p w:rsidR="003D5D72" w:rsidRPr="00A22A26" w:rsidRDefault="003D5D72" w:rsidP="00B73514">
            <w:pPr>
              <w:jc w:val="both"/>
              <w:rPr>
                <w:sz w:val="24"/>
                <w:szCs w:val="24"/>
              </w:rPr>
            </w:pPr>
            <w:r w:rsidRPr="00A22A26">
              <w:rPr>
                <w:b/>
                <w:sz w:val="24"/>
                <w:szCs w:val="24"/>
              </w:rPr>
              <w:t>Обособена позиция № 12</w:t>
            </w:r>
            <w:r w:rsidRPr="00A22A26">
              <w:rPr>
                <w:sz w:val="24"/>
                <w:szCs w:val="24"/>
              </w:rPr>
              <w:t xml:space="preserve">  -  </w:t>
            </w:r>
            <w:r w:rsidRPr="00A22A26">
              <w:rPr>
                <w:i/>
                <w:sz w:val="24"/>
                <w:szCs w:val="24"/>
              </w:rPr>
              <w:t>Комплекти за вертебропластика с механизъм за високо налягане</w:t>
            </w:r>
          </w:p>
        </w:tc>
        <w:tc>
          <w:tcPr>
            <w:tcW w:w="2070" w:type="dxa"/>
            <w:tcBorders>
              <w:top w:val="single" w:sz="8" w:space="0" w:color="auto"/>
              <w:left w:val="single" w:sz="8" w:space="0" w:color="auto"/>
              <w:bottom w:val="single" w:sz="8" w:space="0" w:color="auto"/>
              <w:right w:val="single" w:sz="8" w:space="0" w:color="auto"/>
            </w:tcBorders>
            <w:shd w:val="clear" w:color="auto" w:fill="auto"/>
            <w:vAlign w:val="center"/>
          </w:tcPr>
          <w:p w:rsidR="003D5D72" w:rsidRPr="00A22A26" w:rsidRDefault="003D5D72" w:rsidP="00B73514">
            <w:pPr>
              <w:jc w:val="right"/>
              <w:rPr>
                <w:sz w:val="24"/>
                <w:szCs w:val="24"/>
              </w:rPr>
            </w:pPr>
            <w:r w:rsidRPr="00A22A26">
              <w:rPr>
                <w:sz w:val="24"/>
                <w:szCs w:val="24"/>
              </w:rPr>
              <w:t>90,000.00</w:t>
            </w:r>
          </w:p>
        </w:tc>
      </w:tr>
      <w:tr w:rsidR="003D5D72" w:rsidRPr="00A22A26" w:rsidTr="00B73514">
        <w:trPr>
          <w:trHeight w:val="479"/>
        </w:trPr>
        <w:tc>
          <w:tcPr>
            <w:tcW w:w="7460" w:type="dxa"/>
            <w:tcBorders>
              <w:top w:val="single" w:sz="8" w:space="0" w:color="auto"/>
              <w:left w:val="single" w:sz="8" w:space="0" w:color="auto"/>
              <w:bottom w:val="single" w:sz="8" w:space="0" w:color="auto"/>
              <w:right w:val="nil"/>
            </w:tcBorders>
            <w:shd w:val="clear" w:color="auto" w:fill="auto"/>
            <w:noWrap/>
            <w:vAlign w:val="center"/>
          </w:tcPr>
          <w:p w:rsidR="003D5D72" w:rsidRPr="00A22A26" w:rsidRDefault="003D5D72" w:rsidP="00B73514">
            <w:pPr>
              <w:jc w:val="both"/>
              <w:rPr>
                <w:sz w:val="24"/>
                <w:szCs w:val="24"/>
              </w:rPr>
            </w:pPr>
            <w:r w:rsidRPr="00A22A26">
              <w:rPr>
                <w:b/>
                <w:sz w:val="24"/>
                <w:szCs w:val="24"/>
              </w:rPr>
              <w:t>Обособена позиция № 13</w:t>
            </w:r>
            <w:r w:rsidRPr="00A22A26">
              <w:rPr>
                <w:sz w:val="24"/>
                <w:szCs w:val="24"/>
              </w:rPr>
              <w:t xml:space="preserve">  - </w:t>
            </w:r>
            <w:r w:rsidRPr="00A22A26">
              <w:rPr>
                <w:i/>
                <w:sz w:val="24"/>
                <w:szCs w:val="24"/>
              </w:rPr>
              <w:t>Ултразвукова аспирация и иригация за паренхимни тумори и костна дисекция</w:t>
            </w:r>
          </w:p>
        </w:tc>
        <w:tc>
          <w:tcPr>
            <w:tcW w:w="2070" w:type="dxa"/>
            <w:tcBorders>
              <w:top w:val="single" w:sz="8" w:space="0" w:color="auto"/>
              <w:left w:val="single" w:sz="8" w:space="0" w:color="auto"/>
              <w:bottom w:val="single" w:sz="8" w:space="0" w:color="auto"/>
              <w:right w:val="single" w:sz="8" w:space="0" w:color="auto"/>
            </w:tcBorders>
            <w:shd w:val="clear" w:color="auto" w:fill="auto"/>
            <w:vAlign w:val="center"/>
          </w:tcPr>
          <w:p w:rsidR="003D5D72" w:rsidRPr="00A22A26" w:rsidRDefault="003D5D72" w:rsidP="00B73514">
            <w:pPr>
              <w:jc w:val="right"/>
              <w:rPr>
                <w:sz w:val="24"/>
                <w:szCs w:val="24"/>
              </w:rPr>
            </w:pPr>
            <w:r w:rsidRPr="00A22A26">
              <w:rPr>
                <w:sz w:val="24"/>
                <w:szCs w:val="24"/>
              </w:rPr>
              <w:t>139,740.00</w:t>
            </w:r>
          </w:p>
        </w:tc>
      </w:tr>
      <w:tr w:rsidR="003D5D72" w:rsidRPr="00A22A26" w:rsidTr="00B73514">
        <w:trPr>
          <w:trHeight w:val="452"/>
        </w:trPr>
        <w:tc>
          <w:tcPr>
            <w:tcW w:w="7460" w:type="dxa"/>
            <w:tcBorders>
              <w:top w:val="single" w:sz="8" w:space="0" w:color="auto"/>
              <w:left w:val="single" w:sz="8" w:space="0" w:color="auto"/>
              <w:bottom w:val="single" w:sz="8" w:space="0" w:color="auto"/>
              <w:right w:val="nil"/>
            </w:tcBorders>
            <w:shd w:val="clear" w:color="auto" w:fill="auto"/>
            <w:noWrap/>
            <w:vAlign w:val="center"/>
          </w:tcPr>
          <w:p w:rsidR="003D5D72" w:rsidRPr="00A22A26" w:rsidRDefault="003D5D72" w:rsidP="00B73514">
            <w:pPr>
              <w:jc w:val="both"/>
              <w:rPr>
                <w:sz w:val="24"/>
                <w:szCs w:val="24"/>
              </w:rPr>
            </w:pPr>
            <w:r w:rsidRPr="00A22A26">
              <w:rPr>
                <w:b/>
                <w:sz w:val="24"/>
                <w:szCs w:val="24"/>
              </w:rPr>
              <w:t>Обособена позиция № 14</w:t>
            </w:r>
            <w:r w:rsidRPr="00A22A26">
              <w:rPr>
                <w:sz w:val="24"/>
                <w:szCs w:val="24"/>
              </w:rPr>
              <w:t xml:space="preserve">  - </w:t>
            </w:r>
            <w:r w:rsidRPr="00A22A26">
              <w:rPr>
                <w:i/>
                <w:sz w:val="24"/>
                <w:szCs w:val="24"/>
              </w:rPr>
              <w:t>Комплекти за неврохирургично лечение</w:t>
            </w:r>
          </w:p>
        </w:tc>
        <w:tc>
          <w:tcPr>
            <w:tcW w:w="2070" w:type="dxa"/>
            <w:tcBorders>
              <w:top w:val="single" w:sz="8" w:space="0" w:color="auto"/>
              <w:left w:val="single" w:sz="8" w:space="0" w:color="auto"/>
              <w:bottom w:val="single" w:sz="8" w:space="0" w:color="auto"/>
              <w:right w:val="single" w:sz="8" w:space="0" w:color="auto"/>
            </w:tcBorders>
            <w:shd w:val="clear" w:color="auto" w:fill="auto"/>
            <w:vAlign w:val="center"/>
          </w:tcPr>
          <w:p w:rsidR="003D5D72" w:rsidRPr="00A22A26" w:rsidRDefault="003D5D72" w:rsidP="00B73514">
            <w:pPr>
              <w:jc w:val="right"/>
              <w:rPr>
                <w:sz w:val="24"/>
                <w:szCs w:val="24"/>
              </w:rPr>
            </w:pPr>
            <w:r w:rsidRPr="00A22A26">
              <w:rPr>
                <w:sz w:val="24"/>
                <w:szCs w:val="24"/>
              </w:rPr>
              <w:t>34,500.00</w:t>
            </w:r>
          </w:p>
        </w:tc>
      </w:tr>
      <w:tr w:rsidR="003D5D72" w:rsidRPr="00A22A26" w:rsidTr="00B73514">
        <w:trPr>
          <w:trHeight w:val="425"/>
        </w:trPr>
        <w:tc>
          <w:tcPr>
            <w:tcW w:w="7460" w:type="dxa"/>
            <w:tcBorders>
              <w:top w:val="single" w:sz="8" w:space="0" w:color="auto"/>
              <w:left w:val="single" w:sz="8" w:space="0" w:color="auto"/>
              <w:bottom w:val="single" w:sz="8" w:space="0" w:color="auto"/>
              <w:right w:val="nil"/>
            </w:tcBorders>
            <w:shd w:val="clear" w:color="auto" w:fill="auto"/>
            <w:noWrap/>
            <w:vAlign w:val="center"/>
          </w:tcPr>
          <w:p w:rsidR="003D5D72" w:rsidRPr="00A22A26" w:rsidRDefault="003D5D72" w:rsidP="00B73514">
            <w:pPr>
              <w:jc w:val="both"/>
              <w:rPr>
                <w:sz w:val="24"/>
                <w:szCs w:val="24"/>
              </w:rPr>
            </w:pPr>
            <w:r w:rsidRPr="00A22A26">
              <w:rPr>
                <w:b/>
                <w:sz w:val="24"/>
                <w:szCs w:val="24"/>
              </w:rPr>
              <w:t>Обособена позиция № 15</w:t>
            </w:r>
            <w:r w:rsidRPr="00A22A26">
              <w:rPr>
                <w:sz w:val="24"/>
                <w:szCs w:val="24"/>
              </w:rPr>
              <w:t xml:space="preserve">  - </w:t>
            </w:r>
            <w:r w:rsidRPr="00A22A26">
              <w:rPr>
                <w:i/>
                <w:sz w:val="24"/>
                <w:szCs w:val="24"/>
              </w:rPr>
              <w:t>Комплекти за лицево-челюстна хирургия</w:t>
            </w:r>
          </w:p>
        </w:tc>
        <w:tc>
          <w:tcPr>
            <w:tcW w:w="2070" w:type="dxa"/>
            <w:tcBorders>
              <w:top w:val="single" w:sz="8" w:space="0" w:color="auto"/>
              <w:left w:val="single" w:sz="8" w:space="0" w:color="auto"/>
              <w:bottom w:val="single" w:sz="8" w:space="0" w:color="auto"/>
              <w:right w:val="single" w:sz="8" w:space="0" w:color="auto"/>
            </w:tcBorders>
            <w:shd w:val="clear" w:color="auto" w:fill="auto"/>
            <w:vAlign w:val="center"/>
          </w:tcPr>
          <w:p w:rsidR="003D5D72" w:rsidRPr="00A22A26" w:rsidRDefault="003D5D72" w:rsidP="00B73514">
            <w:pPr>
              <w:jc w:val="right"/>
              <w:rPr>
                <w:sz w:val="24"/>
                <w:szCs w:val="24"/>
              </w:rPr>
            </w:pPr>
            <w:r w:rsidRPr="00A22A26">
              <w:rPr>
                <w:sz w:val="24"/>
                <w:szCs w:val="24"/>
              </w:rPr>
              <w:t>403,320.00</w:t>
            </w:r>
          </w:p>
        </w:tc>
      </w:tr>
      <w:tr w:rsidR="003D5D72" w:rsidRPr="00A22A26" w:rsidTr="00B73514">
        <w:trPr>
          <w:trHeight w:val="515"/>
        </w:trPr>
        <w:tc>
          <w:tcPr>
            <w:tcW w:w="7460" w:type="dxa"/>
            <w:tcBorders>
              <w:top w:val="single" w:sz="8" w:space="0" w:color="auto"/>
              <w:left w:val="single" w:sz="8" w:space="0" w:color="auto"/>
              <w:bottom w:val="single" w:sz="8" w:space="0" w:color="auto"/>
              <w:right w:val="nil"/>
            </w:tcBorders>
            <w:shd w:val="clear" w:color="auto" w:fill="auto"/>
            <w:noWrap/>
            <w:vAlign w:val="center"/>
          </w:tcPr>
          <w:p w:rsidR="003D5D72" w:rsidRPr="00A22A26" w:rsidRDefault="003D5D72" w:rsidP="00B73514">
            <w:pPr>
              <w:jc w:val="both"/>
              <w:rPr>
                <w:sz w:val="24"/>
                <w:szCs w:val="24"/>
              </w:rPr>
            </w:pPr>
            <w:r w:rsidRPr="00A22A26">
              <w:rPr>
                <w:b/>
                <w:sz w:val="24"/>
                <w:szCs w:val="24"/>
              </w:rPr>
              <w:t>Обособена позиция № 16</w:t>
            </w:r>
            <w:r w:rsidRPr="00A22A26">
              <w:rPr>
                <w:sz w:val="24"/>
                <w:szCs w:val="24"/>
              </w:rPr>
              <w:t xml:space="preserve">  - </w:t>
            </w:r>
            <w:r w:rsidRPr="00A22A26">
              <w:rPr>
                <w:i/>
                <w:sz w:val="24"/>
                <w:szCs w:val="24"/>
              </w:rPr>
              <w:t>Автоложно фибриново лепило предназначено за неврохирургия</w:t>
            </w:r>
          </w:p>
        </w:tc>
        <w:tc>
          <w:tcPr>
            <w:tcW w:w="2070" w:type="dxa"/>
            <w:tcBorders>
              <w:top w:val="single" w:sz="8" w:space="0" w:color="auto"/>
              <w:left w:val="single" w:sz="8" w:space="0" w:color="auto"/>
              <w:bottom w:val="single" w:sz="8" w:space="0" w:color="auto"/>
              <w:right w:val="single" w:sz="8" w:space="0" w:color="auto"/>
            </w:tcBorders>
            <w:shd w:val="clear" w:color="auto" w:fill="auto"/>
            <w:vAlign w:val="center"/>
          </w:tcPr>
          <w:p w:rsidR="003D5D72" w:rsidRPr="00A22A26" w:rsidRDefault="003D5D72" w:rsidP="00B73514">
            <w:pPr>
              <w:jc w:val="right"/>
              <w:rPr>
                <w:sz w:val="24"/>
                <w:szCs w:val="24"/>
              </w:rPr>
            </w:pPr>
            <w:r w:rsidRPr="00A22A26">
              <w:rPr>
                <w:sz w:val="24"/>
                <w:szCs w:val="24"/>
              </w:rPr>
              <w:t>478,800.00</w:t>
            </w:r>
          </w:p>
        </w:tc>
      </w:tr>
    </w:tbl>
    <w:p w:rsidR="003D5D72" w:rsidRPr="00A22A26" w:rsidRDefault="003D5D72" w:rsidP="003D5D72">
      <w:pPr>
        <w:ind w:firstLine="708"/>
        <w:jc w:val="both"/>
        <w:rPr>
          <w:sz w:val="24"/>
          <w:szCs w:val="24"/>
        </w:rPr>
      </w:pPr>
    </w:p>
    <w:p w:rsidR="003D5D72" w:rsidRPr="00A22A26" w:rsidRDefault="003D5D72" w:rsidP="003D5D72">
      <w:pPr>
        <w:ind w:firstLine="709"/>
        <w:jc w:val="both"/>
        <w:rPr>
          <w:b/>
          <w:bCs/>
          <w:sz w:val="24"/>
          <w:szCs w:val="24"/>
          <w:shd w:val="clear" w:color="auto" w:fill="FFFFFF"/>
        </w:rPr>
      </w:pPr>
      <w:r w:rsidRPr="00A22A26">
        <w:rPr>
          <w:sz w:val="24"/>
          <w:szCs w:val="24"/>
        </w:rPr>
        <w:t xml:space="preserve">На основание чл.22, ал.2 от ЗОП с Решение </w:t>
      </w:r>
      <w:r w:rsidRPr="00A22A26">
        <w:rPr>
          <w:bCs/>
          <w:sz w:val="24"/>
          <w:szCs w:val="24"/>
        </w:rPr>
        <w:t>F333583</w:t>
      </w:r>
      <w:r w:rsidRPr="00A22A26">
        <w:rPr>
          <w:sz w:val="24"/>
          <w:szCs w:val="24"/>
        </w:rPr>
        <w:t xml:space="preserve">/01.03.2023 г.  от възложителя е одобрено обявлението за обществената поръчка и на основание чл.35, ал.1, т.2 от ЗОП същото е публикувано в „Официален вестник” на Европейския съюз на 06.03.2023 г., под № </w:t>
      </w:r>
      <w:r w:rsidRPr="00A22A26">
        <w:rPr>
          <w:bCs/>
          <w:sz w:val="24"/>
          <w:szCs w:val="24"/>
          <w:shd w:val="clear" w:color="auto" w:fill="FFFFFF"/>
        </w:rPr>
        <w:t>2023/S 046-134414.</w:t>
      </w:r>
    </w:p>
    <w:p w:rsidR="003D5D72" w:rsidRPr="00A22A26" w:rsidRDefault="003D5D72" w:rsidP="003D5D72">
      <w:pPr>
        <w:ind w:firstLine="709"/>
        <w:jc w:val="both"/>
        <w:rPr>
          <w:sz w:val="24"/>
          <w:szCs w:val="24"/>
        </w:rPr>
      </w:pPr>
      <w:r w:rsidRPr="00A22A26">
        <w:rPr>
          <w:sz w:val="24"/>
          <w:szCs w:val="24"/>
        </w:rPr>
        <w:t xml:space="preserve">Решение </w:t>
      </w:r>
      <w:r w:rsidRPr="00A22A26">
        <w:rPr>
          <w:bCs/>
          <w:sz w:val="24"/>
          <w:szCs w:val="24"/>
        </w:rPr>
        <w:t>F333583</w:t>
      </w:r>
      <w:r w:rsidRPr="00A22A26">
        <w:rPr>
          <w:sz w:val="24"/>
          <w:szCs w:val="24"/>
        </w:rPr>
        <w:t xml:space="preserve"> /01.03.2023 г. и обявлението за поръчката, на основание чл.36, ал.1, т.1 и т.2 от ЗОП, на 01.03.2023 г. са изпратени и на 06.03.2023 г. са вписани в РОП с уникален номер 00693-2023-0006.</w:t>
      </w:r>
    </w:p>
    <w:p w:rsidR="003D5D72" w:rsidRPr="00A22A26" w:rsidRDefault="003D5D72" w:rsidP="003D5D72">
      <w:pPr>
        <w:ind w:firstLine="709"/>
        <w:jc w:val="both"/>
        <w:rPr>
          <w:sz w:val="24"/>
          <w:szCs w:val="24"/>
        </w:rPr>
      </w:pPr>
      <w:r w:rsidRPr="00A22A26">
        <w:rPr>
          <w:sz w:val="24"/>
          <w:szCs w:val="24"/>
        </w:rPr>
        <w:lastRenderedPageBreak/>
        <w:t xml:space="preserve">В срока по чл.32, ал.1, т.1 от ЗОП на 06.03.2023 г. чрез профила на купувача на УМБАЛСМ „Н. И. Пирогов“ ЕАД е предоставен достъп до документацията за участие, като нейното съдържание съответства на изискванията на чл.31, ал.1 от ЗОП. </w:t>
      </w:r>
    </w:p>
    <w:p w:rsidR="003D5D72" w:rsidRPr="00A22A26" w:rsidRDefault="003D5D72" w:rsidP="003D5D72">
      <w:pPr>
        <w:ind w:firstLine="709"/>
        <w:jc w:val="both"/>
        <w:rPr>
          <w:sz w:val="24"/>
          <w:szCs w:val="24"/>
        </w:rPr>
      </w:pPr>
      <w:r w:rsidRPr="00A22A26">
        <w:rPr>
          <w:sz w:val="24"/>
          <w:szCs w:val="24"/>
        </w:rPr>
        <w:t>В изпълнение на чл.70, ал.3 от ЗОП, в обявлението за откриване на процедурата и в документацията за участие Възложителят е посочил определеният съгласно чл. 70, ал. 2, т. 1 от ЗОП критерий за възлагане на поръчката „най-ниска цена“.</w:t>
      </w:r>
    </w:p>
    <w:p w:rsidR="003D5D72" w:rsidRPr="00A22A26" w:rsidRDefault="003D5D72" w:rsidP="003D5D72">
      <w:pPr>
        <w:ind w:firstLine="709"/>
        <w:jc w:val="both"/>
        <w:rPr>
          <w:sz w:val="24"/>
          <w:szCs w:val="24"/>
        </w:rPr>
      </w:pPr>
      <w:r w:rsidRPr="00A22A26">
        <w:rPr>
          <w:sz w:val="24"/>
          <w:szCs w:val="24"/>
        </w:rPr>
        <w:t>В решението за откриване на процедурата, обявлението и документацията за участие е посочено, че поръчката е разделена на обособени позиции, които са подробно посочени в Техническата спецификация – Приложение № 1, неразделна част от документацията за участие. Участникът в процедурата може да представи оферта за една, повече или всички обособени позиции в Техническата спецификация</w:t>
      </w:r>
    </w:p>
    <w:p w:rsidR="003D5D72" w:rsidRPr="00A22A26" w:rsidRDefault="003D5D72" w:rsidP="003D5D72">
      <w:pPr>
        <w:ind w:firstLine="709"/>
        <w:jc w:val="both"/>
        <w:rPr>
          <w:sz w:val="24"/>
          <w:szCs w:val="24"/>
        </w:rPr>
      </w:pPr>
      <w:r w:rsidRPr="00A22A26">
        <w:rPr>
          <w:sz w:val="24"/>
          <w:szCs w:val="24"/>
        </w:rPr>
        <w:t xml:space="preserve">В условията на поръчката е посочено, че всяка обособена позиция съдържа в себе си самостоятелни номенклатури, като Възложителят </w:t>
      </w:r>
      <w:r w:rsidRPr="00A22A26">
        <w:rPr>
          <w:b/>
          <w:sz w:val="24"/>
          <w:szCs w:val="24"/>
        </w:rPr>
        <w:t>поставя изискване за комплексност на офертата - участниците оферират всички продукти, включени в обособената позиция, по която участват.</w:t>
      </w:r>
    </w:p>
    <w:p w:rsidR="003D5D72" w:rsidRPr="00A22A26" w:rsidRDefault="003D5D72" w:rsidP="003D5D72">
      <w:pPr>
        <w:ind w:firstLine="709"/>
        <w:jc w:val="both"/>
        <w:rPr>
          <w:sz w:val="24"/>
          <w:szCs w:val="24"/>
        </w:rPr>
      </w:pPr>
      <w:r w:rsidRPr="00A22A26">
        <w:rPr>
          <w:sz w:val="24"/>
          <w:szCs w:val="24"/>
        </w:rPr>
        <w:t>В утвърдената документация за участие е посочено следното:</w:t>
      </w:r>
    </w:p>
    <w:p w:rsidR="003D5D72" w:rsidRPr="00A22A26" w:rsidRDefault="003D5D72" w:rsidP="003D5D72">
      <w:pPr>
        <w:tabs>
          <w:tab w:val="left" w:pos="993"/>
        </w:tabs>
        <w:ind w:firstLine="709"/>
        <w:jc w:val="both"/>
        <w:rPr>
          <w:i/>
          <w:sz w:val="24"/>
          <w:szCs w:val="24"/>
        </w:rPr>
      </w:pPr>
      <w:r w:rsidRPr="00A22A26">
        <w:rPr>
          <w:i/>
          <w:sz w:val="24"/>
          <w:szCs w:val="24"/>
        </w:rPr>
        <w:t>„В случай, че участник не оферира един или повече продукти от обособената позиция, по която участва ще бъде отстранен от процедурата, за конкретната обособена позиция.</w:t>
      </w:r>
    </w:p>
    <w:p w:rsidR="003D5D72" w:rsidRPr="00A22A26" w:rsidRDefault="003D5D72" w:rsidP="003D5D72">
      <w:pPr>
        <w:ind w:firstLine="709"/>
        <w:jc w:val="both"/>
        <w:rPr>
          <w:b/>
          <w:i/>
          <w:sz w:val="24"/>
          <w:szCs w:val="24"/>
        </w:rPr>
      </w:pPr>
      <w:r w:rsidRPr="00A22A26">
        <w:rPr>
          <w:i/>
          <w:sz w:val="24"/>
          <w:szCs w:val="24"/>
        </w:rPr>
        <w:t>В случай, че участник оферира един или повече продукти от обособената позиция, по която участва, но същия/същите не отговарят на изискванията на Възложителя, се приема, че не е спазена комплексността и участникът ще бъде отстранен от процедурата, за конкретната обособена позиция.“</w:t>
      </w:r>
    </w:p>
    <w:p w:rsidR="003D5D72" w:rsidRPr="00A22A26" w:rsidRDefault="003D5D72" w:rsidP="003D5D72">
      <w:pPr>
        <w:ind w:firstLine="709"/>
        <w:jc w:val="both"/>
        <w:rPr>
          <w:sz w:val="24"/>
          <w:szCs w:val="24"/>
        </w:rPr>
      </w:pPr>
      <w:r w:rsidRPr="00A22A26">
        <w:rPr>
          <w:sz w:val="24"/>
          <w:szCs w:val="24"/>
        </w:rPr>
        <w:t>С включените условия  и изисквания на възложителя за комплексност на офертата възложителят е ограничил конкуренцията, като е дал необосновано предимство и необосновано е ограничил участието на стопански субекти в обществената поръчка, с което не е спазил чл.2, ал.2 от ЗОП.</w:t>
      </w:r>
    </w:p>
    <w:p w:rsidR="003D5D72" w:rsidRPr="00A22A26" w:rsidRDefault="003D5D72" w:rsidP="003D5D72">
      <w:pPr>
        <w:ind w:firstLine="709"/>
        <w:jc w:val="both"/>
        <w:rPr>
          <w:color w:val="0070C0"/>
          <w:sz w:val="24"/>
          <w:szCs w:val="24"/>
        </w:rPr>
      </w:pPr>
    </w:p>
    <w:p w:rsidR="003D5D72" w:rsidRPr="00A22A26" w:rsidRDefault="003D5D72" w:rsidP="003D5D72">
      <w:pPr>
        <w:ind w:firstLine="709"/>
        <w:jc w:val="both"/>
        <w:rPr>
          <w:sz w:val="24"/>
          <w:szCs w:val="24"/>
        </w:rPr>
      </w:pPr>
      <w:r w:rsidRPr="00A22A26">
        <w:rPr>
          <w:b/>
          <w:sz w:val="24"/>
          <w:szCs w:val="24"/>
        </w:rPr>
        <w:t xml:space="preserve">8.10. Обществена поръчка с предмет: „Медицински изделия/консумативи за Клиника по неврохирургия при „УМБАЛСМ Н.И. Пирогов“ ЕАД“, с номер на поръчката в ЦАИС: </w:t>
      </w:r>
      <w:r w:rsidRPr="00A22A26">
        <w:rPr>
          <w:b/>
          <w:sz w:val="24"/>
          <w:szCs w:val="24"/>
          <w:shd w:val="clear" w:color="auto" w:fill="FFFFFF"/>
        </w:rPr>
        <w:t xml:space="preserve">00693-2023-0028 </w:t>
      </w:r>
    </w:p>
    <w:p w:rsidR="003D5D72" w:rsidRPr="00A22A26" w:rsidRDefault="003D5D72" w:rsidP="003D5D72">
      <w:pPr>
        <w:jc w:val="both"/>
        <w:rPr>
          <w:b/>
          <w:sz w:val="24"/>
          <w:szCs w:val="24"/>
        </w:rPr>
      </w:pPr>
    </w:p>
    <w:p w:rsidR="003D5D72" w:rsidRPr="00A22A26" w:rsidRDefault="003D5D72" w:rsidP="003D5D72">
      <w:pPr>
        <w:ind w:firstLine="708"/>
        <w:jc w:val="both"/>
        <w:rPr>
          <w:sz w:val="24"/>
          <w:szCs w:val="24"/>
        </w:rPr>
      </w:pPr>
      <w:r w:rsidRPr="00A22A26">
        <w:rPr>
          <w:sz w:val="24"/>
          <w:szCs w:val="24"/>
        </w:rPr>
        <w:t>Процедурата е отрита с Решение №F382129/07.06.2023 г., подписано с електронен подпис от д-р Валентин Димитров – изпълнителен директор на УМБАЛСМ „Н. И. Пирогов“ ЕАД. Правното основание за откриване на процедурата е чл.73, ал.1 от ЗОП, по вид „открита“, съгласно чл.18, ал.1, т.1 от ЗОП. Обществената поръчка е с обект „доставки“ по смисъла на чл.3, ал.1, т.2 от ЗОП и е с прогнозна стойност в размер на 3 013 540,00 лв. без ДДС.</w:t>
      </w:r>
    </w:p>
    <w:p w:rsidR="003D5D72" w:rsidRPr="00A22A26" w:rsidRDefault="003D5D72" w:rsidP="003D5D72">
      <w:pPr>
        <w:spacing w:after="240" w:line="276" w:lineRule="auto"/>
        <w:ind w:firstLine="706"/>
        <w:jc w:val="both"/>
        <w:rPr>
          <w:sz w:val="24"/>
          <w:szCs w:val="24"/>
        </w:rPr>
      </w:pPr>
      <w:r w:rsidRPr="00A22A26">
        <w:rPr>
          <w:sz w:val="24"/>
          <w:szCs w:val="24"/>
        </w:rPr>
        <w:t xml:space="preserve">В решението за откриване на процедурата е посочено, че обществената поръчка е за </w:t>
      </w:r>
      <w:r w:rsidRPr="00A22A26">
        <w:rPr>
          <w:b/>
          <w:sz w:val="24"/>
          <w:szCs w:val="24"/>
        </w:rPr>
        <w:t>без обособени позиции, но е разделена по номенклатури е, както следва</w:t>
      </w:r>
      <w:r w:rsidRPr="00A22A26">
        <w:rPr>
          <w:sz w:val="24"/>
          <w:szCs w:val="24"/>
        </w:rPr>
        <w:t>:</w:t>
      </w:r>
    </w:p>
    <w:p w:rsidR="003D5D72" w:rsidRPr="00A22A26" w:rsidRDefault="003D5D72" w:rsidP="003D5D72">
      <w:pPr>
        <w:ind w:firstLine="708"/>
        <w:jc w:val="both"/>
        <w:rPr>
          <w:sz w:val="24"/>
          <w:szCs w:val="24"/>
        </w:rPr>
      </w:pPr>
    </w:p>
    <w:tbl>
      <w:tblPr>
        <w:tblW w:w="9170" w:type="dxa"/>
        <w:tblInd w:w="-5" w:type="dxa"/>
        <w:tblCellMar>
          <w:left w:w="70" w:type="dxa"/>
          <w:right w:w="70" w:type="dxa"/>
        </w:tblCellMar>
        <w:tblLook w:val="04A0" w:firstRow="1" w:lastRow="0" w:firstColumn="1" w:lastColumn="0" w:noHBand="0" w:noVBand="1"/>
      </w:tblPr>
      <w:tblGrid>
        <w:gridCol w:w="867"/>
        <w:gridCol w:w="6080"/>
        <w:gridCol w:w="1192"/>
        <w:gridCol w:w="1020"/>
        <w:gridCol w:w="11"/>
      </w:tblGrid>
      <w:tr w:rsidR="003D5D72" w:rsidRPr="00A22A26" w:rsidTr="00B73514">
        <w:trPr>
          <w:gridAfter w:val="1"/>
          <w:wAfter w:w="11" w:type="dxa"/>
          <w:trHeight w:val="419"/>
        </w:trPr>
        <w:tc>
          <w:tcPr>
            <w:tcW w:w="867" w:type="dxa"/>
            <w:tcBorders>
              <w:top w:val="single" w:sz="4" w:space="0" w:color="auto"/>
              <w:left w:val="single" w:sz="4" w:space="0" w:color="auto"/>
              <w:bottom w:val="single" w:sz="4" w:space="0" w:color="auto"/>
              <w:right w:val="single" w:sz="4" w:space="0" w:color="auto"/>
            </w:tcBorders>
            <w:shd w:val="clear" w:color="auto" w:fill="auto"/>
            <w:hideMark/>
          </w:tcPr>
          <w:p w:rsidR="003D5D72" w:rsidRPr="00A22A26" w:rsidRDefault="003D5D72" w:rsidP="00B73514">
            <w:pPr>
              <w:jc w:val="center"/>
            </w:pPr>
            <w:r w:rsidRPr="00A22A26">
              <w:t> </w:t>
            </w:r>
          </w:p>
        </w:tc>
        <w:tc>
          <w:tcPr>
            <w:tcW w:w="6080" w:type="dxa"/>
            <w:tcBorders>
              <w:top w:val="single" w:sz="4" w:space="0" w:color="auto"/>
              <w:left w:val="nil"/>
              <w:bottom w:val="single" w:sz="4" w:space="0" w:color="auto"/>
              <w:right w:val="single" w:sz="4" w:space="0" w:color="auto"/>
            </w:tcBorders>
            <w:shd w:val="clear" w:color="auto" w:fill="auto"/>
            <w:vAlign w:val="center"/>
            <w:hideMark/>
          </w:tcPr>
          <w:p w:rsidR="003D5D72" w:rsidRPr="00A22A26" w:rsidRDefault="003D5D72" w:rsidP="00B73514">
            <w:pPr>
              <w:jc w:val="center"/>
            </w:pPr>
            <w:r w:rsidRPr="00A22A26">
              <w:t>Наименование*</w:t>
            </w:r>
          </w:p>
        </w:tc>
        <w:tc>
          <w:tcPr>
            <w:tcW w:w="1192" w:type="dxa"/>
            <w:tcBorders>
              <w:top w:val="single" w:sz="4" w:space="0" w:color="auto"/>
              <w:left w:val="nil"/>
              <w:bottom w:val="single" w:sz="4" w:space="0" w:color="auto"/>
              <w:right w:val="single" w:sz="4" w:space="0" w:color="auto"/>
            </w:tcBorders>
            <w:shd w:val="clear" w:color="auto" w:fill="auto"/>
            <w:vAlign w:val="center"/>
            <w:hideMark/>
          </w:tcPr>
          <w:p w:rsidR="003D5D72" w:rsidRPr="00A22A26" w:rsidRDefault="003D5D72" w:rsidP="00B73514">
            <w:pPr>
              <w:jc w:val="center"/>
            </w:pPr>
            <w:r w:rsidRPr="00A22A26">
              <w:t>Прогнозно количество</w:t>
            </w:r>
          </w:p>
        </w:tc>
        <w:tc>
          <w:tcPr>
            <w:tcW w:w="1020" w:type="dxa"/>
            <w:tcBorders>
              <w:top w:val="single" w:sz="4" w:space="0" w:color="auto"/>
              <w:left w:val="nil"/>
              <w:bottom w:val="single" w:sz="4" w:space="0" w:color="auto"/>
              <w:right w:val="single" w:sz="4" w:space="0" w:color="auto"/>
            </w:tcBorders>
            <w:shd w:val="clear" w:color="auto" w:fill="auto"/>
            <w:vAlign w:val="center"/>
            <w:hideMark/>
          </w:tcPr>
          <w:p w:rsidR="003D5D72" w:rsidRPr="00A22A26" w:rsidRDefault="003D5D72" w:rsidP="00B73514">
            <w:pPr>
              <w:jc w:val="center"/>
            </w:pPr>
            <w:r w:rsidRPr="00A22A26">
              <w:t>Мерна единица</w:t>
            </w:r>
          </w:p>
        </w:tc>
      </w:tr>
      <w:tr w:rsidR="003D5D72" w:rsidRPr="00A22A26" w:rsidTr="00B73514">
        <w:trPr>
          <w:trHeight w:val="241"/>
        </w:trPr>
        <w:tc>
          <w:tcPr>
            <w:tcW w:w="9170" w:type="dxa"/>
            <w:gridSpan w:val="5"/>
            <w:tcBorders>
              <w:top w:val="single" w:sz="4" w:space="0" w:color="auto"/>
              <w:left w:val="single" w:sz="4" w:space="0" w:color="auto"/>
              <w:bottom w:val="single" w:sz="4" w:space="0" w:color="auto"/>
              <w:right w:val="single" w:sz="4" w:space="0" w:color="000000"/>
            </w:tcBorders>
            <w:shd w:val="clear" w:color="auto" w:fill="auto"/>
            <w:vAlign w:val="center"/>
            <w:hideMark/>
          </w:tcPr>
          <w:p w:rsidR="003D5D72" w:rsidRPr="00A22A26" w:rsidRDefault="003D5D72" w:rsidP="00B73514">
            <w:pPr>
              <w:jc w:val="center"/>
              <w:rPr>
                <w:b/>
                <w:bCs/>
              </w:rPr>
            </w:pPr>
            <w:r w:rsidRPr="00A22A26">
              <w:rPr>
                <w:b/>
                <w:bCs/>
              </w:rPr>
              <w:t>Медицински консумативи за неврохирургия</w:t>
            </w:r>
          </w:p>
        </w:tc>
      </w:tr>
      <w:tr w:rsidR="003D5D72" w:rsidRPr="00A22A26" w:rsidTr="00B73514">
        <w:trPr>
          <w:gridAfter w:val="1"/>
          <w:wAfter w:w="11" w:type="dxa"/>
          <w:trHeight w:val="841"/>
        </w:trPr>
        <w:tc>
          <w:tcPr>
            <w:tcW w:w="867" w:type="dxa"/>
            <w:tcBorders>
              <w:top w:val="nil"/>
              <w:left w:val="single" w:sz="4" w:space="0" w:color="auto"/>
              <w:bottom w:val="single" w:sz="4" w:space="0" w:color="auto"/>
              <w:right w:val="single" w:sz="4" w:space="0" w:color="auto"/>
            </w:tcBorders>
            <w:shd w:val="clear" w:color="auto" w:fill="auto"/>
            <w:hideMark/>
          </w:tcPr>
          <w:p w:rsidR="003D5D72" w:rsidRPr="00A22A26" w:rsidRDefault="003D5D72" w:rsidP="00B73514">
            <w:pPr>
              <w:jc w:val="center"/>
            </w:pPr>
            <w:r w:rsidRPr="00A22A26">
              <w:t>1</w:t>
            </w:r>
          </w:p>
        </w:tc>
        <w:tc>
          <w:tcPr>
            <w:tcW w:w="6080" w:type="dxa"/>
            <w:tcBorders>
              <w:top w:val="nil"/>
              <w:left w:val="nil"/>
              <w:bottom w:val="single" w:sz="4" w:space="0" w:color="auto"/>
              <w:right w:val="single" w:sz="4" w:space="0" w:color="auto"/>
            </w:tcBorders>
            <w:shd w:val="clear" w:color="auto" w:fill="auto"/>
            <w:hideMark/>
          </w:tcPr>
          <w:p w:rsidR="003D5D72" w:rsidRPr="00A22A26" w:rsidRDefault="003D5D72" w:rsidP="00B73514">
            <w:r w:rsidRPr="00A22A26">
              <w:t xml:space="preserve">ТРАНСПЕДИКУЛАРНА ВИНТОВА СТАБИЛИЗАЦИЯ - I НИВО Къса транспедикулна стабилизация-4 винта/куки. Система от имплантируеми изделия, изработени от материал-Ti6Al4V. Индицирана за възрастни и подрастващи пациенти с деформитети, дегенеративни заболявания и травми. Специализиран инструментариум с опции за редукция и привеждане на пръта към куката или винта. Педикуларни винтове с квадратен механизъм на </w:t>
            </w:r>
            <w:r w:rsidRPr="00A22A26">
              <w:lastRenderedPageBreak/>
              <w:t>резбата, за пръчка с диаметър 5.5 мм, заключващ механизъм TOP NOTCH, самонарезни, с двойна резба. Видове: Полиаксиални с едностъпков инер – диаметри 4.35, 5, 5,5, 6, 6,5, 7, 7,5 мм и  дължини от 30 до 100 мм през 5 мм; Полиаксиални с двустъпков инер – диаметри 4.35, 5, 6, 7, 8, 9, 10 мм с дължини от  25 до 100 мм през 5 мм; Моноаксиални с диаметри 4.35, 5, 6, 7, 8 мм и дължини от 25 до 80 мм; Унипланарни с диаметри 4.35, 5, 6, 7, 8 мм с дължини от 20 до 55 мм; Полиаксиални (високи) за репозиция - Ф4.35, 5, 6, 7 мм с дължини от 20 до 55 мм през 5 мм;  Педикуларни и ламинарни куки с квадратен механизъм на резбата, за пръчка с диаметър 5.5 мм, с различни видове ширини/ъгъл/офсет на острието и дължини от 5 до 12 мм; Конектори: напречни – мултиаксиални, за пръчки с диаметър 5,5 и 6,35 мм,  различни размери от:  26-28 мм; 28-32 мм; 32-37 мм; 37-41 мм; 41-49 мм; 49-66; 66-100 мм; паралелни и преходни от диаметър 5,5 към 6,35мм или по-малки; Спинални пръчки, изработени от материал: Ti6Al4V или Co-Cr с диаметър 5.5 мм,  хексагонален край и дължини от 30 до 600 мм;</w:t>
            </w:r>
          </w:p>
        </w:tc>
        <w:tc>
          <w:tcPr>
            <w:tcW w:w="1192" w:type="dxa"/>
            <w:tcBorders>
              <w:top w:val="nil"/>
              <w:left w:val="nil"/>
              <w:bottom w:val="single" w:sz="4" w:space="0" w:color="auto"/>
              <w:right w:val="single" w:sz="4" w:space="0" w:color="auto"/>
            </w:tcBorders>
            <w:shd w:val="clear" w:color="auto" w:fill="auto"/>
            <w:vAlign w:val="center"/>
            <w:hideMark/>
          </w:tcPr>
          <w:p w:rsidR="003D5D72" w:rsidRPr="00A22A26" w:rsidRDefault="003D5D72" w:rsidP="00B73514">
            <w:pPr>
              <w:jc w:val="center"/>
            </w:pPr>
            <w:r w:rsidRPr="00A22A26">
              <w:lastRenderedPageBreak/>
              <w:t>10</w:t>
            </w:r>
          </w:p>
        </w:tc>
        <w:tc>
          <w:tcPr>
            <w:tcW w:w="1020" w:type="dxa"/>
            <w:tcBorders>
              <w:top w:val="nil"/>
              <w:left w:val="nil"/>
              <w:bottom w:val="single" w:sz="4" w:space="0" w:color="auto"/>
              <w:right w:val="single" w:sz="4" w:space="0" w:color="auto"/>
            </w:tcBorders>
            <w:shd w:val="clear" w:color="auto" w:fill="auto"/>
            <w:vAlign w:val="center"/>
            <w:hideMark/>
          </w:tcPr>
          <w:p w:rsidR="003D5D72" w:rsidRPr="00A22A26" w:rsidRDefault="003D5D72" w:rsidP="00B73514">
            <w:pPr>
              <w:jc w:val="center"/>
            </w:pPr>
            <w:r w:rsidRPr="00A22A26">
              <w:t>комплект</w:t>
            </w:r>
          </w:p>
        </w:tc>
      </w:tr>
      <w:tr w:rsidR="003D5D72" w:rsidRPr="00A22A26" w:rsidTr="00B73514">
        <w:trPr>
          <w:gridAfter w:val="1"/>
          <w:wAfter w:w="11" w:type="dxa"/>
          <w:trHeight w:val="3315"/>
        </w:trPr>
        <w:tc>
          <w:tcPr>
            <w:tcW w:w="867" w:type="dxa"/>
            <w:tcBorders>
              <w:top w:val="nil"/>
              <w:left w:val="single" w:sz="4" w:space="0" w:color="auto"/>
              <w:bottom w:val="single" w:sz="4" w:space="0" w:color="auto"/>
              <w:right w:val="single" w:sz="4" w:space="0" w:color="auto"/>
            </w:tcBorders>
            <w:shd w:val="clear" w:color="auto" w:fill="auto"/>
            <w:hideMark/>
          </w:tcPr>
          <w:p w:rsidR="003D5D72" w:rsidRPr="00A22A26" w:rsidRDefault="003D5D72" w:rsidP="00B73514">
            <w:pPr>
              <w:jc w:val="center"/>
            </w:pPr>
            <w:r w:rsidRPr="00A22A26">
              <w:t>2</w:t>
            </w:r>
          </w:p>
        </w:tc>
        <w:tc>
          <w:tcPr>
            <w:tcW w:w="6080" w:type="dxa"/>
            <w:tcBorders>
              <w:top w:val="nil"/>
              <w:left w:val="nil"/>
              <w:bottom w:val="single" w:sz="4" w:space="0" w:color="auto"/>
              <w:right w:val="single" w:sz="4" w:space="0" w:color="auto"/>
            </w:tcBorders>
            <w:shd w:val="clear" w:color="auto" w:fill="auto"/>
            <w:hideMark/>
          </w:tcPr>
          <w:p w:rsidR="003D5D72" w:rsidRPr="00A22A26" w:rsidRDefault="003D5D72" w:rsidP="00B73514">
            <w:r w:rsidRPr="00A22A26">
              <w:t>ТРАНСПЕДИКУЛАРНА ВИНТОВА СТАБИЛИЗАЦИЯ - I НИВО Къса транспедикуларна стабилизация (4 винта/куки) за открита хирургична техника. Моно- и полиаксиални винтове с променлива дълбочина на резбата, с динамометрично заключване до 12 Nm - Материал Ti6Al4V, Височина на главата 15,3 мм, ширина на главата 10 мм апикално, 12,8 мм базално. дължини на винтовете: при диаметър 4,5 мм от 25 до 45 мм през 5 мм; диам. 5,5 мм от 30 до 55 мм; диам. 6,5 мм от 30 до 60 мм; диам. 7,5 мм от 30 до 60 мм. Цветна кодировка на диаметъра на винта: жълт - 4,5 мм; син - 5,5 мм; сив - 6,5 мм и зелен - 7,5 мм. Винт фиксиращ винта към пръчката - с плоска горна повърхност и скосена долна повърхност на резбата, окачване тип 5 мм шестограм. Титаниева пръчка с диам. 6 мм и дължини от 40 до 480 мм през 10 мм. Ламинарни, педикуларни, трансверзални  куки с различна дължина и ширина на острието.</w:t>
            </w:r>
          </w:p>
        </w:tc>
        <w:tc>
          <w:tcPr>
            <w:tcW w:w="1192" w:type="dxa"/>
            <w:tcBorders>
              <w:top w:val="nil"/>
              <w:left w:val="nil"/>
              <w:bottom w:val="single" w:sz="4" w:space="0" w:color="auto"/>
              <w:right w:val="single" w:sz="4" w:space="0" w:color="auto"/>
            </w:tcBorders>
            <w:shd w:val="clear" w:color="auto" w:fill="auto"/>
            <w:vAlign w:val="center"/>
            <w:hideMark/>
          </w:tcPr>
          <w:p w:rsidR="003D5D72" w:rsidRPr="00A22A26" w:rsidRDefault="003D5D72" w:rsidP="00B73514">
            <w:pPr>
              <w:jc w:val="center"/>
            </w:pPr>
            <w:r w:rsidRPr="00A22A26">
              <w:t>10</w:t>
            </w:r>
          </w:p>
        </w:tc>
        <w:tc>
          <w:tcPr>
            <w:tcW w:w="1020" w:type="dxa"/>
            <w:tcBorders>
              <w:top w:val="nil"/>
              <w:left w:val="nil"/>
              <w:bottom w:val="single" w:sz="4" w:space="0" w:color="auto"/>
              <w:right w:val="single" w:sz="4" w:space="0" w:color="auto"/>
            </w:tcBorders>
            <w:shd w:val="clear" w:color="auto" w:fill="auto"/>
            <w:vAlign w:val="center"/>
            <w:hideMark/>
          </w:tcPr>
          <w:p w:rsidR="003D5D72" w:rsidRPr="00A22A26" w:rsidRDefault="003D5D72" w:rsidP="00B73514">
            <w:pPr>
              <w:jc w:val="center"/>
            </w:pPr>
            <w:r w:rsidRPr="00A22A26">
              <w:t>комплект</w:t>
            </w:r>
          </w:p>
        </w:tc>
      </w:tr>
      <w:tr w:rsidR="003D5D72" w:rsidRPr="00A22A26" w:rsidTr="00B73514">
        <w:trPr>
          <w:gridAfter w:val="1"/>
          <w:wAfter w:w="11" w:type="dxa"/>
          <w:trHeight w:val="4661"/>
        </w:trPr>
        <w:tc>
          <w:tcPr>
            <w:tcW w:w="867" w:type="dxa"/>
            <w:tcBorders>
              <w:top w:val="nil"/>
              <w:left w:val="single" w:sz="4" w:space="0" w:color="auto"/>
              <w:bottom w:val="single" w:sz="4" w:space="0" w:color="auto"/>
              <w:right w:val="single" w:sz="4" w:space="0" w:color="auto"/>
            </w:tcBorders>
            <w:shd w:val="clear" w:color="auto" w:fill="auto"/>
            <w:hideMark/>
          </w:tcPr>
          <w:p w:rsidR="003D5D72" w:rsidRPr="00A22A26" w:rsidRDefault="003D5D72" w:rsidP="00B73514">
            <w:pPr>
              <w:jc w:val="center"/>
            </w:pPr>
            <w:r w:rsidRPr="00A22A26">
              <w:t>3</w:t>
            </w:r>
          </w:p>
        </w:tc>
        <w:tc>
          <w:tcPr>
            <w:tcW w:w="6080" w:type="dxa"/>
            <w:tcBorders>
              <w:top w:val="nil"/>
              <w:left w:val="nil"/>
              <w:bottom w:val="single" w:sz="4" w:space="0" w:color="auto"/>
              <w:right w:val="single" w:sz="4" w:space="0" w:color="auto"/>
            </w:tcBorders>
            <w:shd w:val="clear" w:color="auto" w:fill="auto"/>
            <w:hideMark/>
          </w:tcPr>
          <w:p w:rsidR="003D5D72" w:rsidRPr="00A22A26" w:rsidRDefault="003D5D72" w:rsidP="00B73514">
            <w:r w:rsidRPr="00A22A26">
              <w:t>ТРАНСПЕДИКУЛАРНА ВИНТОВА СТАБИЛИЗАЦИЯ - II НИВА Средна транспедикулна стабилизация-6 винта/куки. Система от имплантируеми изделия, изработени от материал-Ti6Al4V. Индицирана за възрастни и подрастващи пациенти с деформитети, дегенеративни заболявания и травми. Специализиран инструментариум с опции за редукция и привеждане на пръта към куката или винта. Педикуларни винтове с квадратен механизъм на резбата, за пръчка с диаметър 5.5 мм, заключващ механизъм TOP NOTCH, самонарезни, с двойна резба. Видове: Полиаксиални с едностъпков инер – диаметри 4.35, 5, 5,5, 6, 6,5, 7, 7,5 мм и  дължини от 30 до 100 мм през 5 мм; Полиаксиални с двустъпков инер – диаметри 4.35, 5, 6, 7, 8, 9, 10 мм с дължини от  25 до 100 мм през 5 мм; Моноаксиални с диаметри 4.35, 5, 6, 7, 8 мм и дължини от 25 до 80 мм; Унипланарни с диаметри 4.35, 5, 6, 7, 8 мм с дължини от 20 до 55 мм; Полиаксиални (високи) за репозиция - Ф4.35, 5, 6, 7 мм с дължини от 20 до 55 мм през 5 мм;  Педикуларни и ламинарни куки с квадратен механизъм на резбата, за пръчка с диаметър 5.5 мм, с различни видове ширини/ъгъл/офсет на острието и дължини от 5 до 12 мм; Конектори: напречни – мултиаксиални, за пръчки с диаметър 5,5 и 6,35 мм,  различни размери от:  26-28 мм; 28-32 мм; 32-37 мм; 37-41 мм; 41-49 мм; 49-66; 66-100 мм; паралелни и преходни от диаметър 5,5 към 6,35мм или по-малки; Спинални пръчки, изработени от материал: Ti6Al4V или Co-Cr с диаметър 5.5 мм,  хексагонален край и дължини от 30 до 600 мм;</w:t>
            </w:r>
          </w:p>
        </w:tc>
        <w:tc>
          <w:tcPr>
            <w:tcW w:w="1192" w:type="dxa"/>
            <w:tcBorders>
              <w:top w:val="nil"/>
              <w:left w:val="nil"/>
              <w:bottom w:val="single" w:sz="4" w:space="0" w:color="auto"/>
              <w:right w:val="single" w:sz="4" w:space="0" w:color="auto"/>
            </w:tcBorders>
            <w:shd w:val="clear" w:color="auto" w:fill="auto"/>
            <w:vAlign w:val="center"/>
            <w:hideMark/>
          </w:tcPr>
          <w:p w:rsidR="003D5D72" w:rsidRPr="00A22A26" w:rsidRDefault="003D5D72" w:rsidP="00B73514">
            <w:pPr>
              <w:jc w:val="center"/>
            </w:pPr>
            <w:r w:rsidRPr="00A22A26">
              <w:t>10</w:t>
            </w:r>
          </w:p>
        </w:tc>
        <w:tc>
          <w:tcPr>
            <w:tcW w:w="1020" w:type="dxa"/>
            <w:tcBorders>
              <w:top w:val="nil"/>
              <w:left w:val="nil"/>
              <w:bottom w:val="single" w:sz="4" w:space="0" w:color="auto"/>
              <w:right w:val="single" w:sz="4" w:space="0" w:color="auto"/>
            </w:tcBorders>
            <w:shd w:val="clear" w:color="auto" w:fill="auto"/>
            <w:vAlign w:val="center"/>
            <w:hideMark/>
          </w:tcPr>
          <w:p w:rsidR="003D5D72" w:rsidRPr="00A22A26" w:rsidRDefault="003D5D72" w:rsidP="00B73514">
            <w:pPr>
              <w:jc w:val="center"/>
            </w:pPr>
            <w:r w:rsidRPr="00A22A26">
              <w:t>комплект</w:t>
            </w:r>
          </w:p>
        </w:tc>
      </w:tr>
      <w:tr w:rsidR="003D5D72" w:rsidRPr="00A22A26" w:rsidTr="00B73514">
        <w:trPr>
          <w:gridAfter w:val="1"/>
          <w:wAfter w:w="11" w:type="dxa"/>
          <w:trHeight w:val="3315"/>
        </w:trPr>
        <w:tc>
          <w:tcPr>
            <w:tcW w:w="867" w:type="dxa"/>
            <w:tcBorders>
              <w:top w:val="nil"/>
              <w:left w:val="single" w:sz="4" w:space="0" w:color="auto"/>
              <w:bottom w:val="single" w:sz="4" w:space="0" w:color="auto"/>
              <w:right w:val="single" w:sz="4" w:space="0" w:color="auto"/>
            </w:tcBorders>
            <w:shd w:val="clear" w:color="auto" w:fill="auto"/>
            <w:hideMark/>
          </w:tcPr>
          <w:p w:rsidR="003D5D72" w:rsidRPr="00A22A26" w:rsidRDefault="003D5D72" w:rsidP="00B73514">
            <w:pPr>
              <w:jc w:val="center"/>
            </w:pPr>
            <w:r w:rsidRPr="00A22A26">
              <w:lastRenderedPageBreak/>
              <w:t>4</w:t>
            </w:r>
          </w:p>
        </w:tc>
        <w:tc>
          <w:tcPr>
            <w:tcW w:w="6080" w:type="dxa"/>
            <w:tcBorders>
              <w:top w:val="nil"/>
              <w:left w:val="nil"/>
              <w:bottom w:val="single" w:sz="4" w:space="0" w:color="auto"/>
              <w:right w:val="single" w:sz="4" w:space="0" w:color="auto"/>
            </w:tcBorders>
            <w:shd w:val="clear" w:color="auto" w:fill="auto"/>
            <w:hideMark/>
          </w:tcPr>
          <w:p w:rsidR="003D5D72" w:rsidRPr="00A22A26" w:rsidRDefault="003D5D72" w:rsidP="00B73514"/>
          <w:p w:rsidR="003D5D72" w:rsidRPr="00A22A26" w:rsidRDefault="003D5D72" w:rsidP="00B73514">
            <w:r w:rsidRPr="00A22A26">
              <w:t>ТРАНСПЕДИКУЛАРНА ВИНТОВА СТАБИЛИЗАЦИЯ - II НИВА Средна  транспедикуларна стабилизация (6 винта/куки) за открита хирургична техника. Моно- и полиаксиални винтове с променлива дълбочина на резбата, с динамометрично заключване до 12 Nm - Материал Ti6Al4V, Височина на главата 15,3 мм, ширина на главата 10 мм апикално, 12,8 мм базално. дължини на винтовете: при диаметър 4,5 мм от 25 до 45 мм през 5 мм; диам. 5,5 мм от 30 до 55 мм; диам. 6,5 мм от 30 до 60 мм; диам. 7,5 мм от 30 до 60 мм. Цветна кодировка на диаметъра на винта: жълт - 4,5 мм; син - 5,5 мм; сив - 6,5 мм и зелен - 7,5 мм. Винт фиксиращ винта към пръчката - с плоска горна повърхност и скосена долна повърхност на резбата, окачване тип 5 мм шестограм. Титаниева пръчка с диам. 6 мм и дължини от 40 до 480 мм през 10 мм. Ламинарни, педикуларни, трансверзални  куки с различна дължина и ширина на острието.</w:t>
            </w:r>
          </w:p>
        </w:tc>
        <w:tc>
          <w:tcPr>
            <w:tcW w:w="1192" w:type="dxa"/>
            <w:tcBorders>
              <w:top w:val="nil"/>
              <w:left w:val="nil"/>
              <w:bottom w:val="single" w:sz="4" w:space="0" w:color="auto"/>
              <w:right w:val="single" w:sz="4" w:space="0" w:color="auto"/>
            </w:tcBorders>
            <w:shd w:val="clear" w:color="auto" w:fill="auto"/>
            <w:vAlign w:val="center"/>
            <w:hideMark/>
          </w:tcPr>
          <w:p w:rsidR="003D5D72" w:rsidRPr="00A22A26" w:rsidRDefault="003D5D72" w:rsidP="00B73514">
            <w:pPr>
              <w:jc w:val="center"/>
            </w:pPr>
            <w:r w:rsidRPr="00A22A26">
              <w:t>10</w:t>
            </w:r>
          </w:p>
        </w:tc>
        <w:tc>
          <w:tcPr>
            <w:tcW w:w="1020" w:type="dxa"/>
            <w:tcBorders>
              <w:top w:val="nil"/>
              <w:left w:val="nil"/>
              <w:bottom w:val="single" w:sz="4" w:space="0" w:color="auto"/>
              <w:right w:val="single" w:sz="4" w:space="0" w:color="auto"/>
            </w:tcBorders>
            <w:shd w:val="clear" w:color="auto" w:fill="auto"/>
            <w:vAlign w:val="center"/>
            <w:hideMark/>
          </w:tcPr>
          <w:p w:rsidR="003D5D72" w:rsidRPr="00A22A26" w:rsidRDefault="003D5D72" w:rsidP="00B73514">
            <w:pPr>
              <w:jc w:val="center"/>
            </w:pPr>
            <w:r w:rsidRPr="00A22A26">
              <w:t>комплект</w:t>
            </w:r>
          </w:p>
        </w:tc>
      </w:tr>
      <w:tr w:rsidR="003D5D72" w:rsidRPr="00A22A26" w:rsidTr="00B73514">
        <w:trPr>
          <w:gridAfter w:val="1"/>
          <w:wAfter w:w="11" w:type="dxa"/>
          <w:trHeight w:val="4519"/>
        </w:trPr>
        <w:tc>
          <w:tcPr>
            <w:tcW w:w="867" w:type="dxa"/>
            <w:tcBorders>
              <w:top w:val="nil"/>
              <w:left w:val="single" w:sz="4" w:space="0" w:color="auto"/>
              <w:bottom w:val="single" w:sz="4" w:space="0" w:color="auto"/>
              <w:right w:val="single" w:sz="4" w:space="0" w:color="auto"/>
            </w:tcBorders>
            <w:shd w:val="clear" w:color="auto" w:fill="auto"/>
            <w:hideMark/>
          </w:tcPr>
          <w:p w:rsidR="003D5D72" w:rsidRPr="00A22A26" w:rsidRDefault="003D5D72" w:rsidP="00B73514">
            <w:pPr>
              <w:jc w:val="center"/>
            </w:pPr>
            <w:r w:rsidRPr="00A22A26">
              <w:t>5</w:t>
            </w:r>
          </w:p>
        </w:tc>
        <w:tc>
          <w:tcPr>
            <w:tcW w:w="6080" w:type="dxa"/>
            <w:tcBorders>
              <w:top w:val="nil"/>
              <w:left w:val="nil"/>
              <w:bottom w:val="single" w:sz="4" w:space="0" w:color="auto"/>
              <w:right w:val="single" w:sz="4" w:space="0" w:color="auto"/>
            </w:tcBorders>
            <w:shd w:val="clear" w:color="auto" w:fill="auto"/>
            <w:hideMark/>
          </w:tcPr>
          <w:p w:rsidR="003D5D72" w:rsidRPr="00A22A26" w:rsidRDefault="003D5D72" w:rsidP="00B73514">
            <w:r w:rsidRPr="00A22A26">
              <w:t>ТРАНСПЕДИКУЛАРНА ВИНТОВА СТАБИЛИЗАЦИЯ - III НИВА Средна транспедикулна стабилизация-8 винта/куки. Система от имплантируеми изделия, изработени от материал-Ti6Al4V. Индицирана за възрастни и подрастващи пациенти с деформитети, дегенеративни заболявания и травми. Специализиран инструментариум с опции за редукция и привеждане на пръта към куката или винта. Педикуларни винтове с квадратен механизъм на резбата, за пръчка с диаметър 5.5 мм, заключващ механизъм TOP NOTCH, самонарезни, с двойна резба. Видове: Полиаксиални с едностъпков инер – диаметри 4.35, 5, 5,5, 6, 6,5, 7, 7,5 мм и  дължини от 30 до 100 мм през 5 мм; Полиаксиални с двустъпков инер – диаметри 4.35, 5, 6, 7, 8, 9, 10 мм с дължини от  25 до 100 мм през 5 мм; Моноаксиални с диаметри 4.35, 5, 6, 7, 8 мм и дължини от 25 до 80 мм; Унипланарни с диаметри 4.35, 5, 6, 7, 8 мм с дължини от 20 до 55 мм; Полиаксиални (високи) за репозиция - Ф4.35, 5, 6, 7 мм с дължини от 20 до 55 мм през 5 мм;  Педикуларни и ламинарни куки с квадратен механизъм на резбата, за пръчка с диаметър 5.5 мм, с различни видове ширини/ъгъл/офсет на острието и дължини от 5 до 12 мм; Конектори: напречни – мултиаксиални, за пръчки с диаметър 5,5 и 6,35 мм,  различни размери от:  26-28 мм; 28-32 мм; 32-37 мм; 37-41 мм; 41-49 мм; 49-66; 66-100 мм; паралелни и преходни от диаметър 5,5 към 6,35мм или по-малки; Спинални пръчки, изработени от материал: Ti6Al4V или Co-Cr с диаметър 5.5 мм,  хексагонален край и дължини от 30 до 600 мм;</w:t>
            </w:r>
          </w:p>
        </w:tc>
        <w:tc>
          <w:tcPr>
            <w:tcW w:w="1192" w:type="dxa"/>
            <w:tcBorders>
              <w:top w:val="nil"/>
              <w:left w:val="nil"/>
              <w:bottom w:val="single" w:sz="4" w:space="0" w:color="auto"/>
              <w:right w:val="single" w:sz="4" w:space="0" w:color="auto"/>
            </w:tcBorders>
            <w:shd w:val="clear" w:color="auto" w:fill="auto"/>
            <w:vAlign w:val="center"/>
            <w:hideMark/>
          </w:tcPr>
          <w:p w:rsidR="003D5D72" w:rsidRPr="00A22A26" w:rsidRDefault="003D5D72" w:rsidP="00B73514">
            <w:pPr>
              <w:jc w:val="center"/>
            </w:pPr>
            <w:r w:rsidRPr="00A22A26">
              <w:t>8</w:t>
            </w:r>
          </w:p>
        </w:tc>
        <w:tc>
          <w:tcPr>
            <w:tcW w:w="1020" w:type="dxa"/>
            <w:tcBorders>
              <w:top w:val="nil"/>
              <w:left w:val="nil"/>
              <w:bottom w:val="single" w:sz="4" w:space="0" w:color="auto"/>
              <w:right w:val="single" w:sz="4" w:space="0" w:color="auto"/>
            </w:tcBorders>
            <w:shd w:val="clear" w:color="auto" w:fill="auto"/>
            <w:vAlign w:val="center"/>
            <w:hideMark/>
          </w:tcPr>
          <w:p w:rsidR="003D5D72" w:rsidRPr="00A22A26" w:rsidRDefault="003D5D72" w:rsidP="00B73514">
            <w:pPr>
              <w:jc w:val="center"/>
            </w:pPr>
            <w:r w:rsidRPr="00A22A26">
              <w:t>комплект</w:t>
            </w:r>
          </w:p>
        </w:tc>
      </w:tr>
      <w:tr w:rsidR="003D5D72" w:rsidRPr="00A22A26" w:rsidTr="00B73514">
        <w:trPr>
          <w:gridAfter w:val="1"/>
          <w:wAfter w:w="11" w:type="dxa"/>
          <w:trHeight w:val="3060"/>
        </w:trPr>
        <w:tc>
          <w:tcPr>
            <w:tcW w:w="867" w:type="dxa"/>
            <w:tcBorders>
              <w:top w:val="nil"/>
              <w:left w:val="single" w:sz="4" w:space="0" w:color="auto"/>
              <w:bottom w:val="single" w:sz="4" w:space="0" w:color="auto"/>
              <w:right w:val="single" w:sz="4" w:space="0" w:color="auto"/>
            </w:tcBorders>
            <w:shd w:val="clear" w:color="auto" w:fill="auto"/>
            <w:hideMark/>
          </w:tcPr>
          <w:p w:rsidR="003D5D72" w:rsidRPr="00A22A26" w:rsidRDefault="003D5D72" w:rsidP="00B73514">
            <w:pPr>
              <w:jc w:val="center"/>
            </w:pPr>
            <w:r w:rsidRPr="00A22A26">
              <w:t>6</w:t>
            </w:r>
          </w:p>
        </w:tc>
        <w:tc>
          <w:tcPr>
            <w:tcW w:w="6080" w:type="dxa"/>
            <w:tcBorders>
              <w:top w:val="nil"/>
              <w:left w:val="nil"/>
              <w:bottom w:val="single" w:sz="4" w:space="0" w:color="auto"/>
              <w:right w:val="single" w:sz="4" w:space="0" w:color="auto"/>
            </w:tcBorders>
            <w:shd w:val="clear" w:color="auto" w:fill="auto"/>
            <w:hideMark/>
          </w:tcPr>
          <w:p w:rsidR="003D5D72" w:rsidRPr="00A22A26" w:rsidRDefault="003D5D72" w:rsidP="00B73514"/>
          <w:p w:rsidR="003D5D72" w:rsidRPr="00A22A26" w:rsidRDefault="003D5D72" w:rsidP="00B73514">
            <w:r w:rsidRPr="00A22A26">
              <w:t>ТРАНСПЕДИКУЛАРНА ВИНТОВА СТАБИЛИЗАЦИЯ - III НИВА Средна  транспедикуларна стабилизация (8 винта/куки) за открита хирургична техника. Моно- и полиаксиални винтове с променлива дълбочина на резбата, с динамометрично заключване до 12 Nm - Материал Ti6Al4V, Височина на главата 15,3 мм, ширина на главата 10 мм апикално, 12,8 мм базално. дължини на винтовете: при диаметър 4,5 мм от 25 до 45 мм през 5 мм; диам. 5,5 мм от 30 до 55 мм; диам. 6,5 мм от 30 до 60 мм; диам. 7,5 мм от 30 до 60 мм. Цветна кодировка на диаметъра на винта: жълт - 4,5 мм; син - 5,5 мм; сив - 6,5 мм и зелен - 7,5 мм. Винт фиксиращ винта към пръчката - с плоска горна повърхност и скосена долна повърхност на резбата, окачване тип 5 мм шестограм. Титаниева пръчка с диам. 6 мм и дължини от 40 до 480 мм през 10 мм</w:t>
            </w:r>
          </w:p>
        </w:tc>
        <w:tc>
          <w:tcPr>
            <w:tcW w:w="1192" w:type="dxa"/>
            <w:tcBorders>
              <w:top w:val="nil"/>
              <w:left w:val="nil"/>
              <w:bottom w:val="single" w:sz="4" w:space="0" w:color="auto"/>
              <w:right w:val="single" w:sz="4" w:space="0" w:color="auto"/>
            </w:tcBorders>
            <w:shd w:val="clear" w:color="auto" w:fill="auto"/>
            <w:vAlign w:val="center"/>
            <w:hideMark/>
          </w:tcPr>
          <w:p w:rsidR="003D5D72" w:rsidRPr="00A22A26" w:rsidRDefault="003D5D72" w:rsidP="00B73514">
            <w:pPr>
              <w:jc w:val="center"/>
            </w:pPr>
            <w:r w:rsidRPr="00A22A26">
              <w:t>5</w:t>
            </w:r>
          </w:p>
        </w:tc>
        <w:tc>
          <w:tcPr>
            <w:tcW w:w="1020" w:type="dxa"/>
            <w:tcBorders>
              <w:top w:val="nil"/>
              <w:left w:val="nil"/>
              <w:bottom w:val="single" w:sz="4" w:space="0" w:color="auto"/>
              <w:right w:val="single" w:sz="4" w:space="0" w:color="auto"/>
            </w:tcBorders>
            <w:shd w:val="clear" w:color="auto" w:fill="auto"/>
            <w:vAlign w:val="center"/>
            <w:hideMark/>
          </w:tcPr>
          <w:p w:rsidR="003D5D72" w:rsidRPr="00A22A26" w:rsidRDefault="003D5D72" w:rsidP="00B73514">
            <w:pPr>
              <w:jc w:val="center"/>
            </w:pPr>
            <w:r w:rsidRPr="00A22A26">
              <w:t>комплект</w:t>
            </w:r>
          </w:p>
        </w:tc>
      </w:tr>
      <w:tr w:rsidR="003D5D72" w:rsidRPr="00A22A26" w:rsidTr="00B73514">
        <w:trPr>
          <w:gridAfter w:val="1"/>
          <w:wAfter w:w="11" w:type="dxa"/>
          <w:trHeight w:val="4661"/>
        </w:trPr>
        <w:tc>
          <w:tcPr>
            <w:tcW w:w="867" w:type="dxa"/>
            <w:tcBorders>
              <w:top w:val="nil"/>
              <w:left w:val="single" w:sz="4" w:space="0" w:color="auto"/>
              <w:bottom w:val="single" w:sz="4" w:space="0" w:color="auto"/>
              <w:right w:val="single" w:sz="4" w:space="0" w:color="auto"/>
            </w:tcBorders>
            <w:shd w:val="clear" w:color="auto" w:fill="auto"/>
            <w:hideMark/>
          </w:tcPr>
          <w:p w:rsidR="003D5D72" w:rsidRPr="00A22A26" w:rsidRDefault="003D5D72" w:rsidP="00B73514">
            <w:pPr>
              <w:jc w:val="center"/>
            </w:pPr>
            <w:r w:rsidRPr="00A22A26">
              <w:lastRenderedPageBreak/>
              <w:t>7</w:t>
            </w:r>
          </w:p>
        </w:tc>
        <w:tc>
          <w:tcPr>
            <w:tcW w:w="6080" w:type="dxa"/>
            <w:tcBorders>
              <w:top w:val="nil"/>
              <w:left w:val="nil"/>
              <w:bottom w:val="single" w:sz="4" w:space="0" w:color="auto"/>
              <w:right w:val="single" w:sz="4" w:space="0" w:color="auto"/>
            </w:tcBorders>
            <w:shd w:val="clear" w:color="auto" w:fill="auto"/>
            <w:hideMark/>
          </w:tcPr>
          <w:p w:rsidR="003D5D72" w:rsidRPr="00A22A26" w:rsidRDefault="003D5D72" w:rsidP="00B73514">
            <w:r w:rsidRPr="00A22A26">
              <w:t>ТРАНСПЕДИКУЛАРНА ВИНТОВА СТАБИЛИЗАЦИЯ - ПОЛИСЕГМЕНТНА Дълга транспедикулна стабилизация-10 винта/куки. Система от имплантируеми изделия, изработени от материал-Ti6Al4V. Индицирана за възрастни и подрастващи пациенти с деформитети, дегенеративни заболявания и травми. Специализиран инструментариум с опции за редукция и привеждане на пръта към куката или винта. Педикуларни винтове с квадратен механизъм на резбата, за пръчка с диаметър 5.5 мм, заключващ механизъм TOP NOTCH, самонарезни, с двойна резба. Видове: Полиаксиални с едностъпков инер – диаметри 4.35, 5, 5,5, 6, 6,5, 7, 7,5 мм и  дължини от 30 до 100 мм през 5 мм; Полиаксиални с двустъпков инер – диаметри 4.35, 5, 6, 7, 8, 9, 10 мм с дължини от  25 до 100 мм през 5 мм; Моноаксиални с диаметри 4.35, 5, 6, 7, 8 мм и дължини от 25 до 80 мм; Унипланарни с диаметри 4.35, 5, 6, 7, 8 мм с дължини от 20 до 55 мм; Полиаксиални (високи) за репозиция - Ф4.35, 5, 6, 7 мм с дължини от 20 до 55 мм през 5 мм;  Педикуларни и ламинарни куки с квадратен механизъм на резбата, за пръчка с диаметър 5.5 мм, с различни видове ширини/ъгъл/офсет на острието и дължини от 5 до 12 мм; Конектори: напречни – мултиаксиални, за пръчки с диаметър 5,5 и 6,35 мм,  различни размери от:  26-28 мм; 28-32 мм; 32-37 мм; 37-41 мм; 41-49 мм; 49-66; 66-100 мм; паралелни и преходни от диаметър 5,5 към 6,35мм или по-малки; Спинални пръчки, изработени от материал: Ti6Al4V или Co-Cr с диаметър 5.5 мм,  хексагонален край и дължини от 30 до 600 мм;</w:t>
            </w:r>
          </w:p>
        </w:tc>
        <w:tc>
          <w:tcPr>
            <w:tcW w:w="1192" w:type="dxa"/>
            <w:tcBorders>
              <w:top w:val="nil"/>
              <w:left w:val="nil"/>
              <w:bottom w:val="single" w:sz="4" w:space="0" w:color="auto"/>
              <w:right w:val="single" w:sz="4" w:space="0" w:color="auto"/>
            </w:tcBorders>
            <w:shd w:val="clear" w:color="auto" w:fill="auto"/>
            <w:vAlign w:val="center"/>
            <w:hideMark/>
          </w:tcPr>
          <w:p w:rsidR="003D5D72" w:rsidRPr="00A22A26" w:rsidRDefault="003D5D72" w:rsidP="00B73514">
            <w:pPr>
              <w:jc w:val="center"/>
            </w:pPr>
            <w:r w:rsidRPr="00A22A26">
              <w:t>2</w:t>
            </w:r>
          </w:p>
        </w:tc>
        <w:tc>
          <w:tcPr>
            <w:tcW w:w="1020" w:type="dxa"/>
            <w:tcBorders>
              <w:top w:val="nil"/>
              <w:left w:val="nil"/>
              <w:bottom w:val="single" w:sz="4" w:space="0" w:color="auto"/>
              <w:right w:val="single" w:sz="4" w:space="0" w:color="auto"/>
            </w:tcBorders>
            <w:shd w:val="clear" w:color="auto" w:fill="auto"/>
            <w:vAlign w:val="center"/>
            <w:hideMark/>
          </w:tcPr>
          <w:p w:rsidR="003D5D72" w:rsidRPr="00A22A26" w:rsidRDefault="003D5D72" w:rsidP="00B73514">
            <w:pPr>
              <w:jc w:val="center"/>
            </w:pPr>
            <w:r w:rsidRPr="00A22A26">
              <w:t>комплект</w:t>
            </w:r>
          </w:p>
        </w:tc>
      </w:tr>
      <w:tr w:rsidR="003D5D72" w:rsidRPr="00A22A26" w:rsidTr="00B73514">
        <w:trPr>
          <w:gridAfter w:val="1"/>
          <w:wAfter w:w="11" w:type="dxa"/>
          <w:trHeight w:val="5610"/>
        </w:trPr>
        <w:tc>
          <w:tcPr>
            <w:tcW w:w="867" w:type="dxa"/>
            <w:tcBorders>
              <w:top w:val="nil"/>
              <w:left w:val="single" w:sz="4" w:space="0" w:color="auto"/>
              <w:bottom w:val="single" w:sz="4" w:space="0" w:color="auto"/>
              <w:right w:val="single" w:sz="4" w:space="0" w:color="auto"/>
            </w:tcBorders>
            <w:shd w:val="clear" w:color="auto" w:fill="auto"/>
            <w:hideMark/>
          </w:tcPr>
          <w:p w:rsidR="003D5D72" w:rsidRPr="00A22A26" w:rsidRDefault="003D5D72" w:rsidP="00B73514">
            <w:pPr>
              <w:jc w:val="center"/>
            </w:pPr>
            <w:r w:rsidRPr="00A22A26">
              <w:t>8</w:t>
            </w:r>
          </w:p>
        </w:tc>
        <w:tc>
          <w:tcPr>
            <w:tcW w:w="6080" w:type="dxa"/>
            <w:tcBorders>
              <w:top w:val="nil"/>
              <w:left w:val="nil"/>
              <w:bottom w:val="single" w:sz="4" w:space="0" w:color="auto"/>
              <w:right w:val="single" w:sz="4" w:space="0" w:color="auto"/>
            </w:tcBorders>
            <w:shd w:val="clear" w:color="auto" w:fill="auto"/>
            <w:hideMark/>
          </w:tcPr>
          <w:p w:rsidR="003D5D72" w:rsidRPr="00A22A26" w:rsidRDefault="003D5D72" w:rsidP="00B73514"/>
          <w:p w:rsidR="003D5D72" w:rsidRPr="00A22A26" w:rsidRDefault="003D5D72" w:rsidP="00B73514">
            <w:r w:rsidRPr="00A22A26">
              <w:t>ТРАНСПЕДИКУЛАРНА ВИНТОВА СТАБИЛИЗАЦИЯ - ПОЛИСЕГМЕНТНА Дълга транспедикулна стабилизация-12 винта/куки. Система от имплантируеми изделия, изработени от материал-Ti6Al4V. Индицирана за възрастни и подрастващи пациенти с деформитети, дегенеративни заболявания и травми. Специализиран инструментариум с опции за редукция и привеждане на пръта към куката или винта. Педикуларни винтове с квадратен механизъм на резбата, за пръчка с диаметър 5.5 мм, заключващ механизъм TOP NOTCH, самонарезни, с двойна резба. Видове: Полиаксиални с едностъпков инер – диаметри 4.35, 5, 5,5, 6, 6,5, 7, 7,5 мм и  дължини от 30 до 100 мм през 5 мм; Полиаксиални с двустъпков инер – диаметри 4.35, 5, 6, 7, 8, 9, 10 мм с дължини от  25 до 100 мм през 5 мм; Моноаксиални с диаметри 4.35, 5, 6, 7, 8 мм и дължини от 25 до 80 мм; Унипланарни с диаметри 4.35, 5, 6, 7, 8 мм с дължини от 20 до 55 мм; Полиаксиални (високи) за репозиция - Ф4.35, 5, 6, 7 мм с дължини от 20 до 55 мм през 5 мм;  Педикуларни и ламинарни куки с квадратен механизъм на резбата, за пръчка с диаметър 5.5 мм, с различни видове ширини/ъгъл/офсет на острието и дължини от 5 до 12 мм; Конектори: напречни – мултиаксиални, за пръчки с диаметър 5,5 и 6,35 мм,  различни размери от:  26-28 мм; 28-32 мм; 32-37 мм; 37-41 мм; 41-49 мм; 49-66; 66-100 мм; паралелни и преходни от диаметър 5,5 към 6,35мм или по-малки; Спинални пръчки, изработени от материал: Ti6Al4V или Co-Cr с диаметър 5.5 мм,  хексагонален край и дължини от 30 до 600 мм;</w:t>
            </w:r>
          </w:p>
          <w:p w:rsidR="003D5D72" w:rsidRPr="00A22A26" w:rsidRDefault="003D5D72" w:rsidP="00B73514"/>
        </w:tc>
        <w:tc>
          <w:tcPr>
            <w:tcW w:w="1192" w:type="dxa"/>
            <w:tcBorders>
              <w:top w:val="nil"/>
              <w:left w:val="nil"/>
              <w:bottom w:val="single" w:sz="4" w:space="0" w:color="auto"/>
              <w:right w:val="single" w:sz="4" w:space="0" w:color="auto"/>
            </w:tcBorders>
            <w:shd w:val="clear" w:color="auto" w:fill="auto"/>
            <w:vAlign w:val="center"/>
            <w:hideMark/>
          </w:tcPr>
          <w:p w:rsidR="003D5D72" w:rsidRPr="00A22A26" w:rsidRDefault="003D5D72" w:rsidP="00B73514">
            <w:pPr>
              <w:jc w:val="center"/>
            </w:pPr>
            <w:r w:rsidRPr="00A22A26">
              <w:t>1</w:t>
            </w:r>
          </w:p>
        </w:tc>
        <w:tc>
          <w:tcPr>
            <w:tcW w:w="1020" w:type="dxa"/>
            <w:tcBorders>
              <w:top w:val="nil"/>
              <w:left w:val="nil"/>
              <w:bottom w:val="single" w:sz="4" w:space="0" w:color="auto"/>
              <w:right w:val="single" w:sz="4" w:space="0" w:color="auto"/>
            </w:tcBorders>
            <w:shd w:val="clear" w:color="auto" w:fill="auto"/>
            <w:vAlign w:val="center"/>
            <w:hideMark/>
          </w:tcPr>
          <w:p w:rsidR="003D5D72" w:rsidRPr="00A22A26" w:rsidRDefault="003D5D72" w:rsidP="00B73514">
            <w:pPr>
              <w:jc w:val="center"/>
            </w:pPr>
            <w:r w:rsidRPr="00A22A26">
              <w:t>комплект</w:t>
            </w:r>
          </w:p>
        </w:tc>
      </w:tr>
      <w:tr w:rsidR="003D5D72" w:rsidRPr="00A22A26" w:rsidTr="00B73514">
        <w:trPr>
          <w:gridAfter w:val="1"/>
          <w:wAfter w:w="11" w:type="dxa"/>
          <w:trHeight w:val="2534"/>
        </w:trPr>
        <w:tc>
          <w:tcPr>
            <w:tcW w:w="867" w:type="dxa"/>
            <w:tcBorders>
              <w:top w:val="nil"/>
              <w:left w:val="single" w:sz="4" w:space="0" w:color="auto"/>
              <w:bottom w:val="single" w:sz="4" w:space="0" w:color="auto"/>
              <w:right w:val="single" w:sz="4" w:space="0" w:color="auto"/>
            </w:tcBorders>
            <w:shd w:val="clear" w:color="auto" w:fill="auto"/>
            <w:hideMark/>
          </w:tcPr>
          <w:p w:rsidR="003D5D72" w:rsidRPr="00A22A26" w:rsidRDefault="003D5D72" w:rsidP="00B73514">
            <w:pPr>
              <w:jc w:val="center"/>
            </w:pPr>
            <w:r w:rsidRPr="00A22A26">
              <w:t>9</w:t>
            </w:r>
          </w:p>
        </w:tc>
        <w:tc>
          <w:tcPr>
            <w:tcW w:w="6080" w:type="dxa"/>
            <w:tcBorders>
              <w:top w:val="nil"/>
              <w:left w:val="nil"/>
              <w:bottom w:val="single" w:sz="4" w:space="0" w:color="auto"/>
              <w:right w:val="single" w:sz="4" w:space="0" w:color="auto"/>
            </w:tcBorders>
            <w:shd w:val="clear" w:color="auto" w:fill="auto"/>
            <w:hideMark/>
          </w:tcPr>
          <w:p w:rsidR="003D5D72" w:rsidRPr="00A22A26" w:rsidRDefault="003D5D72" w:rsidP="00B73514">
            <w:r w:rsidRPr="00A22A26">
              <w:t xml:space="preserve">ТРАНСПЕДИКУЛАРНА ВИНТОВА СТАБИЛИЗАЦИЯ - ПОЛИСЕГМЕНТНА Дълга  транспедикуларна стабилизация (10 винта) за открита хирургична техника. Моно- и полиаксиални винтове с променлива дълбочина на резбата, с динамометрично заключване до 12 Nm - Материал Ti6Al4V, Височина на главата 15,3 мм, ширина на главата 10 мм апикално, 12,8 мм базално. дължини на винтовете: при диаметър 4,5 мм от 25 до 45 мм през 5 мм; диам. 5,5 мм от 30 до 55 мм; диам. 6,5 мм от 30 до 60 мм; диам. 7,5 мм от 30 до 60 мм. Цветна кодировка на диаметъра на винта: жълт - 4,5 мм; син - 5,5 мм; сив - 6,5 мм и зелен - 7,5 мм. Винт фиксиращ винта към пръчката - с плоска горна повърхност и скосена долна повърхност на </w:t>
            </w:r>
            <w:r w:rsidRPr="00A22A26">
              <w:lastRenderedPageBreak/>
              <w:t>резбата, окачване тип 5 мм шестограм. Титаниева пръчка с диам. 6 мм и дължини от 40 до 480 мм през 10 мм</w:t>
            </w:r>
          </w:p>
        </w:tc>
        <w:tc>
          <w:tcPr>
            <w:tcW w:w="1192" w:type="dxa"/>
            <w:tcBorders>
              <w:top w:val="nil"/>
              <w:left w:val="nil"/>
              <w:bottom w:val="single" w:sz="4" w:space="0" w:color="auto"/>
              <w:right w:val="single" w:sz="4" w:space="0" w:color="auto"/>
            </w:tcBorders>
            <w:shd w:val="clear" w:color="auto" w:fill="auto"/>
            <w:vAlign w:val="center"/>
            <w:hideMark/>
          </w:tcPr>
          <w:p w:rsidR="003D5D72" w:rsidRPr="00A22A26" w:rsidRDefault="003D5D72" w:rsidP="00B73514">
            <w:pPr>
              <w:jc w:val="center"/>
            </w:pPr>
            <w:r w:rsidRPr="00A22A26">
              <w:lastRenderedPageBreak/>
              <w:t>1</w:t>
            </w:r>
          </w:p>
        </w:tc>
        <w:tc>
          <w:tcPr>
            <w:tcW w:w="1020" w:type="dxa"/>
            <w:tcBorders>
              <w:top w:val="nil"/>
              <w:left w:val="nil"/>
              <w:bottom w:val="single" w:sz="4" w:space="0" w:color="auto"/>
              <w:right w:val="single" w:sz="4" w:space="0" w:color="auto"/>
            </w:tcBorders>
            <w:shd w:val="clear" w:color="auto" w:fill="auto"/>
            <w:vAlign w:val="center"/>
            <w:hideMark/>
          </w:tcPr>
          <w:p w:rsidR="003D5D72" w:rsidRPr="00A22A26" w:rsidRDefault="003D5D72" w:rsidP="00B73514">
            <w:pPr>
              <w:jc w:val="center"/>
            </w:pPr>
            <w:r w:rsidRPr="00A22A26">
              <w:t>комплект</w:t>
            </w:r>
          </w:p>
        </w:tc>
      </w:tr>
      <w:tr w:rsidR="003D5D72" w:rsidRPr="00A22A26" w:rsidTr="00B73514">
        <w:trPr>
          <w:gridAfter w:val="1"/>
          <w:wAfter w:w="11" w:type="dxa"/>
          <w:trHeight w:val="2824"/>
        </w:trPr>
        <w:tc>
          <w:tcPr>
            <w:tcW w:w="867" w:type="dxa"/>
            <w:tcBorders>
              <w:top w:val="nil"/>
              <w:left w:val="single" w:sz="4" w:space="0" w:color="auto"/>
              <w:bottom w:val="single" w:sz="4" w:space="0" w:color="auto"/>
              <w:right w:val="single" w:sz="4" w:space="0" w:color="auto"/>
            </w:tcBorders>
            <w:shd w:val="clear" w:color="auto" w:fill="auto"/>
            <w:hideMark/>
          </w:tcPr>
          <w:p w:rsidR="003D5D72" w:rsidRPr="00A22A26" w:rsidRDefault="003D5D72" w:rsidP="00B73514">
            <w:pPr>
              <w:jc w:val="center"/>
            </w:pPr>
            <w:r w:rsidRPr="00A22A26">
              <w:t>10</w:t>
            </w:r>
          </w:p>
        </w:tc>
        <w:tc>
          <w:tcPr>
            <w:tcW w:w="6080" w:type="dxa"/>
            <w:tcBorders>
              <w:top w:val="nil"/>
              <w:left w:val="nil"/>
              <w:bottom w:val="single" w:sz="4" w:space="0" w:color="auto"/>
              <w:right w:val="single" w:sz="4" w:space="0" w:color="auto"/>
            </w:tcBorders>
            <w:shd w:val="clear" w:color="auto" w:fill="auto"/>
            <w:hideMark/>
          </w:tcPr>
          <w:p w:rsidR="003D5D72" w:rsidRPr="00A22A26" w:rsidRDefault="003D5D72" w:rsidP="00B73514">
            <w:r w:rsidRPr="00A22A26">
              <w:t>ТРАНСПЕДИКУЛАРНА ВИНТОВА СТАБИЛИЗАЦИЯ - ПОЛИСЕГМЕНТНА Дълга  транспедикуларна стабилизация (12 винта/куки) за открита хирургична техника. Моно- и полиаксиални винтове с променлива дълбочина на резбата, с динамометрично заключване до 12 Nm - Материал Ti6Al4V, Височина на главата 15,3 мм, ширина на главата 10 мм апикално, 12,8 мм базално. дължини на винтовете: при диаметър 4,5 мм от 25 до 45 мм през 5 мм; диам. 5,5 мм от 30 до 55 мм; диам. 6,5 мм от 30 до 60 мм; диам. 7,5 мм от 30 до 60 мм. Цветна кодировка на диаметъра на винта: жълт - 4,5 мм; син - 5,5 мм; сив - 6,5 мм и зелен - 7,5 мм. Винт фиксиращ винта към пръчката - с плоска горна повърхност и скосена долна повърхност на резбата, окачване тип 5 мм шестограм. Титаниева пръчка с диам. 6 мм и дължини от 40 до 480 мм през 10 мм. Ламинарни, педикуларни, трансверзални  куки с различна дължина и ширина на острието.</w:t>
            </w:r>
          </w:p>
        </w:tc>
        <w:tc>
          <w:tcPr>
            <w:tcW w:w="1192" w:type="dxa"/>
            <w:tcBorders>
              <w:top w:val="nil"/>
              <w:left w:val="nil"/>
              <w:bottom w:val="single" w:sz="4" w:space="0" w:color="auto"/>
              <w:right w:val="single" w:sz="4" w:space="0" w:color="auto"/>
            </w:tcBorders>
            <w:shd w:val="clear" w:color="auto" w:fill="auto"/>
            <w:vAlign w:val="center"/>
            <w:hideMark/>
          </w:tcPr>
          <w:p w:rsidR="003D5D72" w:rsidRPr="00A22A26" w:rsidRDefault="003D5D72" w:rsidP="00B73514">
            <w:pPr>
              <w:jc w:val="center"/>
            </w:pPr>
            <w:r w:rsidRPr="00A22A26">
              <w:t>1</w:t>
            </w:r>
          </w:p>
        </w:tc>
        <w:tc>
          <w:tcPr>
            <w:tcW w:w="1020" w:type="dxa"/>
            <w:tcBorders>
              <w:top w:val="nil"/>
              <w:left w:val="nil"/>
              <w:bottom w:val="single" w:sz="4" w:space="0" w:color="auto"/>
              <w:right w:val="single" w:sz="4" w:space="0" w:color="auto"/>
            </w:tcBorders>
            <w:shd w:val="clear" w:color="auto" w:fill="auto"/>
            <w:vAlign w:val="center"/>
            <w:hideMark/>
          </w:tcPr>
          <w:p w:rsidR="003D5D72" w:rsidRPr="00A22A26" w:rsidRDefault="003D5D72" w:rsidP="00B73514">
            <w:pPr>
              <w:jc w:val="center"/>
            </w:pPr>
            <w:r w:rsidRPr="00A22A26">
              <w:t>комплект</w:t>
            </w:r>
          </w:p>
        </w:tc>
      </w:tr>
      <w:tr w:rsidR="003D5D72" w:rsidRPr="00A22A26" w:rsidTr="00B73514">
        <w:trPr>
          <w:gridAfter w:val="1"/>
          <w:wAfter w:w="11" w:type="dxa"/>
          <w:trHeight w:val="2553"/>
        </w:trPr>
        <w:tc>
          <w:tcPr>
            <w:tcW w:w="867" w:type="dxa"/>
            <w:tcBorders>
              <w:top w:val="nil"/>
              <w:left w:val="single" w:sz="4" w:space="0" w:color="auto"/>
              <w:bottom w:val="single" w:sz="4" w:space="0" w:color="auto"/>
              <w:right w:val="single" w:sz="4" w:space="0" w:color="auto"/>
            </w:tcBorders>
            <w:shd w:val="clear" w:color="auto" w:fill="auto"/>
            <w:hideMark/>
          </w:tcPr>
          <w:p w:rsidR="003D5D72" w:rsidRPr="00A22A26" w:rsidRDefault="003D5D72" w:rsidP="00B73514">
            <w:pPr>
              <w:jc w:val="center"/>
            </w:pPr>
            <w:r w:rsidRPr="00A22A26">
              <w:t>11</w:t>
            </w:r>
          </w:p>
        </w:tc>
        <w:tc>
          <w:tcPr>
            <w:tcW w:w="6080" w:type="dxa"/>
            <w:tcBorders>
              <w:top w:val="nil"/>
              <w:left w:val="nil"/>
              <w:bottom w:val="single" w:sz="4" w:space="0" w:color="auto"/>
              <w:right w:val="single" w:sz="4" w:space="0" w:color="auto"/>
            </w:tcBorders>
            <w:shd w:val="clear" w:color="auto" w:fill="auto"/>
            <w:hideMark/>
          </w:tcPr>
          <w:p w:rsidR="003D5D72" w:rsidRPr="00A22A26" w:rsidRDefault="003D5D72" w:rsidP="00B73514">
            <w:r w:rsidRPr="00A22A26">
              <w:t>ПЕРКУТАННА (MIS) ТРАНСПЕДИКУЛАРНА ВИНТОВА СТАБИЛИЗАЦИЯ Система за къса транспедикуларна стабилизация (4 винта), изработена от материал-Ti6Al4V. Предназначена за прекутанна (минимално инвазивна) хирургична техника. Индицирана за пациенти с деформитети, дегенеративни заболявания и травми. Системата предлага опции за редукция и привеждане на пръчката към куката или винта.  Включва педикуларни винтове за кортикална фиксация, с до 6 броя фенестрации на дисталния край, канюлирани, с диаметъри  5, 6, 7, 8, 9 и 10 мм, дължина на винтовете 30-80мм (през 5 мм), диаметър на канала 1,75мм с квадратен механизъм на резбата, за пръчка с диаметър 5.5 мм, 4.5 мм и 6.35мм- моноаксиални, полиаксиални и унипланарни винтове, педикуларни и ламинарни куки, конектори за свързване на спинална пръчка, спинални пръчки</w:t>
            </w:r>
          </w:p>
        </w:tc>
        <w:tc>
          <w:tcPr>
            <w:tcW w:w="1192" w:type="dxa"/>
            <w:tcBorders>
              <w:top w:val="nil"/>
              <w:left w:val="nil"/>
              <w:bottom w:val="single" w:sz="4" w:space="0" w:color="auto"/>
              <w:right w:val="single" w:sz="4" w:space="0" w:color="auto"/>
            </w:tcBorders>
            <w:shd w:val="clear" w:color="auto" w:fill="auto"/>
            <w:vAlign w:val="center"/>
            <w:hideMark/>
          </w:tcPr>
          <w:p w:rsidR="003D5D72" w:rsidRPr="00A22A26" w:rsidRDefault="003D5D72" w:rsidP="00B73514">
            <w:pPr>
              <w:jc w:val="center"/>
            </w:pPr>
            <w:r w:rsidRPr="00A22A26">
              <w:t>4</w:t>
            </w:r>
          </w:p>
        </w:tc>
        <w:tc>
          <w:tcPr>
            <w:tcW w:w="1020" w:type="dxa"/>
            <w:tcBorders>
              <w:top w:val="nil"/>
              <w:left w:val="nil"/>
              <w:bottom w:val="single" w:sz="4" w:space="0" w:color="auto"/>
              <w:right w:val="single" w:sz="4" w:space="0" w:color="auto"/>
            </w:tcBorders>
            <w:shd w:val="clear" w:color="auto" w:fill="auto"/>
            <w:vAlign w:val="center"/>
            <w:hideMark/>
          </w:tcPr>
          <w:p w:rsidR="003D5D72" w:rsidRPr="00A22A26" w:rsidRDefault="003D5D72" w:rsidP="00B73514">
            <w:pPr>
              <w:jc w:val="center"/>
            </w:pPr>
            <w:r w:rsidRPr="00A22A26">
              <w:t>комплект</w:t>
            </w:r>
          </w:p>
        </w:tc>
      </w:tr>
      <w:tr w:rsidR="003D5D72" w:rsidRPr="00A22A26" w:rsidTr="00B73514">
        <w:trPr>
          <w:gridAfter w:val="1"/>
          <w:wAfter w:w="11" w:type="dxa"/>
          <w:trHeight w:val="3315"/>
        </w:trPr>
        <w:tc>
          <w:tcPr>
            <w:tcW w:w="867" w:type="dxa"/>
            <w:tcBorders>
              <w:top w:val="nil"/>
              <w:left w:val="single" w:sz="4" w:space="0" w:color="auto"/>
              <w:bottom w:val="single" w:sz="4" w:space="0" w:color="auto"/>
              <w:right w:val="single" w:sz="4" w:space="0" w:color="auto"/>
            </w:tcBorders>
            <w:shd w:val="clear" w:color="auto" w:fill="auto"/>
            <w:hideMark/>
          </w:tcPr>
          <w:p w:rsidR="003D5D72" w:rsidRPr="00A22A26" w:rsidRDefault="003D5D72" w:rsidP="00B73514">
            <w:pPr>
              <w:jc w:val="center"/>
            </w:pPr>
            <w:r w:rsidRPr="00A22A26">
              <w:t>12</w:t>
            </w:r>
          </w:p>
        </w:tc>
        <w:tc>
          <w:tcPr>
            <w:tcW w:w="6080" w:type="dxa"/>
            <w:tcBorders>
              <w:top w:val="nil"/>
              <w:left w:val="nil"/>
              <w:bottom w:val="single" w:sz="4" w:space="0" w:color="auto"/>
              <w:right w:val="single" w:sz="4" w:space="0" w:color="auto"/>
            </w:tcBorders>
            <w:shd w:val="clear" w:color="auto" w:fill="auto"/>
            <w:hideMark/>
          </w:tcPr>
          <w:p w:rsidR="003D5D72" w:rsidRPr="00A22A26" w:rsidRDefault="003D5D72" w:rsidP="00B73514"/>
          <w:p w:rsidR="003D5D72" w:rsidRPr="00A22A26" w:rsidRDefault="003D5D72" w:rsidP="00B73514">
            <w:r w:rsidRPr="00A22A26">
              <w:t>ПЕРКУТАННА (MIS) ТРАНСПЕДИКУЛАРНА ВИНТОВА СТАБИЛИЗАЦИЯ Система за средна транспедикуларна стабилизация (6 винта), изработена от материал-Ti6Al4V. Предназначена за прекутанна (минимално инвазивна) хирургична техника. Индицирана за пациенти с деформитети, дегенеративни заболявания и травми. Системата предлага опции за редукция и привеждане на пръчката към куката или винта.  Включва педикуларни винтове за кортикална фиксация, с до 6 броя фенестрации на дисталния край, канюлирани, с диаметъри  5, 6, 7, 8, 9 и 10 мм, дължина на винтовете 30-80мм (през 5 мм), диаметър на канала 1,75мм с квадратен механизъм на резбата, за пръчка с диаметър 5.5 мм, 4.5 мм и 6.35мм- моноаксиални, полиаксиални и унипланарни винтове, педикуларни и ламинарни куки, конектори за свързване на спинална пръчка, спинални пръчки</w:t>
            </w:r>
          </w:p>
        </w:tc>
        <w:tc>
          <w:tcPr>
            <w:tcW w:w="1192" w:type="dxa"/>
            <w:tcBorders>
              <w:top w:val="nil"/>
              <w:left w:val="nil"/>
              <w:bottom w:val="single" w:sz="4" w:space="0" w:color="auto"/>
              <w:right w:val="single" w:sz="4" w:space="0" w:color="auto"/>
            </w:tcBorders>
            <w:shd w:val="clear" w:color="auto" w:fill="auto"/>
            <w:vAlign w:val="center"/>
            <w:hideMark/>
          </w:tcPr>
          <w:p w:rsidR="003D5D72" w:rsidRPr="00A22A26" w:rsidRDefault="003D5D72" w:rsidP="00B73514">
            <w:pPr>
              <w:jc w:val="center"/>
            </w:pPr>
            <w:r w:rsidRPr="00A22A26">
              <w:t>4</w:t>
            </w:r>
          </w:p>
        </w:tc>
        <w:tc>
          <w:tcPr>
            <w:tcW w:w="1020" w:type="dxa"/>
            <w:tcBorders>
              <w:top w:val="nil"/>
              <w:left w:val="nil"/>
              <w:bottom w:val="single" w:sz="4" w:space="0" w:color="auto"/>
              <w:right w:val="single" w:sz="4" w:space="0" w:color="auto"/>
            </w:tcBorders>
            <w:shd w:val="clear" w:color="auto" w:fill="auto"/>
            <w:vAlign w:val="center"/>
            <w:hideMark/>
          </w:tcPr>
          <w:p w:rsidR="003D5D72" w:rsidRPr="00A22A26" w:rsidRDefault="003D5D72" w:rsidP="00B73514">
            <w:pPr>
              <w:jc w:val="center"/>
            </w:pPr>
            <w:r w:rsidRPr="00A22A26">
              <w:t>комплект</w:t>
            </w:r>
          </w:p>
        </w:tc>
      </w:tr>
      <w:tr w:rsidR="003D5D72" w:rsidRPr="00A22A26" w:rsidTr="00B73514">
        <w:trPr>
          <w:gridAfter w:val="1"/>
          <w:wAfter w:w="11" w:type="dxa"/>
          <w:trHeight w:val="2818"/>
        </w:trPr>
        <w:tc>
          <w:tcPr>
            <w:tcW w:w="867" w:type="dxa"/>
            <w:tcBorders>
              <w:top w:val="nil"/>
              <w:left w:val="single" w:sz="4" w:space="0" w:color="auto"/>
              <w:bottom w:val="single" w:sz="4" w:space="0" w:color="auto"/>
              <w:right w:val="single" w:sz="4" w:space="0" w:color="auto"/>
            </w:tcBorders>
            <w:shd w:val="clear" w:color="auto" w:fill="auto"/>
            <w:hideMark/>
          </w:tcPr>
          <w:p w:rsidR="003D5D72" w:rsidRPr="00A22A26" w:rsidRDefault="003D5D72" w:rsidP="00B73514">
            <w:pPr>
              <w:jc w:val="center"/>
            </w:pPr>
            <w:r w:rsidRPr="00A22A26">
              <w:lastRenderedPageBreak/>
              <w:t>13</w:t>
            </w:r>
          </w:p>
        </w:tc>
        <w:tc>
          <w:tcPr>
            <w:tcW w:w="6080" w:type="dxa"/>
            <w:tcBorders>
              <w:top w:val="nil"/>
              <w:left w:val="nil"/>
              <w:bottom w:val="single" w:sz="4" w:space="0" w:color="auto"/>
              <w:right w:val="single" w:sz="4" w:space="0" w:color="auto"/>
            </w:tcBorders>
            <w:shd w:val="clear" w:color="auto" w:fill="auto"/>
            <w:hideMark/>
          </w:tcPr>
          <w:p w:rsidR="003D5D72" w:rsidRPr="00A22A26" w:rsidRDefault="003D5D72" w:rsidP="00B73514">
            <w:r w:rsidRPr="00A22A26">
              <w:t>ПЕРКУТАННА (MIS) ТРАНСПЕДИКУЛАРНА ВИНТОВА СТАБИЛИЗАЦИЯ Система за средна транспедикуларна стабилизация (8 винта), изработена от материал-Ti6Al4V. Предназначена за прекутанна (минимално инвазивна) хирургична техника. Индицирана за пациенти с деформитети, дегенеративни заболявания и травми. Системата предлага опции за редукция и привеждане на пръчката към куката или винта.  Включва педикуларни винтове за кортикална фиксация, с до 6 броя фенестрации на дисталния край, канюлирани, с диаметъри  5, 6, 7, 8, 9 и 10 мм, дължина на винтовете 30-80мм (през 5 мм), диаметър на канала 1,75мм с квадратен механизъм на резбата, за пръчка с диаметър 5.5 мм, 4.5 мм и 6.35мм- моноаксиални, полиаксиални и унипланарни винтове, педикуларни и ламинарни куки, конектори за свързване на спинална пръчка, спинални пръчки</w:t>
            </w:r>
          </w:p>
        </w:tc>
        <w:tc>
          <w:tcPr>
            <w:tcW w:w="1192" w:type="dxa"/>
            <w:tcBorders>
              <w:top w:val="nil"/>
              <w:left w:val="nil"/>
              <w:bottom w:val="single" w:sz="4" w:space="0" w:color="auto"/>
              <w:right w:val="single" w:sz="4" w:space="0" w:color="auto"/>
            </w:tcBorders>
            <w:shd w:val="clear" w:color="auto" w:fill="auto"/>
            <w:vAlign w:val="center"/>
            <w:hideMark/>
          </w:tcPr>
          <w:p w:rsidR="003D5D72" w:rsidRPr="00A22A26" w:rsidRDefault="003D5D72" w:rsidP="00B73514">
            <w:pPr>
              <w:jc w:val="center"/>
            </w:pPr>
            <w:r w:rsidRPr="00A22A26">
              <w:t>4</w:t>
            </w:r>
          </w:p>
        </w:tc>
        <w:tc>
          <w:tcPr>
            <w:tcW w:w="1020" w:type="dxa"/>
            <w:tcBorders>
              <w:top w:val="nil"/>
              <w:left w:val="nil"/>
              <w:bottom w:val="single" w:sz="4" w:space="0" w:color="auto"/>
              <w:right w:val="single" w:sz="4" w:space="0" w:color="auto"/>
            </w:tcBorders>
            <w:shd w:val="clear" w:color="auto" w:fill="auto"/>
            <w:vAlign w:val="center"/>
            <w:hideMark/>
          </w:tcPr>
          <w:p w:rsidR="003D5D72" w:rsidRPr="00A22A26" w:rsidRDefault="003D5D72" w:rsidP="00B73514">
            <w:pPr>
              <w:jc w:val="center"/>
            </w:pPr>
            <w:r w:rsidRPr="00A22A26">
              <w:t>комплект</w:t>
            </w:r>
          </w:p>
        </w:tc>
      </w:tr>
      <w:tr w:rsidR="003D5D72" w:rsidRPr="00A22A26" w:rsidTr="00B73514">
        <w:trPr>
          <w:gridAfter w:val="1"/>
          <w:wAfter w:w="11" w:type="dxa"/>
          <w:trHeight w:val="2403"/>
        </w:trPr>
        <w:tc>
          <w:tcPr>
            <w:tcW w:w="867" w:type="dxa"/>
            <w:tcBorders>
              <w:top w:val="nil"/>
              <w:left w:val="single" w:sz="4" w:space="0" w:color="auto"/>
              <w:bottom w:val="single" w:sz="4" w:space="0" w:color="auto"/>
              <w:right w:val="single" w:sz="4" w:space="0" w:color="auto"/>
            </w:tcBorders>
            <w:shd w:val="clear" w:color="auto" w:fill="auto"/>
            <w:hideMark/>
          </w:tcPr>
          <w:p w:rsidR="003D5D72" w:rsidRPr="00A22A26" w:rsidRDefault="003D5D72" w:rsidP="00B73514">
            <w:pPr>
              <w:jc w:val="center"/>
            </w:pPr>
            <w:r w:rsidRPr="00A22A26">
              <w:t>14</w:t>
            </w:r>
          </w:p>
        </w:tc>
        <w:tc>
          <w:tcPr>
            <w:tcW w:w="6080" w:type="dxa"/>
            <w:tcBorders>
              <w:top w:val="nil"/>
              <w:left w:val="nil"/>
              <w:bottom w:val="single" w:sz="4" w:space="0" w:color="auto"/>
              <w:right w:val="single" w:sz="4" w:space="0" w:color="auto"/>
            </w:tcBorders>
            <w:shd w:val="clear" w:color="auto" w:fill="auto"/>
            <w:hideMark/>
          </w:tcPr>
          <w:p w:rsidR="003D5D72" w:rsidRPr="00A22A26" w:rsidRDefault="003D5D72" w:rsidP="00B73514">
            <w:r w:rsidRPr="00A22A26">
              <w:t>ПЕРКУТАННА (MIS) ТРАНСПЕДИКУЛАРНА ВИНТОВА СТАБИЛИЗАЦИЯ Къса транспедикуларна стабилизация с възможност за аугментация за отворена или перкутанна хирургическа техника (4 фенестрирани винта). Системата предлага опции за редукция и привеждане на пръчката към куката или винта.  Включва педикуларни винтове за кортикална фиксация, с до 6 броя фенестрации на дисталния край, канюлирани, с диаметъри  5, 6, 7, 8, 9 и 10 мм, дължина на винтовете 30-80мм (през 5 мм), диаметър на канала 1,75мм с квадратен механизъм на резбата, за пръчка с диаметър 5.5 мм, 4.5 мм и 6.35мм- моноаксиални, полиаксиални и унипланарни винтове, педикуларни и ламинарни куки, конектори за свързване на спинална пръчка, спинални пръчки</w:t>
            </w:r>
          </w:p>
        </w:tc>
        <w:tc>
          <w:tcPr>
            <w:tcW w:w="1192" w:type="dxa"/>
            <w:tcBorders>
              <w:top w:val="nil"/>
              <w:left w:val="nil"/>
              <w:bottom w:val="single" w:sz="4" w:space="0" w:color="auto"/>
              <w:right w:val="single" w:sz="4" w:space="0" w:color="auto"/>
            </w:tcBorders>
            <w:shd w:val="clear" w:color="auto" w:fill="auto"/>
            <w:vAlign w:val="center"/>
            <w:hideMark/>
          </w:tcPr>
          <w:p w:rsidR="003D5D72" w:rsidRPr="00A22A26" w:rsidRDefault="003D5D72" w:rsidP="00B73514">
            <w:pPr>
              <w:jc w:val="center"/>
            </w:pPr>
            <w:r w:rsidRPr="00A22A26">
              <w:t>4</w:t>
            </w:r>
          </w:p>
        </w:tc>
        <w:tc>
          <w:tcPr>
            <w:tcW w:w="1020" w:type="dxa"/>
            <w:tcBorders>
              <w:top w:val="nil"/>
              <w:left w:val="nil"/>
              <w:bottom w:val="single" w:sz="4" w:space="0" w:color="auto"/>
              <w:right w:val="single" w:sz="4" w:space="0" w:color="auto"/>
            </w:tcBorders>
            <w:shd w:val="clear" w:color="auto" w:fill="auto"/>
            <w:vAlign w:val="center"/>
            <w:hideMark/>
          </w:tcPr>
          <w:p w:rsidR="003D5D72" w:rsidRPr="00A22A26" w:rsidRDefault="003D5D72" w:rsidP="00B73514">
            <w:pPr>
              <w:jc w:val="center"/>
            </w:pPr>
            <w:r w:rsidRPr="00A22A26">
              <w:t>комплект</w:t>
            </w:r>
          </w:p>
        </w:tc>
      </w:tr>
      <w:tr w:rsidR="003D5D72" w:rsidRPr="00A22A26" w:rsidTr="00B73514">
        <w:trPr>
          <w:gridAfter w:val="1"/>
          <w:wAfter w:w="11" w:type="dxa"/>
          <w:trHeight w:val="2537"/>
        </w:trPr>
        <w:tc>
          <w:tcPr>
            <w:tcW w:w="867" w:type="dxa"/>
            <w:tcBorders>
              <w:top w:val="nil"/>
              <w:left w:val="single" w:sz="4" w:space="0" w:color="auto"/>
              <w:bottom w:val="single" w:sz="4" w:space="0" w:color="auto"/>
              <w:right w:val="single" w:sz="4" w:space="0" w:color="auto"/>
            </w:tcBorders>
            <w:shd w:val="clear" w:color="auto" w:fill="auto"/>
            <w:hideMark/>
          </w:tcPr>
          <w:p w:rsidR="003D5D72" w:rsidRPr="00A22A26" w:rsidRDefault="003D5D72" w:rsidP="00B73514">
            <w:pPr>
              <w:jc w:val="center"/>
            </w:pPr>
            <w:r w:rsidRPr="00A22A26">
              <w:t>15</w:t>
            </w:r>
          </w:p>
        </w:tc>
        <w:tc>
          <w:tcPr>
            <w:tcW w:w="6080" w:type="dxa"/>
            <w:tcBorders>
              <w:top w:val="nil"/>
              <w:left w:val="nil"/>
              <w:bottom w:val="single" w:sz="4" w:space="0" w:color="auto"/>
              <w:right w:val="single" w:sz="4" w:space="0" w:color="auto"/>
            </w:tcBorders>
            <w:shd w:val="clear" w:color="auto" w:fill="auto"/>
            <w:hideMark/>
          </w:tcPr>
          <w:p w:rsidR="003D5D72" w:rsidRPr="00A22A26" w:rsidRDefault="003D5D72" w:rsidP="00B73514">
            <w:r w:rsidRPr="00A22A26">
              <w:t>ПЕРКУТАННА (MIS) ТРАНСПЕДИКУЛАРНА ВИНТОВА СТАБИЛИЗАЦИЯ Къса транспедикуларна стабилизация с възможност за аугментация за отворена или перкутанна хирургическа техника 6 фенестрирани винта). Системата предлага опции за редукция и привеждане на пръчката към куката или винта.  Включва педикуларни винтове за кортикална фиксация, с до 6 броя фенестрации на дисталния край, канюлирани, с диаметъри  5, 6, 7, 8, 9 и 10 мм, дължина на винтовете 30-80мм (през 5 мм), диаметър на канала 1,75мм с квадратен механизъм на резбата, за пръчка с диаметър 5.5 мм, 4.5 мм и 6.35мм- моноаксиални, полиаксиални и унипланарни винтове, педикуларни и ламинарни куки, конектори за свързване на спинална пръчка, спинални пръчки</w:t>
            </w:r>
          </w:p>
        </w:tc>
        <w:tc>
          <w:tcPr>
            <w:tcW w:w="1192" w:type="dxa"/>
            <w:tcBorders>
              <w:top w:val="nil"/>
              <w:left w:val="nil"/>
              <w:bottom w:val="single" w:sz="4" w:space="0" w:color="auto"/>
              <w:right w:val="single" w:sz="4" w:space="0" w:color="auto"/>
            </w:tcBorders>
            <w:shd w:val="clear" w:color="auto" w:fill="auto"/>
            <w:vAlign w:val="center"/>
            <w:hideMark/>
          </w:tcPr>
          <w:p w:rsidR="003D5D72" w:rsidRPr="00A22A26" w:rsidRDefault="003D5D72" w:rsidP="00B73514">
            <w:pPr>
              <w:jc w:val="center"/>
            </w:pPr>
            <w:r w:rsidRPr="00A22A26">
              <w:t>4</w:t>
            </w:r>
          </w:p>
        </w:tc>
        <w:tc>
          <w:tcPr>
            <w:tcW w:w="1020" w:type="dxa"/>
            <w:tcBorders>
              <w:top w:val="nil"/>
              <w:left w:val="nil"/>
              <w:bottom w:val="single" w:sz="4" w:space="0" w:color="auto"/>
              <w:right w:val="single" w:sz="4" w:space="0" w:color="auto"/>
            </w:tcBorders>
            <w:shd w:val="clear" w:color="auto" w:fill="auto"/>
            <w:vAlign w:val="center"/>
            <w:hideMark/>
          </w:tcPr>
          <w:p w:rsidR="003D5D72" w:rsidRPr="00A22A26" w:rsidRDefault="003D5D72" w:rsidP="00B73514">
            <w:pPr>
              <w:jc w:val="center"/>
            </w:pPr>
            <w:r w:rsidRPr="00A22A26">
              <w:t>комплект</w:t>
            </w:r>
          </w:p>
        </w:tc>
      </w:tr>
      <w:tr w:rsidR="003D5D72" w:rsidRPr="00A22A26" w:rsidTr="00B73514">
        <w:trPr>
          <w:gridAfter w:val="1"/>
          <w:wAfter w:w="11" w:type="dxa"/>
          <w:trHeight w:val="2805"/>
        </w:trPr>
        <w:tc>
          <w:tcPr>
            <w:tcW w:w="867" w:type="dxa"/>
            <w:tcBorders>
              <w:top w:val="nil"/>
              <w:left w:val="single" w:sz="4" w:space="0" w:color="auto"/>
              <w:bottom w:val="single" w:sz="4" w:space="0" w:color="auto"/>
              <w:right w:val="single" w:sz="4" w:space="0" w:color="auto"/>
            </w:tcBorders>
            <w:shd w:val="clear" w:color="auto" w:fill="auto"/>
            <w:hideMark/>
          </w:tcPr>
          <w:p w:rsidR="003D5D72" w:rsidRPr="00A22A26" w:rsidRDefault="003D5D72" w:rsidP="00B73514">
            <w:pPr>
              <w:jc w:val="center"/>
            </w:pPr>
            <w:r w:rsidRPr="00A22A26">
              <w:t>16</w:t>
            </w:r>
          </w:p>
        </w:tc>
        <w:tc>
          <w:tcPr>
            <w:tcW w:w="6080" w:type="dxa"/>
            <w:tcBorders>
              <w:top w:val="nil"/>
              <w:left w:val="nil"/>
              <w:bottom w:val="single" w:sz="4" w:space="0" w:color="auto"/>
              <w:right w:val="single" w:sz="4" w:space="0" w:color="auto"/>
            </w:tcBorders>
            <w:shd w:val="clear" w:color="auto" w:fill="auto"/>
            <w:hideMark/>
          </w:tcPr>
          <w:p w:rsidR="003D5D72" w:rsidRPr="00A22A26" w:rsidRDefault="003D5D72" w:rsidP="00B73514"/>
          <w:p w:rsidR="003D5D72" w:rsidRPr="00A22A26" w:rsidRDefault="003D5D72" w:rsidP="00B73514">
            <w:r w:rsidRPr="00A22A26">
              <w:t>ПЕРКУТАННА (MIS) ТРАНСПЕДИКУЛАРНА ВИНТОВА СТАБИЛИЗАЦИЯ Средна транспедикуларна стабилизация с възможност за аугментация за отворена или перкутанна хирургическа техника (8 фенестрирани винта). Системата предлага опции за редукция и привеждане на пръчката към куката или винта.  Включва педикуларни винтове за кортикална фиксация, с до 6 броя фенестрации на дисталния край, канюлирани, с диаметъри  5, 6, 7, 8, 9 и 10 мм, дължина на винтовете 30-80мм (през 5 мм), диаметър на канала 1,75мм с квадратен механизъм на резбата, за пръчка с диаметър 5.5 мм, 4.5 мм и 6.35мм- моноаксиални, полиаксиални и унипланарни винтове, педикуларни и ламинарни куки, конектори за свързване на спинална пръчка, спинални пръчки</w:t>
            </w:r>
          </w:p>
        </w:tc>
        <w:tc>
          <w:tcPr>
            <w:tcW w:w="1192" w:type="dxa"/>
            <w:tcBorders>
              <w:top w:val="nil"/>
              <w:left w:val="nil"/>
              <w:bottom w:val="single" w:sz="4" w:space="0" w:color="auto"/>
              <w:right w:val="single" w:sz="4" w:space="0" w:color="auto"/>
            </w:tcBorders>
            <w:shd w:val="clear" w:color="auto" w:fill="auto"/>
            <w:vAlign w:val="center"/>
            <w:hideMark/>
          </w:tcPr>
          <w:p w:rsidR="003D5D72" w:rsidRPr="00A22A26" w:rsidRDefault="003D5D72" w:rsidP="00B73514">
            <w:pPr>
              <w:jc w:val="center"/>
            </w:pPr>
            <w:r w:rsidRPr="00A22A26">
              <w:t>4</w:t>
            </w:r>
          </w:p>
        </w:tc>
        <w:tc>
          <w:tcPr>
            <w:tcW w:w="1020" w:type="dxa"/>
            <w:tcBorders>
              <w:top w:val="nil"/>
              <w:left w:val="nil"/>
              <w:bottom w:val="single" w:sz="4" w:space="0" w:color="auto"/>
              <w:right w:val="single" w:sz="4" w:space="0" w:color="auto"/>
            </w:tcBorders>
            <w:shd w:val="clear" w:color="auto" w:fill="auto"/>
            <w:vAlign w:val="center"/>
            <w:hideMark/>
          </w:tcPr>
          <w:p w:rsidR="003D5D72" w:rsidRPr="00A22A26" w:rsidRDefault="003D5D72" w:rsidP="00B73514">
            <w:pPr>
              <w:jc w:val="center"/>
            </w:pPr>
            <w:r w:rsidRPr="00A22A26">
              <w:t>комплект</w:t>
            </w:r>
          </w:p>
        </w:tc>
      </w:tr>
      <w:tr w:rsidR="003D5D72" w:rsidRPr="00A22A26" w:rsidTr="00B73514">
        <w:trPr>
          <w:gridAfter w:val="1"/>
          <w:wAfter w:w="11" w:type="dxa"/>
          <w:trHeight w:val="2535"/>
        </w:trPr>
        <w:tc>
          <w:tcPr>
            <w:tcW w:w="867" w:type="dxa"/>
            <w:tcBorders>
              <w:top w:val="nil"/>
              <w:left w:val="single" w:sz="4" w:space="0" w:color="auto"/>
              <w:bottom w:val="single" w:sz="4" w:space="0" w:color="auto"/>
              <w:right w:val="single" w:sz="4" w:space="0" w:color="auto"/>
            </w:tcBorders>
            <w:shd w:val="clear" w:color="auto" w:fill="auto"/>
            <w:hideMark/>
          </w:tcPr>
          <w:p w:rsidR="003D5D72" w:rsidRPr="00A22A26" w:rsidRDefault="003D5D72" w:rsidP="00B73514">
            <w:pPr>
              <w:jc w:val="center"/>
            </w:pPr>
            <w:r w:rsidRPr="00A22A26">
              <w:lastRenderedPageBreak/>
              <w:t>17</w:t>
            </w:r>
          </w:p>
        </w:tc>
        <w:tc>
          <w:tcPr>
            <w:tcW w:w="6080" w:type="dxa"/>
            <w:tcBorders>
              <w:top w:val="nil"/>
              <w:left w:val="nil"/>
              <w:bottom w:val="single" w:sz="4" w:space="0" w:color="auto"/>
              <w:right w:val="single" w:sz="4" w:space="0" w:color="auto"/>
            </w:tcBorders>
            <w:shd w:val="clear" w:color="auto" w:fill="auto"/>
            <w:hideMark/>
          </w:tcPr>
          <w:p w:rsidR="003D5D72" w:rsidRPr="00A22A26" w:rsidRDefault="003D5D72" w:rsidP="00B73514">
            <w:r w:rsidRPr="00A22A26">
              <w:t>ПЕРКУТАННА (MIS) ТРАНСПЕДИКУЛАРНА ВИНТОВА СТАБИЛИЗАЦИЯ Дълга транспедикуларна стабилизация с възможност за аугментация за отворена или перкутанна хирургическа техника (10 фенестрирани винта). Системата предлага опции за редукция и привеждане на пръчката към куката или винта.  Включва педикуларни винтове за кортикална фиксация, с до 6 броя фенестрации на дисталния край, канюлирани, с диаметъри  5, 6, 7, 8, 9 и 10 мм, дължина на винтовете 30-80мм (през 5 мм), диаметър на канала 1,75мм с квадратен механизъм на резбата, за пръчка с диаметър 5.5 мм, 4.5 мм и 6.35мм- моноаксиални, полиаксиални и унипланарни винтове, педикуларни и ламинарни куки, конектори за свързване на спинална пръчка, спинални пръчки</w:t>
            </w:r>
          </w:p>
        </w:tc>
        <w:tc>
          <w:tcPr>
            <w:tcW w:w="1192" w:type="dxa"/>
            <w:tcBorders>
              <w:top w:val="nil"/>
              <w:left w:val="nil"/>
              <w:bottom w:val="single" w:sz="4" w:space="0" w:color="auto"/>
              <w:right w:val="single" w:sz="4" w:space="0" w:color="auto"/>
            </w:tcBorders>
            <w:shd w:val="clear" w:color="auto" w:fill="auto"/>
            <w:vAlign w:val="center"/>
            <w:hideMark/>
          </w:tcPr>
          <w:p w:rsidR="003D5D72" w:rsidRPr="00A22A26" w:rsidRDefault="003D5D72" w:rsidP="00B73514">
            <w:pPr>
              <w:jc w:val="center"/>
            </w:pPr>
            <w:r w:rsidRPr="00A22A26">
              <w:t>2</w:t>
            </w:r>
          </w:p>
        </w:tc>
        <w:tc>
          <w:tcPr>
            <w:tcW w:w="1020" w:type="dxa"/>
            <w:tcBorders>
              <w:top w:val="nil"/>
              <w:left w:val="nil"/>
              <w:bottom w:val="single" w:sz="4" w:space="0" w:color="auto"/>
              <w:right w:val="single" w:sz="4" w:space="0" w:color="auto"/>
            </w:tcBorders>
            <w:shd w:val="clear" w:color="auto" w:fill="auto"/>
            <w:vAlign w:val="center"/>
            <w:hideMark/>
          </w:tcPr>
          <w:p w:rsidR="003D5D72" w:rsidRPr="00A22A26" w:rsidRDefault="003D5D72" w:rsidP="00B73514">
            <w:pPr>
              <w:jc w:val="center"/>
            </w:pPr>
            <w:r w:rsidRPr="00A22A26">
              <w:t>комплект</w:t>
            </w:r>
          </w:p>
        </w:tc>
      </w:tr>
      <w:tr w:rsidR="003D5D72" w:rsidRPr="00A22A26" w:rsidTr="00B73514">
        <w:trPr>
          <w:gridAfter w:val="1"/>
          <w:wAfter w:w="11" w:type="dxa"/>
          <w:trHeight w:val="3250"/>
        </w:trPr>
        <w:tc>
          <w:tcPr>
            <w:tcW w:w="867" w:type="dxa"/>
            <w:tcBorders>
              <w:top w:val="nil"/>
              <w:left w:val="single" w:sz="4" w:space="0" w:color="auto"/>
              <w:bottom w:val="single" w:sz="4" w:space="0" w:color="auto"/>
              <w:right w:val="single" w:sz="4" w:space="0" w:color="auto"/>
            </w:tcBorders>
            <w:shd w:val="clear" w:color="auto" w:fill="auto"/>
            <w:hideMark/>
          </w:tcPr>
          <w:p w:rsidR="003D5D72" w:rsidRPr="00A22A26" w:rsidRDefault="003D5D72" w:rsidP="00B73514">
            <w:pPr>
              <w:jc w:val="center"/>
            </w:pPr>
            <w:r w:rsidRPr="00A22A26">
              <w:t>18</w:t>
            </w:r>
          </w:p>
        </w:tc>
        <w:tc>
          <w:tcPr>
            <w:tcW w:w="6080" w:type="dxa"/>
            <w:tcBorders>
              <w:top w:val="nil"/>
              <w:left w:val="nil"/>
              <w:bottom w:val="single" w:sz="4" w:space="0" w:color="auto"/>
              <w:right w:val="single" w:sz="4" w:space="0" w:color="auto"/>
            </w:tcBorders>
            <w:shd w:val="clear" w:color="auto" w:fill="auto"/>
            <w:hideMark/>
          </w:tcPr>
          <w:p w:rsidR="003D5D72" w:rsidRPr="00A22A26" w:rsidRDefault="003D5D72" w:rsidP="00B73514">
            <w:r w:rsidRPr="00A22A26">
              <w:t>ПЕРКУТАННА (MIS) ТРАНСПЕДИКУЛАРНА ВИНТОВА СТАБИЛИЗАЦИЯ Система за къса транспедикуларна стабилизация (4 винта), изработена от материал-Ti6Al4V. Предназначена за прекутанна (минимално инвазивна) хирургична техника. Индицирана за пациенти с деформитети, дегенеративни заболявания и травми. Системата предлага опции за редукция и привеждане на пръчката към куката или винта. Издължена глава на винта  с дължина 100мм, заключващ механизъм . Лазерна маркировка за измерване дълбочината на проникване под кожата.   Включва педикуларни винтове за кортикална фиксация с издължена глава, с диаметъри  4.5; 5; 6; 7 мм, дължина на винтовете 30-60мм (през 5 мм), за пръчка с диаметър 5.5 мм, педикуларни винтове за кортикална фиксация с фенестрация, диаметър на канала 1,75мм с квадратен механизъм на резбата,с  приставка, която елиминира нуждата от използване на водеща игла. конектори за свързване на спинална пръчка, спинални пръчки</w:t>
            </w:r>
          </w:p>
        </w:tc>
        <w:tc>
          <w:tcPr>
            <w:tcW w:w="1192" w:type="dxa"/>
            <w:tcBorders>
              <w:top w:val="nil"/>
              <w:left w:val="nil"/>
              <w:bottom w:val="single" w:sz="4" w:space="0" w:color="auto"/>
              <w:right w:val="single" w:sz="4" w:space="0" w:color="auto"/>
            </w:tcBorders>
            <w:shd w:val="clear" w:color="auto" w:fill="auto"/>
            <w:vAlign w:val="center"/>
            <w:hideMark/>
          </w:tcPr>
          <w:p w:rsidR="003D5D72" w:rsidRPr="00A22A26" w:rsidRDefault="003D5D72" w:rsidP="00B73514">
            <w:pPr>
              <w:jc w:val="center"/>
            </w:pPr>
            <w:r w:rsidRPr="00A22A26">
              <w:t>2</w:t>
            </w:r>
          </w:p>
        </w:tc>
        <w:tc>
          <w:tcPr>
            <w:tcW w:w="1020" w:type="dxa"/>
            <w:tcBorders>
              <w:top w:val="nil"/>
              <w:left w:val="nil"/>
              <w:bottom w:val="single" w:sz="4" w:space="0" w:color="auto"/>
              <w:right w:val="single" w:sz="4" w:space="0" w:color="auto"/>
            </w:tcBorders>
            <w:shd w:val="clear" w:color="auto" w:fill="auto"/>
            <w:vAlign w:val="center"/>
            <w:hideMark/>
          </w:tcPr>
          <w:p w:rsidR="003D5D72" w:rsidRPr="00A22A26" w:rsidRDefault="003D5D72" w:rsidP="00B73514">
            <w:pPr>
              <w:jc w:val="center"/>
            </w:pPr>
            <w:r w:rsidRPr="00A22A26">
              <w:t>комплект</w:t>
            </w:r>
          </w:p>
        </w:tc>
      </w:tr>
      <w:tr w:rsidR="003D5D72" w:rsidRPr="00A22A26" w:rsidTr="00B73514">
        <w:trPr>
          <w:gridAfter w:val="1"/>
          <w:wAfter w:w="11" w:type="dxa"/>
          <w:trHeight w:val="3570"/>
        </w:trPr>
        <w:tc>
          <w:tcPr>
            <w:tcW w:w="867" w:type="dxa"/>
            <w:tcBorders>
              <w:top w:val="nil"/>
              <w:left w:val="single" w:sz="4" w:space="0" w:color="auto"/>
              <w:bottom w:val="single" w:sz="4" w:space="0" w:color="auto"/>
              <w:right w:val="single" w:sz="4" w:space="0" w:color="auto"/>
            </w:tcBorders>
            <w:shd w:val="clear" w:color="auto" w:fill="auto"/>
            <w:hideMark/>
          </w:tcPr>
          <w:p w:rsidR="003D5D72" w:rsidRPr="00A22A26" w:rsidRDefault="003D5D72" w:rsidP="00B73514">
            <w:pPr>
              <w:jc w:val="center"/>
            </w:pPr>
            <w:r w:rsidRPr="00A22A26">
              <w:t>19</w:t>
            </w:r>
          </w:p>
        </w:tc>
        <w:tc>
          <w:tcPr>
            <w:tcW w:w="6080" w:type="dxa"/>
            <w:tcBorders>
              <w:top w:val="nil"/>
              <w:left w:val="nil"/>
              <w:bottom w:val="single" w:sz="4" w:space="0" w:color="auto"/>
              <w:right w:val="single" w:sz="4" w:space="0" w:color="auto"/>
            </w:tcBorders>
            <w:shd w:val="clear" w:color="auto" w:fill="auto"/>
            <w:hideMark/>
          </w:tcPr>
          <w:p w:rsidR="003D5D72" w:rsidRPr="00A22A26" w:rsidRDefault="003D5D72" w:rsidP="00B73514"/>
          <w:p w:rsidR="003D5D72" w:rsidRPr="00A22A26" w:rsidRDefault="003D5D72" w:rsidP="00B73514">
            <w:r w:rsidRPr="00A22A26">
              <w:t>ПЕРКУТАННА (MIS) ТРАНСПЕДИКУЛАРНА ВИНТОВА СТАБИЛИЗАЦИЯ Система за средна транспедикуларна стабилизация (6 винта), изработена от материал-Ti6Al4V. Предназначена за прекутанна (минимално инвазивна) хирургична техника. Индицирана за пациенти с деформитети, дегенеративни заболявания и травми. Системата предлага опции за редукция и привеждане на пръчката към куката или винта. Издължена глава на винта  с дължина 100мм, заключващ механизъм . Лазерна маркировка за измерване дълбочината на проникване под кожата.   Включва педикуларни винтове за кортикална фиксация с издължена глава, с диаметъри  4.5; 5; 6; 7 мм, дължина на винтовете 30-60мм (през 5 мм), за пръчка с диаметър 5.5 мм, педикуларни винтове за кортикална фиксация с фенестрация, диаметър на канала 1,75мм с квадратен механизъм на резбата,с  приставка, която елиминира нуждата от използване на водеща игла. конектори за свързване на спинална пръчка, спинални пръчки</w:t>
            </w:r>
          </w:p>
        </w:tc>
        <w:tc>
          <w:tcPr>
            <w:tcW w:w="1192" w:type="dxa"/>
            <w:tcBorders>
              <w:top w:val="nil"/>
              <w:left w:val="nil"/>
              <w:bottom w:val="single" w:sz="4" w:space="0" w:color="auto"/>
              <w:right w:val="single" w:sz="4" w:space="0" w:color="auto"/>
            </w:tcBorders>
            <w:shd w:val="clear" w:color="auto" w:fill="auto"/>
            <w:vAlign w:val="center"/>
            <w:hideMark/>
          </w:tcPr>
          <w:p w:rsidR="003D5D72" w:rsidRPr="00A22A26" w:rsidRDefault="003D5D72" w:rsidP="00B73514">
            <w:pPr>
              <w:jc w:val="center"/>
            </w:pPr>
            <w:r w:rsidRPr="00A22A26">
              <w:t>2</w:t>
            </w:r>
          </w:p>
        </w:tc>
        <w:tc>
          <w:tcPr>
            <w:tcW w:w="1020" w:type="dxa"/>
            <w:tcBorders>
              <w:top w:val="nil"/>
              <w:left w:val="nil"/>
              <w:bottom w:val="single" w:sz="4" w:space="0" w:color="auto"/>
              <w:right w:val="single" w:sz="4" w:space="0" w:color="auto"/>
            </w:tcBorders>
            <w:shd w:val="clear" w:color="auto" w:fill="auto"/>
            <w:vAlign w:val="center"/>
            <w:hideMark/>
          </w:tcPr>
          <w:p w:rsidR="003D5D72" w:rsidRPr="00A22A26" w:rsidRDefault="003D5D72" w:rsidP="00B73514">
            <w:pPr>
              <w:jc w:val="center"/>
            </w:pPr>
            <w:r w:rsidRPr="00A22A26">
              <w:t>комплект</w:t>
            </w:r>
          </w:p>
        </w:tc>
      </w:tr>
      <w:tr w:rsidR="003D5D72" w:rsidRPr="00A22A26" w:rsidTr="00B73514">
        <w:trPr>
          <w:gridAfter w:val="1"/>
          <w:wAfter w:w="11" w:type="dxa"/>
          <w:trHeight w:val="3243"/>
        </w:trPr>
        <w:tc>
          <w:tcPr>
            <w:tcW w:w="867" w:type="dxa"/>
            <w:tcBorders>
              <w:top w:val="nil"/>
              <w:left w:val="single" w:sz="4" w:space="0" w:color="auto"/>
              <w:bottom w:val="single" w:sz="4" w:space="0" w:color="auto"/>
              <w:right w:val="single" w:sz="4" w:space="0" w:color="auto"/>
            </w:tcBorders>
            <w:shd w:val="clear" w:color="auto" w:fill="auto"/>
            <w:hideMark/>
          </w:tcPr>
          <w:p w:rsidR="003D5D72" w:rsidRPr="00A22A26" w:rsidRDefault="003D5D72" w:rsidP="00B73514">
            <w:pPr>
              <w:jc w:val="center"/>
            </w:pPr>
            <w:r w:rsidRPr="00A22A26">
              <w:t>20</w:t>
            </w:r>
          </w:p>
        </w:tc>
        <w:tc>
          <w:tcPr>
            <w:tcW w:w="6080" w:type="dxa"/>
            <w:tcBorders>
              <w:top w:val="nil"/>
              <w:left w:val="nil"/>
              <w:bottom w:val="single" w:sz="4" w:space="0" w:color="auto"/>
              <w:right w:val="single" w:sz="4" w:space="0" w:color="auto"/>
            </w:tcBorders>
            <w:shd w:val="clear" w:color="auto" w:fill="auto"/>
            <w:hideMark/>
          </w:tcPr>
          <w:p w:rsidR="003D5D72" w:rsidRPr="00A22A26" w:rsidRDefault="003D5D72" w:rsidP="00B73514">
            <w:r w:rsidRPr="00A22A26">
              <w:t>ПЕРКУТАННА (MIS) ТРАНСПЕДИКУЛАРНА ВИНТОВА СТАБИЛИЗАЦИЯ Система за средна транспедикуларна стабилизация (8 винта), изработена от материал-Ti6Al4V. Предназначена за прекутанна (минимално инвазивна) хирургична техника. Индицирана за пациенти с деформитети, дегенеративни заболявания и травми. Системата предлага опции за редукция и привеждане на пръчката към куката или винта. Издължена глава на винта  с дължина 100мм, заключващ механизъм . Лазерна маркировка за измерване дълбочината на проникване под кожата.   Включва педикуларни винтове за кортикална фиксация с издължена глава, с диаметъри  4.5; 5; 6; 7 мм, дължина на винтовете 30-60мм (през 5 мм), за пръчка с диаметър 5.5 мм, педикуларни винтове за кортикална фиксация с фенестрация, диаметър на канала 1,75мм с квадратен механизъм на резбата,с  приставка, която елиминира нуждата от използване на водеща игла. конектори за свързване на спинална пръчка, спинални пръчки</w:t>
            </w:r>
          </w:p>
        </w:tc>
        <w:tc>
          <w:tcPr>
            <w:tcW w:w="1192" w:type="dxa"/>
            <w:tcBorders>
              <w:top w:val="nil"/>
              <w:left w:val="nil"/>
              <w:bottom w:val="single" w:sz="4" w:space="0" w:color="auto"/>
              <w:right w:val="single" w:sz="4" w:space="0" w:color="auto"/>
            </w:tcBorders>
            <w:shd w:val="clear" w:color="auto" w:fill="auto"/>
            <w:vAlign w:val="center"/>
            <w:hideMark/>
          </w:tcPr>
          <w:p w:rsidR="003D5D72" w:rsidRPr="00A22A26" w:rsidRDefault="003D5D72" w:rsidP="00B73514">
            <w:pPr>
              <w:jc w:val="center"/>
            </w:pPr>
            <w:r w:rsidRPr="00A22A26">
              <w:t>2</w:t>
            </w:r>
          </w:p>
        </w:tc>
        <w:tc>
          <w:tcPr>
            <w:tcW w:w="1020" w:type="dxa"/>
            <w:tcBorders>
              <w:top w:val="nil"/>
              <w:left w:val="nil"/>
              <w:bottom w:val="single" w:sz="4" w:space="0" w:color="auto"/>
              <w:right w:val="single" w:sz="4" w:space="0" w:color="auto"/>
            </w:tcBorders>
            <w:shd w:val="clear" w:color="auto" w:fill="auto"/>
            <w:vAlign w:val="center"/>
            <w:hideMark/>
          </w:tcPr>
          <w:p w:rsidR="003D5D72" w:rsidRPr="00A22A26" w:rsidRDefault="003D5D72" w:rsidP="00B73514">
            <w:pPr>
              <w:jc w:val="center"/>
            </w:pPr>
            <w:r w:rsidRPr="00A22A26">
              <w:t>комплект</w:t>
            </w:r>
          </w:p>
        </w:tc>
      </w:tr>
      <w:tr w:rsidR="003D5D72" w:rsidRPr="00A22A26" w:rsidTr="00B73514">
        <w:trPr>
          <w:gridAfter w:val="1"/>
          <w:wAfter w:w="11" w:type="dxa"/>
          <w:trHeight w:val="3399"/>
        </w:trPr>
        <w:tc>
          <w:tcPr>
            <w:tcW w:w="867" w:type="dxa"/>
            <w:tcBorders>
              <w:top w:val="nil"/>
              <w:left w:val="single" w:sz="4" w:space="0" w:color="auto"/>
              <w:bottom w:val="single" w:sz="4" w:space="0" w:color="auto"/>
              <w:right w:val="single" w:sz="4" w:space="0" w:color="auto"/>
            </w:tcBorders>
            <w:shd w:val="clear" w:color="auto" w:fill="auto"/>
            <w:hideMark/>
          </w:tcPr>
          <w:p w:rsidR="003D5D72" w:rsidRPr="00A22A26" w:rsidRDefault="003D5D72" w:rsidP="00B73514">
            <w:pPr>
              <w:jc w:val="center"/>
            </w:pPr>
            <w:r w:rsidRPr="00A22A26">
              <w:lastRenderedPageBreak/>
              <w:t>21</w:t>
            </w:r>
          </w:p>
        </w:tc>
        <w:tc>
          <w:tcPr>
            <w:tcW w:w="6080" w:type="dxa"/>
            <w:tcBorders>
              <w:top w:val="nil"/>
              <w:left w:val="nil"/>
              <w:bottom w:val="single" w:sz="4" w:space="0" w:color="auto"/>
              <w:right w:val="single" w:sz="4" w:space="0" w:color="auto"/>
            </w:tcBorders>
            <w:shd w:val="clear" w:color="auto" w:fill="auto"/>
            <w:hideMark/>
          </w:tcPr>
          <w:p w:rsidR="003D5D72" w:rsidRPr="00A22A26" w:rsidRDefault="003D5D72" w:rsidP="00B73514">
            <w:r w:rsidRPr="00A22A26">
              <w:t>ТРАНСПЕДИКУЛАРНА УНИВЕРСАЛНА ВИНТОВА СТАБИЛИЗАЦИЯ ОТВОРЕН ДОСТЪП ИЛИ MIS С ЕДНОКРАТЕН СТЕРИЛЕН ИНСТРУМЕНТАРИУМ Къса транспедикуларна стабилизация (4 винта = 1 нивo) за MIS и отворена хирургичna техника. Полиаксиален винт, който може да се превърне в моноаксиален, чрез специфична скоба, разположена в основата на главата на винта. С двойна оловна резба за перфектно закрепване на кортикална и спонгиозна кост, динамометрично заключване до 10,1 Nm - Материал Ti6Al4V. Винтът е канюлиран и фенестриран като опция за аугументация; Диаметър 5, 6, 7 mm и дължина от 35 до 55 mm. Цветово кодиране: лилаво - 5 мм; синьо - 6 мм и зелено - 7 мм. Винтът се доставя в стерилна кутия, която съдържа две единици, всеки винт е предварително монтиран на кула, която има функцията на редуциращ винт. Фиксиращият винт е предварително монтиран на комплект отвертка, който също има функция на динамометрична отвертка. Титаниева пръчка с диаметър. 5,5 mm и дължини от 30 до 300 mm.</w:t>
            </w:r>
          </w:p>
        </w:tc>
        <w:tc>
          <w:tcPr>
            <w:tcW w:w="1192" w:type="dxa"/>
            <w:tcBorders>
              <w:top w:val="nil"/>
              <w:left w:val="nil"/>
              <w:bottom w:val="single" w:sz="4" w:space="0" w:color="auto"/>
              <w:right w:val="single" w:sz="4" w:space="0" w:color="auto"/>
            </w:tcBorders>
            <w:shd w:val="clear" w:color="auto" w:fill="auto"/>
            <w:vAlign w:val="center"/>
            <w:hideMark/>
          </w:tcPr>
          <w:p w:rsidR="003D5D72" w:rsidRPr="00A22A26" w:rsidRDefault="003D5D72" w:rsidP="00B73514">
            <w:pPr>
              <w:jc w:val="center"/>
            </w:pPr>
            <w:r w:rsidRPr="00A22A26">
              <w:t>8</w:t>
            </w:r>
          </w:p>
        </w:tc>
        <w:tc>
          <w:tcPr>
            <w:tcW w:w="1020" w:type="dxa"/>
            <w:tcBorders>
              <w:top w:val="nil"/>
              <w:left w:val="nil"/>
              <w:bottom w:val="single" w:sz="4" w:space="0" w:color="auto"/>
              <w:right w:val="single" w:sz="4" w:space="0" w:color="auto"/>
            </w:tcBorders>
            <w:shd w:val="clear" w:color="auto" w:fill="auto"/>
            <w:vAlign w:val="center"/>
            <w:hideMark/>
          </w:tcPr>
          <w:p w:rsidR="003D5D72" w:rsidRPr="00A22A26" w:rsidRDefault="003D5D72" w:rsidP="00B73514">
            <w:pPr>
              <w:jc w:val="center"/>
            </w:pPr>
            <w:r w:rsidRPr="00A22A26">
              <w:t>комплект</w:t>
            </w:r>
          </w:p>
        </w:tc>
      </w:tr>
      <w:tr w:rsidR="003D5D72" w:rsidRPr="00A22A26" w:rsidTr="00B73514">
        <w:trPr>
          <w:gridAfter w:val="1"/>
          <w:wAfter w:w="11" w:type="dxa"/>
          <w:trHeight w:val="3825"/>
        </w:trPr>
        <w:tc>
          <w:tcPr>
            <w:tcW w:w="867" w:type="dxa"/>
            <w:tcBorders>
              <w:top w:val="nil"/>
              <w:left w:val="single" w:sz="4" w:space="0" w:color="auto"/>
              <w:bottom w:val="single" w:sz="4" w:space="0" w:color="auto"/>
              <w:right w:val="single" w:sz="4" w:space="0" w:color="auto"/>
            </w:tcBorders>
            <w:shd w:val="clear" w:color="auto" w:fill="auto"/>
            <w:hideMark/>
          </w:tcPr>
          <w:p w:rsidR="003D5D72" w:rsidRPr="00A22A26" w:rsidRDefault="003D5D72" w:rsidP="00B73514">
            <w:pPr>
              <w:jc w:val="center"/>
            </w:pPr>
            <w:r w:rsidRPr="00A22A26">
              <w:t>22</w:t>
            </w:r>
          </w:p>
        </w:tc>
        <w:tc>
          <w:tcPr>
            <w:tcW w:w="6080" w:type="dxa"/>
            <w:tcBorders>
              <w:top w:val="nil"/>
              <w:left w:val="nil"/>
              <w:bottom w:val="single" w:sz="4" w:space="0" w:color="auto"/>
              <w:right w:val="single" w:sz="4" w:space="0" w:color="auto"/>
            </w:tcBorders>
            <w:shd w:val="clear" w:color="auto" w:fill="auto"/>
            <w:hideMark/>
          </w:tcPr>
          <w:p w:rsidR="003D5D72" w:rsidRPr="00A22A26" w:rsidRDefault="003D5D72" w:rsidP="00B73514"/>
          <w:p w:rsidR="003D5D72" w:rsidRPr="00A22A26" w:rsidRDefault="003D5D72" w:rsidP="00B73514">
            <w:r w:rsidRPr="00A22A26">
              <w:t>ТРАНСПЕДИКУЛАРНА УНИВЕРСАЛНА ВИНТОВА СТАБИЛИЗАЦИЯ ОТВОРЕН ДОСТЪП ИЛИ MIS С ЕДНОКРАТЕН СТЕРИЛЕН ИНСТРУМЕНТАРИУМ Къса транспедикуларна стабилизация (6 винта = 2 нива) за MIS и отворена хирургичna техника. Полиаксиален винт, който може да се превърне в моноаксиален, чрез специфична скоба, разположена в основата на главата на винта. С двойна оловна резба за перфектно закрепване на кортикална и спонгиозна кост, динамометрично заключване до 10,1 Nm - Материал Ti6Al4V. Винтът е канюлиран и фенестриран като опция за аугументация; Диаметър 5, 6, 7 mm и дължина от 35 до 55 mm. Цветово кодиране: лилаво - 5 мм; синьо - 6 мм и зелено - 7 мм. Винтът се доставя в стерилна кутия, която съдържа две единици, всеки винт е предварително монтиран на кула, която има функцията на редуциращ винт. Фиксиращият винт е предварително монтиран на комплект отвертка, който също има функция на динамометрична отвертка. Титаниева пръчка с диаметър. 5,5 mm и дължини от 30 до 300 mm.</w:t>
            </w:r>
          </w:p>
        </w:tc>
        <w:tc>
          <w:tcPr>
            <w:tcW w:w="1192" w:type="dxa"/>
            <w:tcBorders>
              <w:top w:val="nil"/>
              <w:left w:val="nil"/>
              <w:bottom w:val="single" w:sz="4" w:space="0" w:color="auto"/>
              <w:right w:val="single" w:sz="4" w:space="0" w:color="auto"/>
            </w:tcBorders>
            <w:shd w:val="clear" w:color="auto" w:fill="auto"/>
            <w:vAlign w:val="center"/>
            <w:hideMark/>
          </w:tcPr>
          <w:p w:rsidR="003D5D72" w:rsidRPr="00A22A26" w:rsidRDefault="003D5D72" w:rsidP="00B73514">
            <w:pPr>
              <w:jc w:val="center"/>
            </w:pPr>
            <w:r w:rsidRPr="00A22A26">
              <w:t>8</w:t>
            </w:r>
          </w:p>
        </w:tc>
        <w:tc>
          <w:tcPr>
            <w:tcW w:w="1020" w:type="dxa"/>
            <w:tcBorders>
              <w:top w:val="nil"/>
              <w:left w:val="nil"/>
              <w:bottom w:val="single" w:sz="4" w:space="0" w:color="auto"/>
              <w:right w:val="single" w:sz="4" w:space="0" w:color="auto"/>
            </w:tcBorders>
            <w:shd w:val="clear" w:color="auto" w:fill="auto"/>
            <w:vAlign w:val="center"/>
            <w:hideMark/>
          </w:tcPr>
          <w:p w:rsidR="003D5D72" w:rsidRPr="00A22A26" w:rsidRDefault="003D5D72" w:rsidP="00B73514">
            <w:pPr>
              <w:jc w:val="center"/>
            </w:pPr>
            <w:r w:rsidRPr="00A22A26">
              <w:t>комплект</w:t>
            </w:r>
          </w:p>
        </w:tc>
      </w:tr>
      <w:tr w:rsidR="003D5D72" w:rsidRPr="00A22A26" w:rsidTr="00B73514">
        <w:trPr>
          <w:gridAfter w:val="1"/>
          <w:wAfter w:w="11" w:type="dxa"/>
          <w:trHeight w:val="3385"/>
        </w:trPr>
        <w:tc>
          <w:tcPr>
            <w:tcW w:w="867" w:type="dxa"/>
            <w:tcBorders>
              <w:top w:val="nil"/>
              <w:left w:val="single" w:sz="4" w:space="0" w:color="auto"/>
              <w:bottom w:val="single" w:sz="4" w:space="0" w:color="auto"/>
              <w:right w:val="single" w:sz="4" w:space="0" w:color="auto"/>
            </w:tcBorders>
            <w:shd w:val="clear" w:color="auto" w:fill="auto"/>
            <w:hideMark/>
          </w:tcPr>
          <w:p w:rsidR="003D5D72" w:rsidRPr="00A22A26" w:rsidRDefault="003D5D72" w:rsidP="00B73514">
            <w:pPr>
              <w:jc w:val="center"/>
            </w:pPr>
            <w:r w:rsidRPr="00A22A26">
              <w:t>23</w:t>
            </w:r>
          </w:p>
        </w:tc>
        <w:tc>
          <w:tcPr>
            <w:tcW w:w="6080" w:type="dxa"/>
            <w:tcBorders>
              <w:top w:val="nil"/>
              <w:left w:val="nil"/>
              <w:bottom w:val="single" w:sz="4" w:space="0" w:color="auto"/>
              <w:right w:val="single" w:sz="4" w:space="0" w:color="auto"/>
            </w:tcBorders>
            <w:shd w:val="clear" w:color="auto" w:fill="auto"/>
            <w:hideMark/>
          </w:tcPr>
          <w:p w:rsidR="003D5D72" w:rsidRPr="00A22A26" w:rsidRDefault="003D5D72" w:rsidP="00B73514">
            <w:r w:rsidRPr="00A22A26">
              <w:t>ТРАНСПЕДИКУЛАРНА УНИВЕРСАЛНА ВИНТОВА СТАБИЛИЗАЦИЯ ОТВОРЕН ДОСТЪП ИЛИ MIS С ЕДНОКРАТЕН СТЕРИЛЕН ИНСТРУМЕНТАРИУМ Средна транспедикуларна стабилизация (8 винта = 3 нива) за MIS и отворена хирургичna техника. Полиаксиален винт, който може да се превърне в моноаксиален, чрез специфична скоба, разположена в основата на главата на винта. С двойна оловна резба за перфектно закрепване на кортикална и спонгиозна кост, динамометрично заключване до 10,1 Nm - Материал Ti6Al4V. Винтът е канюлиран и фенестриран като опция за аугументация; Диаметър 5, 6, 7 mm и дължина от 35 до 55 mm. Цветово кодиране: лилаво - 5 мм; синьо - 6 мм и зелено - 7 мм. Винтът се доставя в стерилна кутия, която съдържа две единици, всеки винт е предварително монтиран на кула, която има функцията на редуциращ винт. Фиксиращият винт е предварително монтиран на комплект отвертка, който също има функция на динамометрична отвертка. Титаниева пръчка с диаметър. 5,5 mm и дължини от 30 до 300 mm.</w:t>
            </w:r>
          </w:p>
        </w:tc>
        <w:tc>
          <w:tcPr>
            <w:tcW w:w="1192" w:type="dxa"/>
            <w:tcBorders>
              <w:top w:val="nil"/>
              <w:left w:val="nil"/>
              <w:bottom w:val="single" w:sz="4" w:space="0" w:color="auto"/>
              <w:right w:val="single" w:sz="4" w:space="0" w:color="auto"/>
            </w:tcBorders>
            <w:shd w:val="clear" w:color="auto" w:fill="auto"/>
            <w:vAlign w:val="center"/>
            <w:hideMark/>
          </w:tcPr>
          <w:p w:rsidR="003D5D72" w:rsidRPr="00A22A26" w:rsidRDefault="003D5D72" w:rsidP="00B73514">
            <w:pPr>
              <w:jc w:val="center"/>
            </w:pPr>
            <w:r w:rsidRPr="00A22A26">
              <w:t>4</w:t>
            </w:r>
          </w:p>
        </w:tc>
        <w:tc>
          <w:tcPr>
            <w:tcW w:w="1020" w:type="dxa"/>
            <w:tcBorders>
              <w:top w:val="nil"/>
              <w:left w:val="nil"/>
              <w:bottom w:val="single" w:sz="4" w:space="0" w:color="auto"/>
              <w:right w:val="single" w:sz="4" w:space="0" w:color="auto"/>
            </w:tcBorders>
            <w:shd w:val="clear" w:color="auto" w:fill="auto"/>
            <w:vAlign w:val="center"/>
            <w:hideMark/>
          </w:tcPr>
          <w:p w:rsidR="003D5D72" w:rsidRPr="00A22A26" w:rsidRDefault="003D5D72" w:rsidP="00B73514">
            <w:pPr>
              <w:jc w:val="center"/>
            </w:pPr>
            <w:r w:rsidRPr="00A22A26">
              <w:t>комплект</w:t>
            </w:r>
          </w:p>
        </w:tc>
      </w:tr>
      <w:tr w:rsidR="003D5D72" w:rsidRPr="00A22A26" w:rsidTr="00B73514">
        <w:trPr>
          <w:gridAfter w:val="1"/>
          <w:wAfter w:w="11" w:type="dxa"/>
          <w:trHeight w:val="3389"/>
        </w:trPr>
        <w:tc>
          <w:tcPr>
            <w:tcW w:w="867" w:type="dxa"/>
            <w:tcBorders>
              <w:top w:val="nil"/>
              <w:left w:val="single" w:sz="4" w:space="0" w:color="auto"/>
              <w:bottom w:val="single" w:sz="4" w:space="0" w:color="auto"/>
              <w:right w:val="single" w:sz="4" w:space="0" w:color="auto"/>
            </w:tcBorders>
            <w:shd w:val="clear" w:color="auto" w:fill="auto"/>
            <w:hideMark/>
          </w:tcPr>
          <w:p w:rsidR="003D5D72" w:rsidRPr="00A22A26" w:rsidRDefault="003D5D72" w:rsidP="00B73514">
            <w:pPr>
              <w:jc w:val="center"/>
            </w:pPr>
            <w:r w:rsidRPr="00A22A26">
              <w:lastRenderedPageBreak/>
              <w:t>24</w:t>
            </w:r>
          </w:p>
        </w:tc>
        <w:tc>
          <w:tcPr>
            <w:tcW w:w="6080" w:type="dxa"/>
            <w:tcBorders>
              <w:top w:val="nil"/>
              <w:left w:val="nil"/>
              <w:bottom w:val="single" w:sz="4" w:space="0" w:color="auto"/>
              <w:right w:val="single" w:sz="4" w:space="0" w:color="auto"/>
            </w:tcBorders>
            <w:shd w:val="clear" w:color="auto" w:fill="auto"/>
            <w:hideMark/>
          </w:tcPr>
          <w:p w:rsidR="003D5D72" w:rsidRPr="00A22A26" w:rsidRDefault="003D5D72" w:rsidP="00B73514">
            <w:r w:rsidRPr="00A22A26">
              <w:t>ТРАНСПЕДИКУЛАРНА УНИВЕРСАЛНА ВИНТОВА СТАБИЛИЗАЦИЯ ОТВОРЕН ДОСТЪП ИЛИ MIS С ЕДНОКРАТЕН СТЕРИЛЕН ИНСТРУМЕНТАРИУМ Дълга транспедикуларна стабилизация (10 винта = 4 нива) за MIS и отворена хирургичna техника. Полиаксиален винт, който може да се превърне в моноаксиален, чрез специфична скоба, разположена в основата на главата на винта. С двойна оловна резба за перфектно закрепване на кортикална и спонгиозна кост, динамометрично заключване до 10,1 Nm - Материал Ti6Al4V. Винтът е канюлиран и фенестриран като опция за аугументация; Диаметър 5, 6, 7 mm и дължина от 35 до 55 mm. Цветово кодиране: лилаво - 5 мм; синьо - 6 мм и зелено - 7 мм. Винтът се доставя в стерилна кутия, която съдържа две единици, всеки винт е предварително монтиран на кула, която има функцията на редуциращ винт. Фиксиращият винт е предварително монтиран на комплект отвертка, който също има функция на динамометрична отвертка. Титаниева пръчка с диаметър. 5,5 mm и дължини от 30 до 300 mm.</w:t>
            </w:r>
          </w:p>
        </w:tc>
        <w:tc>
          <w:tcPr>
            <w:tcW w:w="1192" w:type="dxa"/>
            <w:tcBorders>
              <w:top w:val="nil"/>
              <w:left w:val="nil"/>
              <w:bottom w:val="single" w:sz="4" w:space="0" w:color="auto"/>
              <w:right w:val="single" w:sz="4" w:space="0" w:color="auto"/>
            </w:tcBorders>
            <w:shd w:val="clear" w:color="auto" w:fill="auto"/>
            <w:vAlign w:val="center"/>
            <w:hideMark/>
          </w:tcPr>
          <w:p w:rsidR="003D5D72" w:rsidRPr="00A22A26" w:rsidRDefault="003D5D72" w:rsidP="00B73514">
            <w:pPr>
              <w:jc w:val="center"/>
            </w:pPr>
            <w:r w:rsidRPr="00A22A26">
              <w:t>2</w:t>
            </w:r>
          </w:p>
        </w:tc>
        <w:tc>
          <w:tcPr>
            <w:tcW w:w="1020" w:type="dxa"/>
            <w:tcBorders>
              <w:top w:val="nil"/>
              <w:left w:val="nil"/>
              <w:bottom w:val="single" w:sz="4" w:space="0" w:color="auto"/>
              <w:right w:val="single" w:sz="4" w:space="0" w:color="auto"/>
            </w:tcBorders>
            <w:shd w:val="clear" w:color="auto" w:fill="auto"/>
            <w:vAlign w:val="center"/>
            <w:hideMark/>
          </w:tcPr>
          <w:p w:rsidR="003D5D72" w:rsidRPr="00A22A26" w:rsidRDefault="003D5D72" w:rsidP="00B73514">
            <w:pPr>
              <w:jc w:val="center"/>
            </w:pPr>
            <w:r w:rsidRPr="00A22A26">
              <w:t>комплект</w:t>
            </w:r>
          </w:p>
        </w:tc>
      </w:tr>
      <w:tr w:rsidR="003D5D72" w:rsidRPr="00A22A26" w:rsidTr="00B73514">
        <w:trPr>
          <w:gridAfter w:val="1"/>
          <w:wAfter w:w="11" w:type="dxa"/>
          <w:trHeight w:val="4590"/>
        </w:trPr>
        <w:tc>
          <w:tcPr>
            <w:tcW w:w="867" w:type="dxa"/>
            <w:tcBorders>
              <w:top w:val="nil"/>
              <w:left w:val="single" w:sz="4" w:space="0" w:color="auto"/>
              <w:bottom w:val="single" w:sz="4" w:space="0" w:color="auto"/>
              <w:right w:val="single" w:sz="4" w:space="0" w:color="auto"/>
            </w:tcBorders>
            <w:shd w:val="clear" w:color="auto" w:fill="auto"/>
            <w:hideMark/>
          </w:tcPr>
          <w:p w:rsidR="003D5D72" w:rsidRPr="00A22A26" w:rsidRDefault="003D5D72" w:rsidP="00B73514">
            <w:pPr>
              <w:jc w:val="center"/>
            </w:pPr>
            <w:r w:rsidRPr="00A22A26">
              <w:t>25</w:t>
            </w:r>
          </w:p>
        </w:tc>
        <w:tc>
          <w:tcPr>
            <w:tcW w:w="6080" w:type="dxa"/>
            <w:tcBorders>
              <w:top w:val="nil"/>
              <w:left w:val="nil"/>
              <w:bottom w:val="single" w:sz="4" w:space="0" w:color="auto"/>
              <w:right w:val="single" w:sz="4" w:space="0" w:color="auto"/>
            </w:tcBorders>
            <w:shd w:val="clear" w:color="auto" w:fill="auto"/>
            <w:hideMark/>
          </w:tcPr>
          <w:p w:rsidR="003D5D72" w:rsidRPr="00A22A26" w:rsidRDefault="003D5D72" w:rsidP="00B73514"/>
          <w:p w:rsidR="003D5D72" w:rsidRPr="00A22A26" w:rsidRDefault="003D5D72" w:rsidP="00B73514"/>
          <w:p w:rsidR="003D5D72" w:rsidRPr="00A22A26" w:rsidRDefault="003D5D72" w:rsidP="00B73514">
            <w:r w:rsidRPr="00A22A26">
              <w:t>ТРАНСПЕДИКУЛАРНА УНИВЕРСАЛНА ВИНТОВА СТАБИЛИЗАЦИЯ ОТВОРЕН ДОСТЪП ИЛИ MIS С ЕДНОКРАТЕН СТЕРИЛЕН ИНСТРУМЕНТАРИУМ Къса транспедикуларна стабилизация (4 винта = 1 нивo) с възможност за аугментация за MIS и отворена хирургичna техника. Полиаксиален винт, който може да се превърне в моноаксиален, чрез специфична скоба, разположена в основата на главата на винта. С двойна оловна резба за перфектно закрепване на кортикална и спонгиозна кост, динамометрично заключване до 10,1 Nm - Материал Ti6Al4V. Винтът е канюлиран и фенестриран като опция за аугументация; Диаметър 5, 6, 7 mm и дължина от 35 до 55 mm. Цветово кодиране: лилаво - 5 мм; синьо - 6 мм и зелено - 7 мм. Винтът се доставя в стерилна кутия, която съдържа две единици, всеки винт е предварително монтиран на кула, която има функцията на редуциращ винт. Фиксиращият винт е предварително монтиран на комплект отвертка, който също има функция на динамометрична отвертка. Титаниева пръчка с диаметър. 5,5 mm и дължини от 30 до 300 mm. С допълнителен инструментариум като надбавка за MIS хирургична техника, включващ 4бр. бутало за въвеждане на цимент при аугументация.</w:t>
            </w:r>
          </w:p>
        </w:tc>
        <w:tc>
          <w:tcPr>
            <w:tcW w:w="1192" w:type="dxa"/>
            <w:tcBorders>
              <w:top w:val="nil"/>
              <w:left w:val="nil"/>
              <w:bottom w:val="single" w:sz="4" w:space="0" w:color="auto"/>
              <w:right w:val="single" w:sz="4" w:space="0" w:color="auto"/>
            </w:tcBorders>
            <w:shd w:val="clear" w:color="auto" w:fill="auto"/>
            <w:vAlign w:val="center"/>
            <w:hideMark/>
          </w:tcPr>
          <w:p w:rsidR="003D5D72" w:rsidRPr="00A22A26" w:rsidRDefault="003D5D72" w:rsidP="00B73514">
            <w:pPr>
              <w:jc w:val="center"/>
            </w:pPr>
            <w:r w:rsidRPr="00A22A26">
              <w:t>6</w:t>
            </w:r>
          </w:p>
        </w:tc>
        <w:tc>
          <w:tcPr>
            <w:tcW w:w="1020" w:type="dxa"/>
            <w:tcBorders>
              <w:top w:val="nil"/>
              <w:left w:val="nil"/>
              <w:bottom w:val="single" w:sz="4" w:space="0" w:color="auto"/>
              <w:right w:val="single" w:sz="4" w:space="0" w:color="auto"/>
            </w:tcBorders>
            <w:shd w:val="clear" w:color="auto" w:fill="auto"/>
            <w:vAlign w:val="center"/>
            <w:hideMark/>
          </w:tcPr>
          <w:p w:rsidR="003D5D72" w:rsidRPr="00A22A26" w:rsidRDefault="003D5D72" w:rsidP="00B73514">
            <w:pPr>
              <w:jc w:val="center"/>
            </w:pPr>
            <w:r w:rsidRPr="00A22A26">
              <w:t>комплект</w:t>
            </w:r>
          </w:p>
        </w:tc>
      </w:tr>
      <w:tr w:rsidR="003D5D72" w:rsidRPr="00A22A26" w:rsidTr="00B73514">
        <w:trPr>
          <w:gridAfter w:val="1"/>
          <w:wAfter w:w="11" w:type="dxa"/>
          <w:trHeight w:val="3810"/>
        </w:trPr>
        <w:tc>
          <w:tcPr>
            <w:tcW w:w="867" w:type="dxa"/>
            <w:tcBorders>
              <w:top w:val="nil"/>
              <w:left w:val="single" w:sz="4" w:space="0" w:color="auto"/>
              <w:bottom w:val="single" w:sz="4" w:space="0" w:color="auto"/>
              <w:right w:val="single" w:sz="4" w:space="0" w:color="auto"/>
            </w:tcBorders>
            <w:shd w:val="clear" w:color="auto" w:fill="auto"/>
            <w:hideMark/>
          </w:tcPr>
          <w:p w:rsidR="003D5D72" w:rsidRPr="00A22A26" w:rsidRDefault="003D5D72" w:rsidP="00B73514">
            <w:pPr>
              <w:jc w:val="center"/>
            </w:pPr>
            <w:r w:rsidRPr="00A22A26">
              <w:t>26</w:t>
            </w:r>
          </w:p>
        </w:tc>
        <w:tc>
          <w:tcPr>
            <w:tcW w:w="6080" w:type="dxa"/>
            <w:tcBorders>
              <w:top w:val="nil"/>
              <w:left w:val="nil"/>
              <w:bottom w:val="single" w:sz="4" w:space="0" w:color="auto"/>
              <w:right w:val="single" w:sz="4" w:space="0" w:color="auto"/>
            </w:tcBorders>
            <w:shd w:val="clear" w:color="auto" w:fill="auto"/>
            <w:hideMark/>
          </w:tcPr>
          <w:p w:rsidR="003D5D72" w:rsidRPr="00A22A26" w:rsidRDefault="003D5D72" w:rsidP="00B73514">
            <w:r w:rsidRPr="00A22A26">
              <w:t>ТРАНСПЕДИКУЛАРНА УНИВЕРСАЛНА ВИНТОВА СТАБИЛИЗАЦИЯ ОТВОРЕН ДОСТЪП ИЛИ MIS С ЕДНОКРАТЕН СТЕРИЛЕН ИНСТРУМЕНТАРИУМ Къса транспедикуларна стабилизация (6 винта = 2 нива) с възможност за аугментация за MIS и отворена хирургичna техника. Полиаксиален винт, който може да се превърне в моноаксиален, чрез специфична скоба, разположена в основата на главата на винта. С двойна оловна резба за перфектно закрепване на кортикална и спонгиозна кост, динамометрично заключване до 10,1 Nm - Материал Ti6Al4V. Винтът е канюлиран и фенестриран като опция за аугументация; Диаметър 5, 6, 7 mm и дължина от 35 до 55 mm. Цветово кодиране: лилаво - 5 мм; синьо - 6 мм и зелено - 7 мм. Винтът се доставя в стерилна кутия, която съдържа две единици, всеки винт е предварително монтиран на кула, която има функцията на редуциращ винт. Фиксиращият винт е предварително монтиран на комплект отвертка, който също има функция на динамометрична отвертка. Титаниева пръчка с диаметър. 5,5 mm и дължини от 30 до 300 mm. С допълнителен инструментариум като надбавка за MIS хирургична техника, включващ 6бр. бутало за въвеждане на цимент при аугументация.</w:t>
            </w:r>
          </w:p>
        </w:tc>
        <w:tc>
          <w:tcPr>
            <w:tcW w:w="1192" w:type="dxa"/>
            <w:tcBorders>
              <w:top w:val="nil"/>
              <w:left w:val="nil"/>
              <w:bottom w:val="single" w:sz="4" w:space="0" w:color="auto"/>
              <w:right w:val="single" w:sz="4" w:space="0" w:color="auto"/>
            </w:tcBorders>
            <w:shd w:val="clear" w:color="auto" w:fill="auto"/>
            <w:vAlign w:val="center"/>
            <w:hideMark/>
          </w:tcPr>
          <w:p w:rsidR="003D5D72" w:rsidRPr="00A22A26" w:rsidRDefault="003D5D72" w:rsidP="00B73514">
            <w:pPr>
              <w:jc w:val="center"/>
            </w:pPr>
            <w:r w:rsidRPr="00A22A26">
              <w:t>6</w:t>
            </w:r>
          </w:p>
        </w:tc>
        <w:tc>
          <w:tcPr>
            <w:tcW w:w="1020" w:type="dxa"/>
            <w:tcBorders>
              <w:top w:val="nil"/>
              <w:left w:val="nil"/>
              <w:bottom w:val="single" w:sz="4" w:space="0" w:color="auto"/>
              <w:right w:val="single" w:sz="4" w:space="0" w:color="auto"/>
            </w:tcBorders>
            <w:shd w:val="clear" w:color="auto" w:fill="auto"/>
            <w:vAlign w:val="center"/>
            <w:hideMark/>
          </w:tcPr>
          <w:p w:rsidR="003D5D72" w:rsidRPr="00A22A26" w:rsidRDefault="003D5D72" w:rsidP="00B73514">
            <w:pPr>
              <w:jc w:val="center"/>
            </w:pPr>
            <w:r w:rsidRPr="00A22A26">
              <w:t>комплект</w:t>
            </w:r>
          </w:p>
        </w:tc>
      </w:tr>
      <w:tr w:rsidR="003D5D72" w:rsidRPr="00A22A26" w:rsidTr="00B73514">
        <w:trPr>
          <w:gridAfter w:val="1"/>
          <w:wAfter w:w="11" w:type="dxa"/>
          <w:trHeight w:val="3820"/>
        </w:trPr>
        <w:tc>
          <w:tcPr>
            <w:tcW w:w="867" w:type="dxa"/>
            <w:tcBorders>
              <w:top w:val="nil"/>
              <w:left w:val="single" w:sz="4" w:space="0" w:color="auto"/>
              <w:bottom w:val="single" w:sz="4" w:space="0" w:color="auto"/>
              <w:right w:val="single" w:sz="4" w:space="0" w:color="auto"/>
            </w:tcBorders>
            <w:shd w:val="clear" w:color="auto" w:fill="auto"/>
            <w:hideMark/>
          </w:tcPr>
          <w:p w:rsidR="003D5D72" w:rsidRPr="00A22A26" w:rsidRDefault="003D5D72" w:rsidP="00B73514">
            <w:pPr>
              <w:jc w:val="center"/>
            </w:pPr>
            <w:r w:rsidRPr="00A22A26">
              <w:lastRenderedPageBreak/>
              <w:t>27</w:t>
            </w:r>
          </w:p>
        </w:tc>
        <w:tc>
          <w:tcPr>
            <w:tcW w:w="6080" w:type="dxa"/>
            <w:tcBorders>
              <w:top w:val="nil"/>
              <w:left w:val="nil"/>
              <w:bottom w:val="single" w:sz="4" w:space="0" w:color="auto"/>
              <w:right w:val="single" w:sz="4" w:space="0" w:color="auto"/>
            </w:tcBorders>
            <w:shd w:val="clear" w:color="auto" w:fill="auto"/>
            <w:hideMark/>
          </w:tcPr>
          <w:p w:rsidR="003D5D72" w:rsidRPr="00A22A26" w:rsidRDefault="003D5D72" w:rsidP="00B73514">
            <w:r w:rsidRPr="00A22A26">
              <w:t>ТРАНСПЕДИКУЛАРНА УНИВЕРСАЛНА ВИНТОВА СТАБИЛИЗАЦИЯ ОТВОРЕН ДОСТЪП ИЛИ MIS С ЕДНОКРАТЕН СТЕРИЛЕН ИНСТРУМЕНТАРИУМ Средна транспедикуларна стабилизация (8 винта = 3 нива) с възможност за аугментация за MIS и отворена хирургичna техника. Полиаксиален винт, който може да се превърне в моноаксиален, чрез специфична скоба, разположена в основата на главата на винта. С двойна оловна резба за перфектно закрепване на кортикална и спонгиозна кост, динамометрично заключване до 10,1 Nm - Материал Ti6Al4V. Винтът е канюлиран и фенестриран като опция за аугументация; Диаметър 5, 6, 7 mm и дължина от 35 до 55 mm. Цветово кодиране: лилаво - 5 мм; синьо - 6 мм и зелено - 7 мм. Винтът се доставя в стерилна кутия, която съдържа две единици, всеки винт е предварително монтиран на кула, която има функцията на редуциращ винт. Фиксиращият винт е предварително монтиран на комплект отвертка, който също има функция на динамометрична отвертка. Титаниева пръчка с диаметър. 5,5 mm и дължини от 30 до 300 mm. С допълнителен инструментариум като надбавка за MIS хирургична техника, включващ 8 бр. бутало за въвеждане на цимент при аугументация.</w:t>
            </w:r>
          </w:p>
        </w:tc>
        <w:tc>
          <w:tcPr>
            <w:tcW w:w="1192" w:type="dxa"/>
            <w:tcBorders>
              <w:top w:val="nil"/>
              <w:left w:val="nil"/>
              <w:bottom w:val="single" w:sz="4" w:space="0" w:color="auto"/>
              <w:right w:val="single" w:sz="4" w:space="0" w:color="auto"/>
            </w:tcBorders>
            <w:shd w:val="clear" w:color="auto" w:fill="auto"/>
            <w:vAlign w:val="center"/>
            <w:hideMark/>
          </w:tcPr>
          <w:p w:rsidR="003D5D72" w:rsidRPr="00A22A26" w:rsidRDefault="003D5D72" w:rsidP="00B73514">
            <w:pPr>
              <w:jc w:val="center"/>
            </w:pPr>
            <w:r w:rsidRPr="00A22A26">
              <w:t>4</w:t>
            </w:r>
          </w:p>
        </w:tc>
        <w:tc>
          <w:tcPr>
            <w:tcW w:w="1020" w:type="dxa"/>
            <w:tcBorders>
              <w:top w:val="nil"/>
              <w:left w:val="nil"/>
              <w:bottom w:val="single" w:sz="4" w:space="0" w:color="auto"/>
              <w:right w:val="single" w:sz="4" w:space="0" w:color="auto"/>
            </w:tcBorders>
            <w:shd w:val="clear" w:color="auto" w:fill="auto"/>
            <w:vAlign w:val="center"/>
            <w:hideMark/>
          </w:tcPr>
          <w:p w:rsidR="003D5D72" w:rsidRPr="00A22A26" w:rsidRDefault="003D5D72" w:rsidP="00B73514">
            <w:pPr>
              <w:jc w:val="center"/>
            </w:pPr>
            <w:r w:rsidRPr="00A22A26">
              <w:t>комплект</w:t>
            </w:r>
          </w:p>
        </w:tc>
      </w:tr>
      <w:tr w:rsidR="003D5D72" w:rsidRPr="00A22A26" w:rsidTr="00B73514">
        <w:trPr>
          <w:gridAfter w:val="1"/>
          <w:wAfter w:w="11" w:type="dxa"/>
          <w:trHeight w:val="1551"/>
        </w:trPr>
        <w:tc>
          <w:tcPr>
            <w:tcW w:w="867" w:type="dxa"/>
            <w:tcBorders>
              <w:top w:val="nil"/>
              <w:left w:val="single" w:sz="4" w:space="0" w:color="auto"/>
              <w:bottom w:val="single" w:sz="4" w:space="0" w:color="auto"/>
              <w:right w:val="single" w:sz="4" w:space="0" w:color="auto"/>
            </w:tcBorders>
            <w:shd w:val="clear" w:color="auto" w:fill="auto"/>
            <w:hideMark/>
          </w:tcPr>
          <w:p w:rsidR="003D5D72" w:rsidRPr="00A22A26" w:rsidRDefault="003D5D72" w:rsidP="00B73514">
            <w:pPr>
              <w:jc w:val="center"/>
            </w:pPr>
            <w:r w:rsidRPr="00A22A26">
              <w:t>28</w:t>
            </w:r>
          </w:p>
        </w:tc>
        <w:tc>
          <w:tcPr>
            <w:tcW w:w="6080" w:type="dxa"/>
            <w:tcBorders>
              <w:top w:val="nil"/>
              <w:left w:val="nil"/>
              <w:bottom w:val="single" w:sz="4" w:space="0" w:color="auto"/>
              <w:right w:val="single" w:sz="4" w:space="0" w:color="auto"/>
            </w:tcBorders>
            <w:shd w:val="clear" w:color="auto" w:fill="auto"/>
            <w:hideMark/>
          </w:tcPr>
          <w:p w:rsidR="003D5D72" w:rsidRPr="00A22A26" w:rsidRDefault="003D5D72" w:rsidP="00B73514">
            <w:r w:rsidRPr="00A22A26">
              <w:t>Вертебропластика. Система за перкутанни техники за укрепване на прешленното тяло, включваща: Костен цимент HV за вертебропластика, двукомпонентен,  полиметилметакрилат с 30,07 % бариев сулфат в опаковки от 11 cc, еднократна стерилна  система с възможност за разбъркване на цимента във вакуумна среда, резервоар, хидравлична помпа за изпълване, 2 /два/ броя канюла и стилет с прав или скосен връх - дължини от 100 до 150 мм и диаметър от 10 G до 15 G;</w:t>
            </w:r>
          </w:p>
        </w:tc>
        <w:tc>
          <w:tcPr>
            <w:tcW w:w="1192" w:type="dxa"/>
            <w:tcBorders>
              <w:top w:val="nil"/>
              <w:left w:val="nil"/>
              <w:bottom w:val="single" w:sz="4" w:space="0" w:color="auto"/>
              <w:right w:val="single" w:sz="4" w:space="0" w:color="auto"/>
            </w:tcBorders>
            <w:shd w:val="clear" w:color="auto" w:fill="auto"/>
            <w:vAlign w:val="center"/>
            <w:hideMark/>
          </w:tcPr>
          <w:p w:rsidR="003D5D72" w:rsidRPr="00A22A26" w:rsidRDefault="003D5D72" w:rsidP="00B73514">
            <w:pPr>
              <w:jc w:val="center"/>
            </w:pPr>
            <w:r w:rsidRPr="00A22A26">
              <w:t>200</w:t>
            </w:r>
          </w:p>
        </w:tc>
        <w:tc>
          <w:tcPr>
            <w:tcW w:w="1020" w:type="dxa"/>
            <w:tcBorders>
              <w:top w:val="nil"/>
              <w:left w:val="nil"/>
              <w:bottom w:val="single" w:sz="4" w:space="0" w:color="auto"/>
              <w:right w:val="single" w:sz="4" w:space="0" w:color="auto"/>
            </w:tcBorders>
            <w:shd w:val="clear" w:color="auto" w:fill="auto"/>
            <w:vAlign w:val="center"/>
            <w:hideMark/>
          </w:tcPr>
          <w:p w:rsidR="003D5D72" w:rsidRPr="00A22A26" w:rsidRDefault="003D5D72" w:rsidP="00B73514">
            <w:pPr>
              <w:jc w:val="center"/>
            </w:pPr>
            <w:r w:rsidRPr="00A22A26">
              <w:t>комплект</w:t>
            </w:r>
          </w:p>
        </w:tc>
      </w:tr>
      <w:tr w:rsidR="003D5D72" w:rsidRPr="00A22A26" w:rsidTr="00B73514">
        <w:trPr>
          <w:gridAfter w:val="1"/>
          <w:wAfter w:w="11" w:type="dxa"/>
          <w:trHeight w:val="1785"/>
        </w:trPr>
        <w:tc>
          <w:tcPr>
            <w:tcW w:w="867" w:type="dxa"/>
            <w:tcBorders>
              <w:top w:val="nil"/>
              <w:left w:val="single" w:sz="4" w:space="0" w:color="auto"/>
              <w:bottom w:val="single" w:sz="4" w:space="0" w:color="auto"/>
              <w:right w:val="single" w:sz="4" w:space="0" w:color="auto"/>
            </w:tcBorders>
            <w:shd w:val="clear" w:color="auto" w:fill="auto"/>
            <w:hideMark/>
          </w:tcPr>
          <w:p w:rsidR="003D5D72" w:rsidRPr="00A22A26" w:rsidRDefault="003D5D72" w:rsidP="00B73514">
            <w:pPr>
              <w:jc w:val="center"/>
            </w:pPr>
            <w:r w:rsidRPr="00A22A26">
              <w:t>29</w:t>
            </w:r>
          </w:p>
        </w:tc>
        <w:tc>
          <w:tcPr>
            <w:tcW w:w="6080" w:type="dxa"/>
            <w:tcBorders>
              <w:top w:val="nil"/>
              <w:left w:val="nil"/>
              <w:bottom w:val="single" w:sz="4" w:space="0" w:color="auto"/>
              <w:right w:val="single" w:sz="4" w:space="0" w:color="auto"/>
            </w:tcBorders>
            <w:shd w:val="clear" w:color="auto" w:fill="auto"/>
            <w:hideMark/>
          </w:tcPr>
          <w:p w:rsidR="003D5D72" w:rsidRPr="00A22A26" w:rsidRDefault="003D5D72" w:rsidP="00B73514"/>
          <w:p w:rsidR="003D5D72" w:rsidRPr="00A22A26" w:rsidRDefault="003D5D72" w:rsidP="00B73514">
            <w:r w:rsidRPr="00A22A26">
              <w:t>Вертебропластика. Система за перкутанни техники за укрепване на прешленното тяло, включваща: Костен цимент HV за вертебропластика, двукомпонентен,  полиметилметакрилат с 30,07 % бариев сулфат в опаковки от 11 cc, еднократна стерилна  система с възможност за разбъркване на цимента във вакуумна среда, резервоар, хидравлична помпа за изпълване, 4/четири/ броя канюла и стилет с прав или скосен връх - дължини от 100 до 150 мм и диаметър от 10 G до 15 G;</w:t>
            </w:r>
          </w:p>
        </w:tc>
        <w:tc>
          <w:tcPr>
            <w:tcW w:w="1192" w:type="dxa"/>
            <w:tcBorders>
              <w:top w:val="nil"/>
              <w:left w:val="nil"/>
              <w:bottom w:val="single" w:sz="4" w:space="0" w:color="auto"/>
              <w:right w:val="single" w:sz="4" w:space="0" w:color="auto"/>
            </w:tcBorders>
            <w:shd w:val="clear" w:color="auto" w:fill="auto"/>
            <w:vAlign w:val="center"/>
            <w:hideMark/>
          </w:tcPr>
          <w:p w:rsidR="003D5D72" w:rsidRPr="00A22A26" w:rsidRDefault="003D5D72" w:rsidP="00B73514">
            <w:pPr>
              <w:jc w:val="center"/>
            </w:pPr>
            <w:r w:rsidRPr="00A22A26">
              <w:t>100</w:t>
            </w:r>
          </w:p>
        </w:tc>
        <w:tc>
          <w:tcPr>
            <w:tcW w:w="1020" w:type="dxa"/>
            <w:tcBorders>
              <w:top w:val="nil"/>
              <w:left w:val="nil"/>
              <w:bottom w:val="single" w:sz="4" w:space="0" w:color="auto"/>
              <w:right w:val="single" w:sz="4" w:space="0" w:color="auto"/>
            </w:tcBorders>
            <w:shd w:val="clear" w:color="auto" w:fill="auto"/>
            <w:vAlign w:val="center"/>
            <w:hideMark/>
          </w:tcPr>
          <w:p w:rsidR="003D5D72" w:rsidRPr="00A22A26" w:rsidRDefault="003D5D72" w:rsidP="00B73514">
            <w:pPr>
              <w:jc w:val="center"/>
            </w:pPr>
            <w:r w:rsidRPr="00A22A26">
              <w:t>комплект</w:t>
            </w:r>
          </w:p>
        </w:tc>
      </w:tr>
      <w:tr w:rsidR="003D5D72" w:rsidRPr="00A22A26" w:rsidTr="00B73514">
        <w:trPr>
          <w:gridAfter w:val="1"/>
          <w:wAfter w:w="11" w:type="dxa"/>
          <w:trHeight w:val="1542"/>
        </w:trPr>
        <w:tc>
          <w:tcPr>
            <w:tcW w:w="867" w:type="dxa"/>
            <w:tcBorders>
              <w:top w:val="nil"/>
              <w:left w:val="single" w:sz="4" w:space="0" w:color="auto"/>
              <w:bottom w:val="single" w:sz="4" w:space="0" w:color="auto"/>
              <w:right w:val="single" w:sz="4" w:space="0" w:color="auto"/>
            </w:tcBorders>
            <w:shd w:val="clear" w:color="auto" w:fill="auto"/>
            <w:hideMark/>
          </w:tcPr>
          <w:p w:rsidR="003D5D72" w:rsidRPr="00A22A26" w:rsidRDefault="003D5D72" w:rsidP="00B73514">
            <w:pPr>
              <w:jc w:val="center"/>
            </w:pPr>
            <w:r w:rsidRPr="00A22A26">
              <w:t>30</w:t>
            </w:r>
          </w:p>
        </w:tc>
        <w:tc>
          <w:tcPr>
            <w:tcW w:w="6080" w:type="dxa"/>
            <w:tcBorders>
              <w:top w:val="nil"/>
              <w:left w:val="nil"/>
              <w:bottom w:val="single" w:sz="4" w:space="0" w:color="auto"/>
              <w:right w:val="single" w:sz="4" w:space="0" w:color="auto"/>
            </w:tcBorders>
            <w:shd w:val="clear" w:color="auto" w:fill="auto"/>
            <w:hideMark/>
          </w:tcPr>
          <w:p w:rsidR="003D5D72" w:rsidRPr="00A22A26" w:rsidRDefault="003D5D72" w:rsidP="00B73514">
            <w:r w:rsidRPr="00A22A26">
              <w:t>Вертебропластика. Система за перкутанни техники за укрепване на прешленното тяло, включваща: Костен цимент HV за вертебропластика, двукомпонентен,  полиметилметакрилат с 30,07 % бариев сулфат в опаковки от 7 cc, еднократна стерилна  система с възможност за разбъркване на цимента във вакуумна среда, резервоар, хидравлична помпа за изпълване, 2/два/ броя канюла и стилет с прав или скосен връх - дължини от 100 до 150 мм и диаметър от 10 G до 15 G;</w:t>
            </w:r>
          </w:p>
        </w:tc>
        <w:tc>
          <w:tcPr>
            <w:tcW w:w="1192" w:type="dxa"/>
            <w:tcBorders>
              <w:top w:val="nil"/>
              <w:left w:val="nil"/>
              <w:bottom w:val="single" w:sz="4" w:space="0" w:color="auto"/>
              <w:right w:val="single" w:sz="4" w:space="0" w:color="auto"/>
            </w:tcBorders>
            <w:shd w:val="clear" w:color="auto" w:fill="auto"/>
            <w:vAlign w:val="center"/>
            <w:hideMark/>
          </w:tcPr>
          <w:p w:rsidR="003D5D72" w:rsidRPr="00A22A26" w:rsidRDefault="003D5D72" w:rsidP="00B73514">
            <w:pPr>
              <w:jc w:val="center"/>
            </w:pPr>
            <w:r w:rsidRPr="00A22A26">
              <w:t>50</w:t>
            </w:r>
          </w:p>
        </w:tc>
        <w:tc>
          <w:tcPr>
            <w:tcW w:w="1020" w:type="dxa"/>
            <w:tcBorders>
              <w:top w:val="nil"/>
              <w:left w:val="nil"/>
              <w:bottom w:val="single" w:sz="4" w:space="0" w:color="auto"/>
              <w:right w:val="single" w:sz="4" w:space="0" w:color="auto"/>
            </w:tcBorders>
            <w:shd w:val="clear" w:color="auto" w:fill="auto"/>
            <w:vAlign w:val="center"/>
            <w:hideMark/>
          </w:tcPr>
          <w:p w:rsidR="003D5D72" w:rsidRPr="00A22A26" w:rsidRDefault="003D5D72" w:rsidP="00B73514">
            <w:pPr>
              <w:jc w:val="center"/>
            </w:pPr>
            <w:r w:rsidRPr="00A22A26">
              <w:t>комплект</w:t>
            </w:r>
          </w:p>
        </w:tc>
      </w:tr>
      <w:tr w:rsidR="003D5D72" w:rsidRPr="00A22A26" w:rsidTr="00B73514">
        <w:trPr>
          <w:gridAfter w:val="1"/>
          <w:wAfter w:w="11" w:type="dxa"/>
          <w:trHeight w:val="1549"/>
        </w:trPr>
        <w:tc>
          <w:tcPr>
            <w:tcW w:w="867" w:type="dxa"/>
            <w:tcBorders>
              <w:top w:val="nil"/>
              <w:left w:val="single" w:sz="4" w:space="0" w:color="auto"/>
              <w:bottom w:val="single" w:sz="4" w:space="0" w:color="auto"/>
              <w:right w:val="single" w:sz="4" w:space="0" w:color="auto"/>
            </w:tcBorders>
            <w:shd w:val="clear" w:color="auto" w:fill="auto"/>
            <w:hideMark/>
          </w:tcPr>
          <w:p w:rsidR="003D5D72" w:rsidRPr="00A22A26" w:rsidRDefault="003D5D72" w:rsidP="00B73514">
            <w:pPr>
              <w:jc w:val="center"/>
            </w:pPr>
            <w:r w:rsidRPr="00A22A26">
              <w:t>31</w:t>
            </w:r>
          </w:p>
        </w:tc>
        <w:tc>
          <w:tcPr>
            <w:tcW w:w="6080" w:type="dxa"/>
            <w:tcBorders>
              <w:top w:val="nil"/>
              <w:left w:val="nil"/>
              <w:bottom w:val="single" w:sz="4" w:space="0" w:color="auto"/>
              <w:right w:val="single" w:sz="4" w:space="0" w:color="auto"/>
            </w:tcBorders>
            <w:shd w:val="clear" w:color="auto" w:fill="auto"/>
            <w:hideMark/>
          </w:tcPr>
          <w:p w:rsidR="003D5D72" w:rsidRPr="00A22A26" w:rsidRDefault="003D5D72" w:rsidP="00B73514">
            <w:r w:rsidRPr="00A22A26">
              <w:t>Вертебропластика. Система за перкутанни техники за укрепване на прешленното тяло, включваща: Костен цимент HV за вертебропластика, двукомпонентен,  полиметилметакрилат с 30,07 % бариев сулфат в опаковки от 7 cc, еднократна стерилна  система с възможност за разбъркване на цимента във вакуумна среда, резервоар, хидравлична помпа за изпълване,  4/четири/ броя  канюла и стилет с прав или скосен връх - дължини от 100 до 150 мм и диаметър от 10 G до 15 G;</w:t>
            </w:r>
          </w:p>
        </w:tc>
        <w:tc>
          <w:tcPr>
            <w:tcW w:w="1192" w:type="dxa"/>
            <w:tcBorders>
              <w:top w:val="nil"/>
              <w:left w:val="nil"/>
              <w:bottom w:val="single" w:sz="4" w:space="0" w:color="auto"/>
              <w:right w:val="single" w:sz="4" w:space="0" w:color="auto"/>
            </w:tcBorders>
            <w:shd w:val="clear" w:color="auto" w:fill="auto"/>
            <w:vAlign w:val="center"/>
            <w:hideMark/>
          </w:tcPr>
          <w:p w:rsidR="003D5D72" w:rsidRPr="00A22A26" w:rsidRDefault="003D5D72" w:rsidP="00B73514">
            <w:pPr>
              <w:jc w:val="center"/>
            </w:pPr>
            <w:r w:rsidRPr="00A22A26">
              <w:t>20</w:t>
            </w:r>
          </w:p>
        </w:tc>
        <w:tc>
          <w:tcPr>
            <w:tcW w:w="1020" w:type="dxa"/>
            <w:tcBorders>
              <w:top w:val="nil"/>
              <w:left w:val="nil"/>
              <w:bottom w:val="single" w:sz="4" w:space="0" w:color="auto"/>
              <w:right w:val="single" w:sz="4" w:space="0" w:color="auto"/>
            </w:tcBorders>
            <w:shd w:val="clear" w:color="auto" w:fill="auto"/>
            <w:vAlign w:val="center"/>
            <w:hideMark/>
          </w:tcPr>
          <w:p w:rsidR="003D5D72" w:rsidRPr="00A22A26" w:rsidRDefault="003D5D72" w:rsidP="00B73514">
            <w:pPr>
              <w:jc w:val="center"/>
            </w:pPr>
            <w:r w:rsidRPr="00A22A26">
              <w:t>комплект</w:t>
            </w:r>
          </w:p>
        </w:tc>
      </w:tr>
      <w:tr w:rsidR="003D5D72" w:rsidRPr="00A22A26" w:rsidTr="00B73514">
        <w:trPr>
          <w:gridAfter w:val="1"/>
          <w:wAfter w:w="11" w:type="dxa"/>
          <w:trHeight w:val="1530"/>
        </w:trPr>
        <w:tc>
          <w:tcPr>
            <w:tcW w:w="867" w:type="dxa"/>
            <w:tcBorders>
              <w:top w:val="nil"/>
              <w:left w:val="single" w:sz="4" w:space="0" w:color="auto"/>
              <w:bottom w:val="single" w:sz="4" w:space="0" w:color="auto"/>
              <w:right w:val="single" w:sz="4" w:space="0" w:color="auto"/>
            </w:tcBorders>
            <w:shd w:val="clear" w:color="auto" w:fill="auto"/>
            <w:hideMark/>
          </w:tcPr>
          <w:p w:rsidR="003D5D72" w:rsidRPr="00A22A26" w:rsidRDefault="003D5D72" w:rsidP="00B73514">
            <w:pPr>
              <w:jc w:val="center"/>
            </w:pPr>
            <w:r w:rsidRPr="00A22A26">
              <w:t>32</w:t>
            </w:r>
          </w:p>
        </w:tc>
        <w:tc>
          <w:tcPr>
            <w:tcW w:w="6080" w:type="dxa"/>
            <w:tcBorders>
              <w:top w:val="nil"/>
              <w:left w:val="nil"/>
              <w:bottom w:val="single" w:sz="4" w:space="0" w:color="auto"/>
              <w:right w:val="single" w:sz="4" w:space="0" w:color="auto"/>
            </w:tcBorders>
            <w:shd w:val="clear" w:color="auto" w:fill="auto"/>
            <w:hideMark/>
          </w:tcPr>
          <w:p w:rsidR="003D5D72" w:rsidRPr="00A22A26" w:rsidRDefault="003D5D72" w:rsidP="00B73514">
            <w:r w:rsidRPr="00A22A26">
              <w:t>Вертебропластика за аугментация. Система за перкутанни техники за укрепване на прешленното тяло, включваща: Костен цимент HV за вертебропластика, двукомпонентен,  полиметилметакрилат с 30,07 % бариев сулфат в опаковки от 7 cc, еднократна стерилна  система с възможност за разбъркване на цимента във вакуумна среда, резервоар, хидравлична помпа за изпълване,  до /два/ броя  канюла за аугментация.</w:t>
            </w:r>
          </w:p>
        </w:tc>
        <w:tc>
          <w:tcPr>
            <w:tcW w:w="1192" w:type="dxa"/>
            <w:tcBorders>
              <w:top w:val="nil"/>
              <w:left w:val="nil"/>
              <w:bottom w:val="single" w:sz="4" w:space="0" w:color="auto"/>
              <w:right w:val="single" w:sz="4" w:space="0" w:color="auto"/>
            </w:tcBorders>
            <w:shd w:val="clear" w:color="auto" w:fill="auto"/>
            <w:vAlign w:val="center"/>
            <w:hideMark/>
          </w:tcPr>
          <w:p w:rsidR="003D5D72" w:rsidRPr="00A22A26" w:rsidRDefault="003D5D72" w:rsidP="00B73514">
            <w:pPr>
              <w:jc w:val="center"/>
            </w:pPr>
            <w:r w:rsidRPr="00A22A26">
              <w:t>20</w:t>
            </w:r>
          </w:p>
        </w:tc>
        <w:tc>
          <w:tcPr>
            <w:tcW w:w="1020" w:type="dxa"/>
            <w:tcBorders>
              <w:top w:val="nil"/>
              <w:left w:val="nil"/>
              <w:bottom w:val="single" w:sz="4" w:space="0" w:color="auto"/>
              <w:right w:val="single" w:sz="4" w:space="0" w:color="auto"/>
            </w:tcBorders>
            <w:shd w:val="clear" w:color="auto" w:fill="auto"/>
            <w:vAlign w:val="center"/>
            <w:hideMark/>
          </w:tcPr>
          <w:p w:rsidR="003D5D72" w:rsidRPr="00A22A26" w:rsidRDefault="003D5D72" w:rsidP="00B73514">
            <w:pPr>
              <w:jc w:val="center"/>
            </w:pPr>
            <w:r w:rsidRPr="00A22A26">
              <w:t>комплект</w:t>
            </w:r>
          </w:p>
        </w:tc>
      </w:tr>
      <w:tr w:rsidR="003D5D72" w:rsidRPr="00A22A26" w:rsidTr="00B73514">
        <w:trPr>
          <w:gridAfter w:val="1"/>
          <w:wAfter w:w="11" w:type="dxa"/>
          <w:trHeight w:val="1785"/>
        </w:trPr>
        <w:tc>
          <w:tcPr>
            <w:tcW w:w="867" w:type="dxa"/>
            <w:tcBorders>
              <w:top w:val="nil"/>
              <w:left w:val="single" w:sz="4" w:space="0" w:color="auto"/>
              <w:bottom w:val="single" w:sz="4" w:space="0" w:color="auto"/>
              <w:right w:val="single" w:sz="4" w:space="0" w:color="auto"/>
            </w:tcBorders>
            <w:shd w:val="clear" w:color="auto" w:fill="auto"/>
            <w:hideMark/>
          </w:tcPr>
          <w:p w:rsidR="003D5D72" w:rsidRPr="00A22A26" w:rsidRDefault="003D5D72" w:rsidP="00B73514">
            <w:pPr>
              <w:jc w:val="center"/>
            </w:pPr>
            <w:r w:rsidRPr="00A22A26">
              <w:lastRenderedPageBreak/>
              <w:t>33</w:t>
            </w:r>
          </w:p>
        </w:tc>
        <w:tc>
          <w:tcPr>
            <w:tcW w:w="6080" w:type="dxa"/>
            <w:tcBorders>
              <w:top w:val="nil"/>
              <w:left w:val="nil"/>
              <w:bottom w:val="single" w:sz="4" w:space="0" w:color="auto"/>
              <w:right w:val="single" w:sz="4" w:space="0" w:color="auto"/>
            </w:tcBorders>
            <w:shd w:val="clear" w:color="auto" w:fill="auto"/>
            <w:hideMark/>
          </w:tcPr>
          <w:p w:rsidR="003D5D72" w:rsidRPr="00A22A26" w:rsidRDefault="003D5D72" w:rsidP="00B73514">
            <w:r w:rsidRPr="00A22A26">
              <w:t>Вертебропластика. Система за перкутанни техники за укрепване на прешленното тяло, включваща два стерилно опаковани компонента- смесително устройство, предварително напълнено с полимерен прах и стъклена ампула, съдържаща мономерна течност; набор от спринцовки за поставяне на костния цимент- 8 бр спринцовки от 1 мл (сини) и 5 бр спринцовки от 2 мл (бели); комплект канюли със заострен или скосен връх- дължини от 100 до 150 мм и диаметър от 10 G до 15 G</w:t>
            </w:r>
          </w:p>
        </w:tc>
        <w:tc>
          <w:tcPr>
            <w:tcW w:w="1192" w:type="dxa"/>
            <w:tcBorders>
              <w:top w:val="nil"/>
              <w:left w:val="nil"/>
              <w:bottom w:val="single" w:sz="4" w:space="0" w:color="auto"/>
              <w:right w:val="single" w:sz="4" w:space="0" w:color="auto"/>
            </w:tcBorders>
            <w:shd w:val="clear" w:color="auto" w:fill="auto"/>
            <w:vAlign w:val="center"/>
            <w:hideMark/>
          </w:tcPr>
          <w:p w:rsidR="003D5D72" w:rsidRPr="00A22A26" w:rsidRDefault="003D5D72" w:rsidP="00B73514">
            <w:pPr>
              <w:jc w:val="center"/>
            </w:pPr>
            <w:r w:rsidRPr="00A22A26">
              <w:t>20</w:t>
            </w:r>
          </w:p>
        </w:tc>
        <w:tc>
          <w:tcPr>
            <w:tcW w:w="1020" w:type="dxa"/>
            <w:tcBorders>
              <w:top w:val="nil"/>
              <w:left w:val="nil"/>
              <w:bottom w:val="single" w:sz="4" w:space="0" w:color="auto"/>
              <w:right w:val="single" w:sz="4" w:space="0" w:color="auto"/>
            </w:tcBorders>
            <w:shd w:val="clear" w:color="auto" w:fill="auto"/>
            <w:vAlign w:val="center"/>
            <w:hideMark/>
          </w:tcPr>
          <w:p w:rsidR="003D5D72" w:rsidRPr="00A22A26" w:rsidRDefault="003D5D72" w:rsidP="00B73514">
            <w:pPr>
              <w:jc w:val="center"/>
            </w:pPr>
            <w:r w:rsidRPr="00A22A26">
              <w:t>комплект</w:t>
            </w:r>
          </w:p>
        </w:tc>
      </w:tr>
      <w:tr w:rsidR="003D5D72" w:rsidRPr="00A22A26" w:rsidTr="00B73514">
        <w:trPr>
          <w:gridAfter w:val="1"/>
          <w:wAfter w:w="11" w:type="dxa"/>
          <w:trHeight w:val="2040"/>
        </w:trPr>
        <w:tc>
          <w:tcPr>
            <w:tcW w:w="867" w:type="dxa"/>
            <w:tcBorders>
              <w:top w:val="nil"/>
              <w:left w:val="single" w:sz="4" w:space="0" w:color="auto"/>
              <w:bottom w:val="single" w:sz="4" w:space="0" w:color="auto"/>
              <w:right w:val="single" w:sz="4" w:space="0" w:color="auto"/>
            </w:tcBorders>
            <w:shd w:val="clear" w:color="auto" w:fill="auto"/>
            <w:hideMark/>
          </w:tcPr>
          <w:p w:rsidR="003D5D72" w:rsidRPr="00A22A26" w:rsidRDefault="003D5D72" w:rsidP="00B73514">
            <w:pPr>
              <w:jc w:val="center"/>
            </w:pPr>
            <w:r w:rsidRPr="00A22A26">
              <w:t>34</w:t>
            </w:r>
          </w:p>
        </w:tc>
        <w:tc>
          <w:tcPr>
            <w:tcW w:w="6080" w:type="dxa"/>
            <w:tcBorders>
              <w:top w:val="nil"/>
              <w:left w:val="nil"/>
              <w:bottom w:val="single" w:sz="4" w:space="0" w:color="auto"/>
              <w:right w:val="single" w:sz="4" w:space="0" w:color="auto"/>
            </w:tcBorders>
            <w:shd w:val="clear" w:color="auto" w:fill="auto"/>
            <w:hideMark/>
          </w:tcPr>
          <w:p w:rsidR="003D5D72" w:rsidRPr="00A22A26" w:rsidRDefault="003D5D72" w:rsidP="00B73514">
            <w:r w:rsidRPr="00A22A26">
              <w:t>Вертебропластика. Система за перкутанни техники за укрепване на прешленното тяло, включваща два стерилно опаковани компонента- смесително устройство, предварително напълнено с полимерен прах и стъклена ампула, съдържаща мономерна течност; система за поставяне на костния цимент в прешленното тяло, състояща се от спринцовка, до 2 контейнера и стопер на налягането в устройството; комплект канюли със заострен или скосен връх- дължини от 100 до 150 мм и диаметър от 10 G до 15 G</w:t>
            </w:r>
          </w:p>
        </w:tc>
        <w:tc>
          <w:tcPr>
            <w:tcW w:w="1192" w:type="dxa"/>
            <w:tcBorders>
              <w:top w:val="nil"/>
              <w:left w:val="nil"/>
              <w:bottom w:val="single" w:sz="4" w:space="0" w:color="auto"/>
              <w:right w:val="single" w:sz="4" w:space="0" w:color="auto"/>
            </w:tcBorders>
            <w:shd w:val="clear" w:color="auto" w:fill="auto"/>
            <w:vAlign w:val="center"/>
            <w:hideMark/>
          </w:tcPr>
          <w:p w:rsidR="003D5D72" w:rsidRPr="00A22A26" w:rsidRDefault="003D5D72" w:rsidP="00B73514">
            <w:pPr>
              <w:jc w:val="center"/>
            </w:pPr>
            <w:r w:rsidRPr="00A22A26">
              <w:t>20</w:t>
            </w:r>
          </w:p>
        </w:tc>
        <w:tc>
          <w:tcPr>
            <w:tcW w:w="1020" w:type="dxa"/>
            <w:tcBorders>
              <w:top w:val="nil"/>
              <w:left w:val="nil"/>
              <w:bottom w:val="single" w:sz="4" w:space="0" w:color="auto"/>
              <w:right w:val="single" w:sz="4" w:space="0" w:color="auto"/>
            </w:tcBorders>
            <w:shd w:val="clear" w:color="auto" w:fill="auto"/>
            <w:vAlign w:val="center"/>
            <w:hideMark/>
          </w:tcPr>
          <w:p w:rsidR="003D5D72" w:rsidRPr="00A22A26" w:rsidRDefault="003D5D72" w:rsidP="00B73514">
            <w:pPr>
              <w:jc w:val="center"/>
            </w:pPr>
            <w:r w:rsidRPr="00A22A26">
              <w:t>комплект</w:t>
            </w:r>
          </w:p>
        </w:tc>
      </w:tr>
      <w:tr w:rsidR="003D5D72" w:rsidRPr="00A22A26" w:rsidTr="00B73514">
        <w:trPr>
          <w:gridAfter w:val="1"/>
          <w:wAfter w:w="11" w:type="dxa"/>
          <w:trHeight w:val="1785"/>
        </w:trPr>
        <w:tc>
          <w:tcPr>
            <w:tcW w:w="867" w:type="dxa"/>
            <w:tcBorders>
              <w:top w:val="nil"/>
              <w:left w:val="single" w:sz="4" w:space="0" w:color="auto"/>
              <w:bottom w:val="single" w:sz="4" w:space="0" w:color="auto"/>
              <w:right w:val="single" w:sz="4" w:space="0" w:color="auto"/>
            </w:tcBorders>
            <w:shd w:val="clear" w:color="auto" w:fill="auto"/>
            <w:hideMark/>
          </w:tcPr>
          <w:p w:rsidR="003D5D72" w:rsidRPr="00A22A26" w:rsidRDefault="003D5D72" w:rsidP="00B73514">
            <w:pPr>
              <w:jc w:val="center"/>
            </w:pPr>
            <w:r w:rsidRPr="00A22A26">
              <w:t>35</w:t>
            </w:r>
          </w:p>
        </w:tc>
        <w:tc>
          <w:tcPr>
            <w:tcW w:w="6080" w:type="dxa"/>
            <w:tcBorders>
              <w:top w:val="nil"/>
              <w:left w:val="nil"/>
              <w:bottom w:val="single" w:sz="4" w:space="0" w:color="auto"/>
              <w:right w:val="single" w:sz="4" w:space="0" w:color="auto"/>
            </w:tcBorders>
            <w:shd w:val="clear" w:color="auto" w:fill="auto"/>
            <w:hideMark/>
          </w:tcPr>
          <w:p w:rsidR="003D5D72" w:rsidRPr="00A22A26" w:rsidRDefault="003D5D72" w:rsidP="00B73514">
            <w:r w:rsidRPr="00A22A26">
              <w:t>Вертебропластика за аугментация. Система за перкутанни техники за укрепване на прешленното тяло, включваща два стерилно опаковани компонента- смесително устройство, предварително напълнено с полимерен прах и стъклена ампула, съдържаща мономерна течност; система за поставяне на костния цимент в прешленното тяло, състояща се от спринцовка, до 2 контейнера и стопер на налягането в устройството;  до /два/ броя  канюла за  аугментация и адаптор за спринцовки.</w:t>
            </w:r>
          </w:p>
        </w:tc>
        <w:tc>
          <w:tcPr>
            <w:tcW w:w="1192" w:type="dxa"/>
            <w:tcBorders>
              <w:top w:val="nil"/>
              <w:left w:val="nil"/>
              <w:bottom w:val="single" w:sz="4" w:space="0" w:color="auto"/>
              <w:right w:val="single" w:sz="4" w:space="0" w:color="auto"/>
            </w:tcBorders>
            <w:shd w:val="clear" w:color="auto" w:fill="auto"/>
            <w:vAlign w:val="center"/>
            <w:hideMark/>
          </w:tcPr>
          <w:p w:rsidR="003D5D72" w:rsidRPr="00A22A26" w:rsidRDefault="003D5D72" w:rsidP="00B73514">
            <w:pPr>
              <w:jc w:val="center"/>
            </w:pPr>
            <w:r w:rsidRPr="00A22A26">
              <w:t>10</w:t>
            </w:r>
          </w:p>
        </w:tc>
        <w:tc>
          <w:tcPr>
            <w:tcW w:w="1020" w:type="dxa"/>
            <w:tcBorders>
              <w:top w:val="nil"/>
              <w:left w:val="nil"/>
              <w:bottom w:val="single" w:sz="4" w:space="0" w:color="auto"/>
              <w:right w:val="single" w:sz="4" w:space="0" w:color="auto"/>
            </w:tcBorders>
            <w:shd w:val="clear" w:color="auto" w:fill="auto"/>
            <w:vAlign w:val="center"/>
            <w:hideMark/>
          </w:tcPr>
          <w:p w:rsidR="003D5D72" w:rsidRPr="00A22A26" w:rsidRDefault="003D5D72" w:rsidP="00B73514">
            <w:pPr>
              <w:jc w:val="center"/>
            </w:pPr>
            <w:r w:rsidRPr="00A22A26">
              <w:t>комплект</w:t>
            </w:r>
          </w:p>
        </w:tc>
      </w:tr>
      <w:tr w:rsidR="003D5D72" w:rsidRPr="00A22A26" w:rsidTr="00B73514">
        <w:trPr>
          <w:gridAfter w:val="1"/>
          <w:wAfter w:w="11" w:type="dxa"/>
          <w:trHeight w:val="2040"/>
        </w:trPr>
        <w:tc>
          <w:tcPr>
            <w:tcW w:w="867" w:type="dxa"/>
            <w:tcBorders>
              <w:top w:val="nil"/>
              <w:left w:val="single" w:sz="4" w:space="0" w:color="auto"/>
              <w:bottom w:val="single" w:sz="4" w:space="0" w:color="auto"/>
              <w:right w:val="single" w:sz="4" w:space="0" w:color="auto"/>
            </w:tcBorders>
            <w:shd w:val="clear" w:color="auto" w:fill="auto"/>
            <w:hideMark/>
          </w:tcPr>
          <w:p w:rsidR="003D5D72" w:rsidRPr="00A22A26" w:rsidRDefault="003D5D72" w:rsidP="00B73514">
            <w:pPr>
              <w:jc w:val="center"/>
            </w:pPr>
            <w:r w:rsidRPr="00A22A26">
              <w:t>36</w:t>
            </w:r>
          </w:p>
        </w:tc>
        <w:tc>
          <w:tcPr>
            <w:tcW w:w="6080" w:type="dxa"/>
            <w:tcBorders>
              <w:top w:val="nil"/>
              <w:left w:val="nil"/>
              <w:bottom w:val="single" w:sz="4" w:space="0" w:color="auto"/>
              <w:right w:val="single" w:sz="4" w:space="0" w:color="auto"/>
            </w:tcBorders>
            <w:shd w:val="clear" w:color="auto" w:fill="auto"/>
            <w:hideMark/>
          </w:tcPr>
          <w:p w:rsidR="003D5D72" w:rsidRPr="00A22A26" w:rsidRDefault="003D5D72" w:rsidP="00B73514">
            <w:r w:rsidRPr="00A22A26">
              <w:t>Вертебропластика. Система за перкутанни техники за укрепване на прешленното тяло, включваща два стерилно опаковани компонента - самовтвърдяваща се двукомпонентна система с висока първоначална кохезия и миксер за ръчно смесване на рентгеноконтрастен, инжекционен костен цимент със среден вискозитет и последващо прехвърляне в спринцовки от 1сс, 2сс и 2,5сс за клинично приложение; комплект канюли със заострен или скосен връх и ергономична стоманена  или пластмасова дръжка - дължини от 100 до 150 мм и диаметър от 10 G до 15 G.</w:t>
            </w:r>
          </w:p>
        </w:tc>
        <w:tc>
          <w:tcPr>
            <w:tcW w:w="1192" w:type="dxa"/>
            <w:tcBorders>
              <w:top w:val="nil"/>
              <w:left w:val="nil"/>
              <w:bottom w:val="single" w:sz="4" w:space="0" w:color="auto"/>
              <w:right w:val="single" w:sz="4" w:space="0" w:color="auto"/>
            </w:tcBorders>
            <w:shd w:val="clear" w:color="auto" w:fill="auto"/>
            <w:vAlign w:val="center"/>
            <w:hideMark/>
          </w:tcPr>
          <w:p w:rsidR="003D5D72" w:rsidRPr="00A22A26" w:rsidRDefault="003D5D72" w:rsidP="00B73514">
            <w:pPr>
              <w:jc w:val="center"/>
            </w:pPr>
            <w:r w:rsidRPr="00A22A26">
              <w:t>20</w:t>
            </w:r>
          </w:p>
        </w:tc>
        <w:tc>
          <w:tcPr>
            <w:tcW w:w="1020" w:type="dxa"/>
            <w:tcBorders>
              <w:top w:val="nil"/>
              <w:left w:val="nil"/>
              <w:bottom w:val="single" w:sz="4" w:space="0" w:color="auto"/>
              <w:right w:val="single" w:sz="4" w:space="0" w:color="auto"/>
            </w:tcBorders>
            <w:shd w:val="clear" w:color="auto" w:fill="auto"/>
            <w:vAlign w:val="center"/>
            <w:hideMark/>
          </w:tcPr>
          <w:p w:rsidR="003D5D72" w:rsidRPr="00A22A26" w:rsidRDefault="003D5D72" w:rsidP="00B73514">
            <w:pPr>
              <w:jc w:val="center"/>
            </w:pPr>
            <w:r w:rsidRPr="00A22A26">
              <w:t>комплект</w:t>
            </w:r>
          </w:p>
        </w:tc>
      </w:tr>
      <w:tr w:rsidR="003D5D72" w:rsidRPr="00A22A26" w:rsidTr="00B73514">
        <w:trPr>
          <w:gridAfter w:val="1"/>
          <w:wAfter w:w="11" w:type="dxa"/>
          <w:trHeight w:val="1530"/>
        </w:trPr>
        <w:tc>
          <w:tcPr>
            <w:tcW w:w="867" w:type="dxa"/>
            <w:tcBorders>
              <w:top w:val="nil"/>
              <w:left w:val="single" w:sz="4" w:space="0" w:color="auto"/>
              <w:bottom w:val="single" w:sz="4" w:space="0" w:color="auto"/>
              <w:right w:val="single" w:sz="4" w:space="0" w:color="auto"/>
            </w:tcBorders>
            <w:shd w:val="clear" w:color="auto" w:fill="auto"/>
            <w:hideMark/>
          </w:tcPr>
          <w:p w:rsidR="003D5D72" w:rsidRPr="00A22A26" w:rsidRDefault="003D5D72" w:rsidP="00B73514">
            <w:pPr>
              <w:jc w:val="center"/>
            </w:pPr>
            <w:r w:rsidRPr="00A22A26">
              <w:t>37</w:t>
            </w:r>
          </w:p>
        </w:tc>
        <w:tc>
          <w:tcPr>
            <w:tcW w:w="6080" w:type="dxa"/>
            <w:tcBorders>
              <w:top w:val="nil"/>
              <w:left w:val="nil"/>
              <w:bottom w:val="single" w:sz="4" w:space="0" w:color="auto"/>
              <w:right w:val="single" w:sz="4" w:space="0" w:color="auto"/>
            </w:tcBorders>
            <w:shd w:val="clear" w:color="auto" w:fill="auto"/>
            <w:hideMark/>
          </w:tcPr>
          <w:p w:rsidR="003D5D72" w:rsidRPr="00A22A26" w:rsidRDefault="003D5D72" w:rsidP="00B73514">
            <w:r w:rsidRPr="00A22A26">
              <w:t>Вертебропластика за аугментация. Система за перкутанни техники за укрепване на прешленното тяло, включваща два стерилно опаковани компонента - самовтвърдяваща се двукомпонентна система с висока първоначална кохезия и миксер за ръчно смесване на рентгеноконтрастен, инжекционен костен цимент със среден вискозитет и последващо прехвърляне в спринцовки от 1сс, 2сс и 2,5сс за клинично приложение.</w:t>
            </w:r>
          </w:p>
        </w:tc>
        <w:tc>
          <w:tcPr>
            <w:tcW w:w="1192" w:type="dxa"/>
            <w:tcBorders>
              <w:top w:val="nil"/>
              <w:left w:val="nil"/>
              <w:bottom w:val="single" w:sz="4" w:space="0" w:color="auto"/>
              <w:right w:val="single" w:sz="4" w:space="0" w:color="auto"/>
            </w:tcBorders>
            <w:shd w:val="clear" w:color="auto" w:fill="auto"/>
            <w:vAlign w:val="center"/>
            <w:hideMark/>
          </w:tcPr>
          <w:p w:rsidR="003D5D72" w:rsidRPr="00A22A26" w:rsidRDefault="003D5D72" w:rsidP="00B73514">
            <w:pPr>
              <w:jc w:val="center"/>
            </w:pPr>
            <w:r w:rsidRPr="00A22A26">
              <w:t>20</w:t>
            </w:r>
          </w:p>
        </w:tc>
        <w:tc>
          <w:tcPr>
            <w:tcW w:w="1020" w:type="dxa"/>
            <w:tcBorders>
              <w:top w:val="nil"/>
              <w:left w:val="nil"/>
              <w:bottom w:val="single" w:sz="4" w:space="0" w:color="auto"/>
              <w:right w:val="single" w:sz="4" w:space="0" w:color="auto"/>
            </w:tcBorders>
            <w:shd w:val="clear" w:color="auto" w:fill="auto"/>
            <w:vAlign w:val="center"/>
            <w:hideMark/>
          </w:tcPr>
          <w:p w:rsidR="003D5D72" w:rsidRPr="00A22A26" w:rsidRDefault="003D5D72" w:rsidP="00B73514">
            <w:pPr>
              <w:jc w:val="center"/>
            </w:pPr>
            <w:r w:rsidRPr="00A22A26">
              <w:t>комплект</w:t>
            </w:r>
          </w:p>
        </w:tc>
      </w:tr>
      <w:tr w:rsidR="003D5D72" w:rsidRPr="00A22A26" w:rsidTr="00B73514">
        <w:trPr>
          <w:gridAfter w:val="1"/>
          <w:wAfter w:w="11" w:type="dxa"/>
          <w:trHeight w:val="2040"/>
        </w:trPr>
        <w:tc>
          <w:tcPr>
            <w:tcW w:w="867" w:type="dxa"/>
            <w:tcBorders>
              <w:top w:val="nil"/>
              <w:left w:val="single" w:sz="4" w:space="0" w:color="auto"/>
              <w:bottom w:val="single" w:sz="4" w:space="0" w:color="auto"/>
              <w:right w:val="single" w:sz="4" w:space="0" w:color="auto"/>
            </w:tcBorders>
            <w:shd w:val="clear" w:color="auto" w:fill="auto"/>
            <w:hideMark/>
          </w:tcPr>
          <w:p w:rsidR="003D5D72" w:rsidRPr="00A22A26" w:rsidRDefault="003D5D72" w:rsidP="00B73514">
            <w:pPr>
              <w:jc w:val="center"/>
            </w:pPr>
            <w:r w:rsidRPr="00A22A26">
              <w:t>38</w:t>
            </w:r>
          </w:p>
        </w:tc>
        <w:tc>
          <w:tcPr>
            <w:tcW w:w="6080" w:type="dxa"/>
            <w:tcBorders>
              <w:top w:val="nil"/>
              <w:left w:val="nil"/>
              <w:bottom w:val="single" w:sz="4" w:space="0" w:color="auto"/>
              <w:right w:val="single" w:sz="4" w:space="0" w:color="auto"/>
            </w:tcBorders>
            <w:shd w:val="clear" w:color="auto" w:fill="auto"/>
            <w:hideMark/>
          </w:tcPr>
          <w:p w:rsidR="003D5D72" w:rsidRPr="00A22A26" w:rsidRDefault="003D5D72" w:rsidP="00B73514">
            <w:r w:rsidRPr="00A22A26">
              <w:t>Балонна кифопластика. Система за пекутанни техники за укрепване на прешленното тяло, включваща: Костен цимент HV двукомпонентен,  полиметилметакрилат с 30,07 % бариев сулфат в опаковки от 11 cc; Еднократна стерилна система с възможност за разбъркване на цимента във вакуумна среда, eднократна стерилна система за инфлация, манометър, балон с размери 10, 15 и 20 мм, в комплект с канюли за достъп, канюла и стилет с прав или скосен връх - дължини от 100 до 150 мм и диаметър от 10 G до 15 G, ръчен дрил, бутало и два водача.</w:t>
            </w:r>
          </w:p>
        </w:tc>
        <w:tc>
          <w:tcPr>
            <w:tcW w:w="1192" w:type="dxa"/>
            <w:tcBorders>
              <w:top w:val="nil"/>
              <w:left w:val="nil"/>
              <w:bottom w:val="single" w:sz="4" w:space="0" w:color="auto"/>
              <w:right w:val="single" w:sz="4" w:space="0" w:color="auto"/>
            </w:tcBorders>
            <w:shd w:val="clear" w:color="auto" w:fill="auto"/>
            <w:vAlign w:val="center"/>
            <w:hideMark/>
          </w:tcPr>
          <w:p w:rsidR="003D5D72" w:rsidRPr="00A22A26" w:rsidRDefault="003D5D72" w:rsidP="00B73514">
            <w:pPr>
              <w:jc w:val="center"/>
            </w:pPr>
            <w:r w:rsidRPr="00A22A26">
              <w:t>1</w:t>
            </w:r>
          </w:p>
        </w:tc>
        <w:tc>
          <w:tcPr>
            <w:tcW w:w="1020" w:type="dxa"/>
            <w:tcBorders>
              <w:top w:val="nil"/>
              <w:left w:val="nil"/>
              <w:bottom w:val="single" w:sz="4" w:space="0" w:color="auto"/>
              <w:right w:val="single" w:sz="4" w:space="0" w:color="auto"/>
            </w:tcBorders>
            <w:shd w:val="clear" w:color="auto" w:fill="auto"/>
            <w:vAlign w:val="center"/>
            <w:hideMark/>
          </w:tcPr>
          <w:p w:rsidR="003D5D72" w:rsidRPr="00A22A26" w:rsidRDefault="003D5D72" w:rsidP="00B73514">
            <w:pPr>
              <w:jc w:val="center"/>
            </w:pPr>
            <w:r w:rsidRPr="00A22A26">
              <w:t>комплект</w:t>
            </w:r>
          </w:p>
        </w:tc>
      </w:tr>
      <w:tr w:rsidR="003D5D72" w:rsidRPr="00A22A26" w:rsidTr="00B73514">
        <w:trPr>
          <w:gridAfter w:val="1"/>
          <w:wAfter w:w="11" w:type="dxa"/>
          <w:trHeight w:val="2004"/>
        </w:trPr>
        <w:tc>
          <w:tcPr>
            <w:tcW w:w="867" w:type="dxa"/>
            <w:tcBorders>
              <w:top w:val="nil"/>
              <w:left w:val="single" w:sz="4" w:space="0" w:color="auto"/>
              <w:bottom w:val="single" w:sz="4" w:space="0" w:color="auto"/>
              <w:right w:val="single" w:sz="4" w:space="0" w:color="auto"/>
            </w:tcBorders>
            <w:shd w:val="clear" w:color="auto" w:fill="auto"/>
            <w:hideMark/>
          </w:tcPr>
          <w:p w:rsidR="003D5D72" w:rsidRPr="00A22A26" w:rsidRDefault="003D5D72" w:rsidP="00B73514">
            <w:pPr>
              <w:jc w:val="center"/>
            </w:pPr>
            <w:r w:rsidRPr="00A22A26">
              <w:t>39</w:t>
            </w:r>
          </w:p>
        </w:tc>
        <w:tc>
          <w:tcPr>
            <w:tcW w:w="6080" w:type="dxa"/>
            <w:tcBorders>
              <w:top w:val="nil"/>
              <w:left w:val="nil"/>
              <w:bottom w:val="single" w:sz="4" w:space="0" w:color="auto"/>
              <w:right w:val="single" w:sz="4" w:space="0" w:color="auto"/>
            </w:tcBorders>
            <w:shd w:val="clear" w:color="auto" w:fill="auto"/>
            <w:hideMark/>
          </w:tcPr>
          <w:p w:rsidR="003D5D72" w:rsidRPr="00A22A26" w:rsidRDefault="003D5D72" w:rsidP="00B73514">
            <w:r w:rsidRPr="00A22A26">
              <w:t>Кифопластика с вертебрален стент. Система за пекутанни техники за укрепване на  прешленното тяло, включваща: Костен цимент със среден вискозитет, двукомпонентен,   PMMA 45% с циркониев диоксид 40% и хидроксиапатит 15%. Време за работа до 25 мин.  Еднократна стерилна система с възможност за разбъркване на цимента във вакуумна среда,  eднократна стерилна система за инфлация,  манометър, мрежа от материал CoCrWNi с  обеми 4,5 мл, 5,0 мл и 5,5 мм, два комплекта канюла и стилет с прав или скосен връх -   дължини от 100 до 150 мм и диаметър от 10 G до 15 G, ръчен дрил, бутало и два  водача.</w:t>
            </w:r>
          </w:p>
        </w:tc>
        <w:tc>
          <w:tcPr>
            <w:tcW w:w="1192" w:type="dxa"/>
            <w:tcBorders>
              <w:top w:val="nil"/>
              <w:left w:val="nil"/>
              <w:bottom w:val="single" w:sz="4" w:space="0" w:color="auto"/>
              <w:right w:val="single" w:sz="4" w:space="0" w:color="auto"/>
            </w:tcBorders>
            <w:shd w:val="clear" w:color="auto" w:fill="auto"/>
            <w:vAlign w:val="center"/>
            <w:hideMark/>
          </w:tcPr>
          <w:p w:rsidR="003D5D72" w:rsidRPr="00A22A26" w:rsidRDefault="003D5D72" w:rsidP="00B73514">
            <w:pPr>
              <w:jc w:val="center"/>
            </w:pPr>
            <w:r w:rsidRPr="00A22A26">
              <w:t>1</w:t>
            </w:r>
          </w:p>
        </w:tc>
        <w:tc>
          <w:tcPr>
            <w:tcW w:w="1020" w:type="dxa"/>
            <w:tcBorders>
              <w:top w:val="nil"/>
              <w:left w:val="nil"/>
              <w:bottom w:val="single" w:sz="4" w:space="0" w:color="auto"/>
              <w:right w:val="single" w:sz="4" w:space="0" w:color="auto"/>
            </w:tcBorders>
            <w:shd w:val="clear" w:color="auto" w:fill="auto"/>
            <w:vAlign w:val="center"/>
            <w:hideMark/>
          </w:tcPr>
          <w:p w:rsidR="003D5D72" w:rsidRPr="00A22A26" w:rsidRDefault="003D5D72" w:rsidP="00B73514">
            <w:pPr>
              <w:jc w:val="center"/>
            </w:pPr>
            <w:r w:rsidRPr="00A22A26">
              <w:t>комплект</w:t>
            </w:r>
          </w:p>
        </w:tc>
      </w:tr>
      <w:tr w:rsidR="003D5D72" w:rsidRPr="00A22A26" w:rsidTr="00B73514">
        <w:trPr>
          <w:gridAfter w:val="1"/>
          <w:wAfter w:w="11" w:type="dxa"/>
          <w:trHeight w:val="1825"/>
        </w:trPr>
        <w:tc>
          <w:tcPr>
            <w:tcW w:w="867" w:type="dxa"/>
            <w:tcBorders>
              <w:top w:val="nil"/>
              <w:left w:val="single" w:sz="4" w:space="0" w:color="auto"/>
              <w:bottom w:val="single" w:sz="4" w:space="0" w:color="auto"/>
              <w:right w:val="single" w:sz="4" w:space="0" w:color="auto"/>
            </w:tcBorders>
            <w:shd w:val="clear" w:color="auto" w:fill="auto"/>
            <w:hideMark/>
          </w:tcPr>
          <w:p w:rsidR="003D5D72" w:rsidRPr="00A22A26" w:rsidRDefault="003D5D72" w:rsidP="00B73514">
            <w:pPr>
              <w:jc w:val="center"/>
            </w:pPr>
            <w:r w:rsidRPr="00A22A26">
              <w:lastRenderedPageBreak/>
              <w:t>40</w:t>
            </w:r>
          </w:p>
        </w:tc>
        <w:tc>
          <w:tcPr>
            <w:tcW w:w="6080" w:type="dxa"/>
            <w:tcBorders>
              <w:top w:val="nil"/>
              <w:left w:val="nil"/>
              <w:bottom w:val="single" w:sz="4" w:space="0" w:color="auto"/>
              <w:right w:val="single" w:sz="4" w:space="0" w:color="auto"/>
            </w:tcBorders>
            <w:shd w:val="clear" w:color="auto" w:fill="auto"/>
            <w:hideMark/>
          </w:tcPr>
          <w:p w:rsidR="003D5D72" w:rsidRPr="00A22A26" w:rsidRDefault="003D5D72" w:rsidP="00B73514">
            <w:r w:rsidRPr="00A22A26">
              <w:t>ЦЕРВИКАЛНА ТИТАНИЕВА ПЛАКА Система за предна шийна стабилизация с плака за I ниво, включваща една плака с 4 отвора, дължини от 21 до 35 мм през 2 мм, със заключване на винта чрез вграден заключващ пръстен и 4 фиксиращи винта., Плака- дебелина 2,5 мм, ширина 16,5 мм; Винтове самонарязващи или самопробиващи с фиксиран или вариабълен ъгъл на заключване, ангулация от 8° до 28°,  диаметър 4,0 или 4,5 (rescue) и дължини от 12 до 26 мм през 2 мм. Плаки и винтове изработени от титаниева сплав (TAN);</w:t>
            </w:r>
          </w:p>
        </w:tc>
        <w:tc>
          <w:tcPr>
            <w:tcW w:w="1192" w:type="dxa"/>
            <w:tcBorders>
              <w:top w:val="nil"/>
              <w:left w:val="nil"/>
              <w:bottom w:val="single" w:sz="4" w:space="0" w:color="auto"/>
              <w:right w:val="single" w:sz="4" w:space="0" w:color="auto"/>
            </w:tcBorders>
            <w:shd w:val="clear" w:color="auto" w:fill="auto"/>
            <w:vAlign w:val="center"/>
            <w:hideMark/>
          </w:tcPr>
          <w:p w:rsidR="003D5D72" w:rsidRPr="00A22A26" w:rsidRDefault="003D5D72" w:rsidP="00B73514">
            <w:pPr>
              <w:jc w:val="center"/>
            </w:pPr>
            <w:r w:rsidRPr="00A22A26">
              <w:t>4</w:t>
            </w:r>
          </w:p>
        </w:tc>
        <w:tc>
          <w:tcPr>
            <w:tcW w:w="1020" w:type="dxa"/>
            <w:tcBorders>
              <w:top w:val="nil"/>
              <w:left w:val="nil"/>
              <w:bottom w:val="single" w:sz="4" w:space="0" w:color="auto"/>
              <w:right w:val="single" w:sz="4" w:space="0" w:color="auto"/>
            </w:tcBorders>
            <w:shd w:val="clear" w:color="auto" w:fill="auto"/>
            <w:vAlign w:val="center"/>
            <w:hideMark/>
          </w:tcPr>
          <w:p w:rsidR="003D5D72" w:rsidRPr="00A22A26" w:rsidRDefault="003D5D72" w:rsidP="00B73514">
            <w:pPr>
              <w:jc w:val="center"/>
            </w:pPr>
            <w:r w:rsidRPr="00A22A26">
              <w:t>комплект</w:t>
            </w:r>
          </w:p>
        </w:tc>
      </w:tr>
      <w:tr w:rsidR="003D5D72" w:rsidRPr="00A22A26" w:rsidTr="00B73514">
        <w:trPr>
          <w:gridAfter w:val="1"/>
          <w:wAfter w:w="11" w:type="dxa"/>
          <w:trHeight w:val="2040"/>
        </w:trPr>
        <w:tc>
          <w:tcPr>
            <w:tcW w:w="867" w:type="dxa"/>
            <w:tcBorders>
              <w:top w:val="nil"/>
              <w:left w:val="single" w:sz="4" w:space="0" w:color="auto"/>
              <w:bottom w:val="single" w:sz="4" w:space="0" w:color="auto"/>
              <w:right w:val="single" w:sz="4" w:space="0" w:color="auto"/>
            </w:tcBorders>
            <w:shd w:val="clear" w:color="auto" w:fill="auto"/>
            <w:hideMark/>
          </w:tcPr>
          <w:p w:rsidR="003D5D72" w:rsidRPr="00A22A26" w:rsidRDefault="003D5D72" w:rsidP="00B73514">
            <w:pPr>
              <w:jc w:val="center"/>
            </w:pPr>
            <w:r w:rsidRPr="00A22A26">
              <w:t>41</w:t>
            </w:r>
          </w:p>
        </w:tc>
        <w:tc>
          <w:tcPr>
            <w:tcW w:w="6080" w:type="dxa"/>
            <w:tcBorders>
              <w:top w:val="nil"/>
              <w:left w:val="nil"/>
              <w:bottom w:val="single" w:sz="4" w:space="0" w:color="auto"/>
              <w:right w:val="single" w:sz="4" w:space="0" w:color="auto"/>
            </w:tcBorders>
            <w:shd w:val="clear" w:color="auto" w:fill="auto"/>
            <w:hideMark/>
          </w:tcPr>
          <w:p w:rsidR="003D5D72" w:rsidRPr="00A22A26" w:rsidRDefault="003D5D72" w:rsidP="00B73514"/>
          <w:p w:rsidR="003D5D72" w:rsidRPr="00A22A26" w:rsidRDefault="003D5D72" w:rsidP="00B73514">
            <w:r w:rsidRPr="00A22A26">
              <w:t>ЦЕРВИКАЛНА ТИТАНИЕВА ПЛАКА Система за предна шийна стабилизация с вградени плака и кейдж за I ниво, включваща един кейдж PEEK в едно с плака и до 4 заключващи винта. Плака и винтове изработени от титаниева сплав (TAN); Анатомична форма на кейджа с височини от 5 мм  до 12 мм, двустранно назъбена повърхност на кейджа, вграден рентгено-позитивен маркер в задната част за постериорна визуализация, ширина 17,5 мм, дължини 13,5 мм и 16,5 мм. Разстояние между двата крайни отвора за винтовете - 15,0 мм;</w:t>
            </w:r>
          </w:p>
        </w:tc>
        <w:tc>
          <w:tcPr>
            <w:tcW w:w="1192" w:type="dxa"/>
            <w:tcBorders>
              <w:top w:val="nil"/>
              <w:left w:val="nil"/>
              <w:bottom w:val="single" w:sz="4" w:space="0" w:color="auto"/>
              <w:right w:val="single" w:sz="4" w:space="0" w:color="auto"/>
            </w:tcBorders>
            <w:shd w:val="clear" w:color="auto" w:fill="auto"/>
            <w:vAlign w:val="center"/>
            <w:hideMark/>
          </w:tcPr>
          <w:p w:rsidR="003D5D72" w:rsidRPr="00A22A26" w:rsidRDefault="003D5D72" w:rsidP="00B73514">
            <w:pPr>
              <w:jc w:val="center"/>
            </w:pPr>
            <w:r w:rsidRPr="00A22A26">
              <w:t>4</w:t>
            </w:r>
          </w:p>
        </w:tc>
        <w:tc>
          <w:tcPr>
            <w:tcW w:w="1020" w:type="dxa"/>
            <w:tcBorders>
              <w:top w:val="nil"/>
              <w:left w:val="nil"/>
              <w:bottom w:val="single" w:sz="4" w:space="0" w:color="auto"/>
              <w:right w:val="single" w:sz="4" w:space="0" w:color="auto"/>
            </w:tcBorders>
            <w:shd w:val="clear" w:color="auto" w:fill="auto"/>
            <w:vAlign w:val="center"/>
            <w:hideMark/>
          </w:tcPr>
          <w:p w:rsidR="003D5D72" w:rsidRPr="00A22A26" w:rsidRDefault="003D5D72" w:rsidP="00B73514">
            <w:pPr>
              <w:jc w:val="center"/>
            </w:pPr>
            <w:r w:rsidRPr="00A22A26">
              <w:t>комплект</w:t>
            </w:r>
          </w:p>
        </w:tc>
      </w:tr>
      <w:tr w:rsidR="003D5D72" w:rsidRPr="00A22A26" w:rsidTr="00B73514">
        <w:trPr>
          <w:gridAfter w:val="1"/>
          <w:wAfter w:w="11" w:type="dxa"/>
          <w:trHeight w:val="2535"/>
        </w:trPr>
        <w:tc>
          <w:tcPr>
            <w:tcW w:w="867" w:type="dxa"/>
            <w:tcBorders>
              <w:top w:val="nil"/>
              <w:left w:val="single" w:sz="4" w:space="0" w:color="auto"/>
              <w:bottom w:val="single" w:sz="4" w:space="0" w:color="auto"/>
              <w:right w:val="single" w:sz="4" w:space="0" w:color="auto"/>
            </w:tcBorders>
            <w:shd w:val="clear" w:color="auto" w:fill="auto"/>
            <w:hideMark/>
          </w:tcPr>
          <w:p w:rsidR="003D5D72" w:rsidRPr="00A22A26" w:rsidRDefault="003D5D72" w:rsidP="00B73514">
            <w:pPr>
              <w:jc w:val="center"/>
            </w:pPr>
            <w:r w:rsidRPr="00A22A26">
              <w:t>42</w:t>
            </w:r>
          </w:p>
        </w:tc>
        <w:tc>
          <w:tcPr>
            <w:tcW w:w="6080" w:type="dxa"/>
            <w:tcBorders>
              <w:top w:val="nil"/>
              <w:left w:val="nil"/>
              <w:bottom w:val="single" w:sz="4" w:space="0" w:color="auto"/>
              <w:right w:val="single" w:sz="4" w:space="0" w:color="auto"/>
            </w:tcBorders>
            <w:shd w:val="clear" w:color="auto" w:fill="auto"/>
            <w:hideMark/>
          </w:tcPr>
          <w:p w:rsidR="003D5D72" w:rsidRPr="00A22A26" w:rsidRDefault="003D5D72" w:rsidP="00B73514">
            <w:r w:rsidRPr="00A22A26">
              <w:t>ЦЕРВИКАЛНА ТИТАНИЕВА ПЛАКА Система за предна шийна стабилизация с плака и кейдж за I ниво, включваща една плака с 4 отвора, дължини от 21 до 35 мм през 2 мм, със заключване на винта чрез вграден заключващ пръстен и 4 фиксиращи винта., Плака- дебелина 2,5 мм, ширина 16,5 мм; Винтове самонарязващи или самопробиващи с фиксиран или вариабълен ъгъл на заключване, ангулация от 8° до 28°,  диаметър 4,0 или 4,5 (rescue) и дължини от 12 до 26 мм през 2 мм. Плаки и винтове изработени от титаниева сплав (TAN); Кейдж с различни размери, изработен от материал PEEK или CFRP (полимер, подсилен с карбонови фибри), с анатомична лордозна форма и двустранно назъбена повърхност, с възможност за запълване с костно-заместващо вещество.</w:t>
            </w:r>
          </w:p>
        </w:tc>
        <w:tc>
          <w:tcPr>
            <w:tcW w:w="1192" w:type="dxa"/>
            <w:tcBorders>
              <w:top w:val="nil"/>
              <w:left w:val="nil"/>
              <w:bottom w:val="single" w:sz="4" w:space="0" w:color="auto"/>
              <w:right w:val="single" w:sz="4" w:space="0" w:color="auto"/>
            </w:tcBorders>
            <w:shd w:val="clear" w:color="auto" w:fill="auto"/>
            <w:vAlign w:val="center"/>
            <w:hideMark/>
          </w:tcPr>
          <w:p w:rsidR="003D5D72" w:rsidRPr="00A22A26" w:rsidRDefault="003D5D72" w:rsidP="00B73514">
            <w:pPr>
              <w:jc w:val="center"/>
            </w:pPr>
            <w:r w:rsidRPr="00A22A26">
              <w:t>4</w:t>
            </w:r>
          </w:p>
        </w:tc>
        <w:tc>
          <w:tcPr>
            <w:tcW w:w="1020" w:type="dxa"/>
            <w:tcBorders>
              <w:top w:val="nil"/>
              <w:left w:val="nil"/>
              <w:bottom w:val="single" w:sz="4" w:space="0" w:color="auto"/>
              <w:right w:val="single" w:sz="4" w:space="0" w:color="auto"/>
            </w:tcBorders>
            <w:shd w:val="clear" w:color="auto" w:fill="auto"/>
            <w:vAlign w:val="center"/>
            <w:hideMark/>
          </w:tcPr>
          <w:p w:rsidR="003D5D72" w:rsidRPr="00A22A26" w:rsidRDefault="003D5D72" w:rsidP="00B73514">
            <w:pPr>
              <w:jc w:val="center"/>
            </w:pPr>
            <w:r w:rsidRPr="00A22A26">
              <w:t>комплект</w:t>
            </w:r>
          </w:p>
        </w:tc>
      </w:tr>
      <w:tr w:rsidR="003D5D72" w:rsidRPr="00A22A26" w:rsidTr="00B73514">
        <w:trPr>
          <w:gridAfter w:val="1"/>
          <w:wAfter w:w="11" w:type="dxa"/>
          <w:trHeight w:val="1691"/>
        </w:trPr>
        <w:tc>
          <w:tcPr>
            <w:tcW w:w="867" w:type="dxa"/>
            <w:tcBorders>
              <w:top w:val="nil"/>
              <w:left w:val="single" w:sz="4" w:space="0" w:color="auto"/>
              <w:bottom w:val="single" w:sz="4" w:space="0" w:color="auto"/>
              <w:right w:val="single" w:sz="4" w:space="0" w:color="auto"/>
            </w:tcBorders>
            <w:shd w:val="clear" w:color="auto" w:fill="auto"/>
            <w:hideMark/>
          </w:tcPr>
          <w:p w:rsidR="003D5D72" w:rsidRPr="00A22A26" w:rsidRDefault="003D5D72" w:rsidP="00B73514">
            <w:pPr>
              <w:jc w:val="center"/>
            </w:pPr>
            <w:r w:rsidRPr="00A22A26">
              <w:t>43</w:t>
            </w:r>
          </w:p>
        </w:tc>
        <w:tc>
          <w:tcPr>
            <w:tcW w:w="6080" w:type="dxa"/>
            <w:tcBorders>
              <w:top w:val="nil"/>
              <w:left w:val="nil"/>
              <w:bottom w:val="single" w:sz="4" w:space="0" w:color="auto"/>
              <w:right w:val="single" w:sz="4" w:space="0" w:color="auto"/>
            </w:tcBorders>
            <w:shd w:val="clear" w:color="auto" w:fill="auto"/>
            <w:hideMark/>
          </w:tcPr>
          <w:p w:rsidR="003D5D72" w:rsidRPr="00A22A26" w:rsidRDefault="003D5D72" w:rsidP="00B73514">
            <w:r w:rsidRPr="00A22A26">
              <w:t>ЦЕРВИКАЛНА ТИТАНИЕВА ПЛАКА Система за предна шийна стабилизация с плака за II нива, включваща една плака с 6 отвора, дължини от 35 до 55 мм през 2 мм, със заключване на винта чрез вграден заключващ пръстен и 6 фиксиращи винта., Плака- дебелина 2,5 мм, ширина 16,5 мм; Винтове самонарязващи или самопробиващи с фиксиран или вариабълен ъгъл на заключване, ангулация от 8° до 28°,  диаметър 4,0 или 4,5 (rescue) и дължини от 12 до 26 мм през 2 мм. Плаки и винтове изработени от титаниева сплав (TAN);</w:t>
            </w:r>
          </w:p>
        </w:tc>
        <w:tc>
          <w:tcPr>
            <w:tcW w:w="1192" w:type="dxa"/>
            <w:tcBorders>
              <w:top w:val="nil"/>
              <w:left w:val="nil"/>
              <w:bottom w:val="single" w:sz="4" w:space="0" w:color="auto"/>
              <w:right w:val="single" w:sz="4" w:space="0" w:color="auto"/>
            </w:tcBorders>
            <w:shd w:val="clear" w:color="auto" w:fill="auto"/>
            <w:vAlign w:val="center"/>
            <w:hideMark/>
          </w:tcPr>
          <w:p w:rsidR="003D5D72" w:rsidRPr="00A22A26" w:rsidRDefault="003D5D72" w:rsidP="00B73514">
            <w:pPr>
              <w:jc w:val="center"/>
            </w:pPr>
            <w:r w:rsidRPr="00A22A26">
              <w:t>4</w:t>
            </w:r>
          </w:p>
        </w:tc>
        <w:tc>
          <w:tcPr>
            <w:tcW w:w="1020" w:type="dxa"/>
            <w:tcBorders>
              <w:top w:val="nil"/>
              <w:left w:val="nil"/>
              <w:bottom w:val="single" w:sz="4" w:space="0" w:color="auto"/>
              <w:right w:val="single" w:sz="4" w:space="0" w:color="auto"/>
            </w:tcBorders>
            <w:shd w:val="clear" w:color="auto" w:fill="auto"/>
            <w:vAlign w:val="center"/>
            <w:hideMark/>
          </w:tcPr>
          <w:p w:rsidR="003D5D72" w:rsidRPr="00A22A26" w:rsidRDefault="003D5D72" w:rsidP="00B73514">
            <w:pPr>
              <w:jc w:val="center"/>
            </w:pPr>
            <w:r w:rsidRPr="00A22A26">
              <w:t>комплект</w:t>
            </w:r>
          </w:p>
        </w:tc>
      </w:tr>
      <w:tr w:rsidR="003D5D72" w:rsidRPr="00A22A26" w:rsidTr="00B73514">
        <w:trPr>
          <w:gridAfter w:val="1"/>
          <w:wAfter w:w="11" w:type="dxa"/>
          <w:trHeight w:val="1700"/>
        </w:trPr>
        <w:tc>
          <w:tcPr>
            <w:tcW w:w="867" w:type="dxa"/>
            <w:tcBorders>
              <w:top w:val="nil"/>
              <w:left w:val="single" w:sz="4" w:space="0" w:color="auto"/>
              <w:bottom w:val="single" w:sz="4" w:space="0" w:color="auto"/>
              <w:right w:val="single" w:sz="4" w:space="0" w:color="auto"/>
            </w:tcBorders>
            <w:shd w:val="clear" w:color="auto" w:fill="auto"/>
            <w:hideMark/>
          </w:tcPr>
          <w:p w:rsidR="003D5D72" w:rsidRPr="00A22A26" w:rsidRDefault="003D5D72" w:rsidP="00B73514">
            <w:pPr>
              <w:jc w:val="center"/>
            </w:pPr>
            <w:r w:rsidRPr="00A22A26">
              <w:t>44</w:t>
            </w:r>
          </w:p>
        </w:tc>
        <w:tc>
          <w:tcPr>
            <w:tcW w:w="6080" w:type="dxa"/>
            <w:tcBorders>
              <w:top w:val="nil"/>
              <w:left w:val="nil"/>
              <w:bottom w:val="single" w:sz="4" w:space="0" w:color="auto"/>
              <w:right w:val="single" w:sz="4" w:space="0" w:color="auto"/>
            </w:tcBorders>
            <w:shd w:val="clear" w:color="auto" w:fill="auto"/>
            <w:hideMark/>
          </w:tcPr>
          <w:p w:rsidR="003D5D72" w:rsidRPr="00A22A26" w:rsidRDefault="003D5D72" w:rsidP="00B73514">
            <w:r w:rsidRPr="00A22A26">
              <w:t>ЦЕРВИКАЛНА ТИТАНИЕВА ПЛАКА Система за предна шийна стабилизация с вградени плака и кейдж за II нива, включваща два комплекта кейдж PEEK в едно с плака и до 8 заключващи винта. Плака и винтове изработени от титаниева сплав (TAN); Анатомична форма на кейджа с височини от 5 мм  до 12 мм, двустранно назъбена повърхност на кейджа, вграден рентгено-позитивен маркер в задната част за постериорна визуализация, ширина 17,5 мм, дължини 13,5 мм и 16,5 мм. Разстояние между двата крайни отвора за винтовете - 15,0 мм;</w:t>
            </w:r>
          </w:p>
        </w:tc>
        <w:tc>
          <w:tcPr>
            <w:tcW w:w="1192" w:type="dxa"/>
            <w:tcBorders>
              <w:top w:val="nil"/>
              <w:left w:val="nil"/>
              <w:bottom w:val="single" w:sz="4" w:space="0" w:color="auto"/>
              <w:right w:val="single" w:sz="4" w:space="0" w:color="auto"/>
            </w:tcBorders>
            <w:shd w:val="clear" w:color="auto" w:fill="auto"/>
            <w:vAlign w:val="center"/>
            <w:hideMark/>
          </w:tcPr>
          <w:p w:rsidR="003D5D72" w:rsidRPr="00A22A26" w:rsidRDefault="003D5D72" w:rsidP="00B73514">
            <w:pPr>
              <w:jc w:val="center"/>
            </w:pPr>
            <w:r w:rsidRPr="00A22A26">
              <w:t>4</w:t>
            </w:r>
          </w:p>
        </w:tc>
        <w:tc>
          <w:tcPr>
            <w:tcW w:w="1020" w:type="dxa"/>
            <w:tcBorders>
              <w:top w:val="nil"/>
              <w:left w:val="nil"/>
              <w:bottom w:val="single" w:sz="4" w:space="0" w:color="auto"/>
              <w:right w:val="single" w:sz="4" w:space="0" w:color="auto"/>
            </w:tcBorders>
            <w:shd w:val="clear" w:color="auto" w:fill="auto"/>
            <w:vAlign w:val="center"/>
            <w:hideMark/>
          </w:tcPr>
          <w:p w:rsidR="003D5D72" w:rsidRPr="00A22A26" w:rsidRDefault="003D5D72" w:rsidP="00B73514">
            <w:pPr>
              <w:jc w:val="center"/>
            </w:pPr>
            <w:r w:rsidRPr="00A22A26">
              <w:t>комплект</w:t>
            </w:r>
          </w:p>
        </w:tc>
      </w:tr>
      <w:tr w:rsidR="003D5D72" w:rsidRPr="00A22A26" w:rsidTr="00B73514">
        <w:trPr>
          <w:gridAfter w:val="1"/>
          <w:wAfter w:w="11" w:type="dxa"/>
          <w:trHeight w:val="2405"/>
        </w:trPr>
        <w:tc>
          <w:tcPr>
            <w:tcW w:w="867" w:type="dxa"/>
            <w:tcBorders>
              <w:top w:val="nil"/>
              <w:left w:val="single" w:sz="4" w:space="0" w:color="auto"/>
              <w:bottom w:val="single" w:sz="4" w:space="0" w:color="auto"/>
              <w:right w:val="single" w:sz="4" w:space="0" w:color="auto"/>
            </w:tcBorders>
            <w:shd w:val="clear" w:color="auto" w:fill="auto"/>
            <w:hideMark/>
          </w:tcPr>
          <w:p w:rsidR="003D5D72" w:rsidRPr="00A22A26" w:rsidRDefault="003D5D72" w:rsidP="00B73514">
            <w:pPr>
              <w:jc w:val="center"/>
            </w:pPr>
            <w:r w:rsidRPr="00A22A26">
              <w:t>45</w:t>
            </w:r>
          </w:p>
        </w:tc>
        <w:tc>
          <w:tcPr>
            <w:tcW w:w="6080" w:type="dxa"/>
            <w:tcBorders>
              <w:top w:val="nil"/>
              <w:left w:val="nil"/>
              <w:bottom w:val="single" w:sz="4" w:space="0" w:color="auto"/>
              <w:right w:val="single" w:sz="4" w:space="0" w:color="auto"/>
            </w:tcBorders>
            <w:shd w:val="clear" w:color="auto" w:fill="auto"/>
            <w:hideMark/>
          </w:tcPr>
          <w:p w:rsidR="003D5D72" w:rsidRPr="00A22A26" w:rsidRDefault="003D5D72" w:rsidP="00B73514">
            <w:r w:rsidRPr="00A22A26">
              <w:t>ЦЕРВИКАЛНА ТИТАНИЕВА ПЛАКА Система за предна шийна стабилизация с плака за II нива с два шийни кейджа, включваща плака с 6 отвора, дължини 35 - 55 мм, заключване на винта чрез вграден заключващ пръстен и до 6 фиксиращи винта., Плака- дебелина 2,5 мм, ширина 16,5 мм; Винтове самонарязващи или самопробиващи с фиксиран или вариабълен ъгъл на заключване, ангулация от 8° до 28°,  диаметър 4,0 или 4,5 (rescue) и дължини от 12 до 26 мм през 2 мм. Плаки и винтове изработени от титаниева сплав (TAN); Кейдж с различни размери, изработен от материал PEEK или CFRP (полимер, подсилен с карбонови фибри), с анатомична лордозна форма и двустранно назъбена повърхност, с възможност за запълване с костно-заместващо вещество.</w:t>
            </w:r>
          </w:p>
        </w:tc>
        <w:tc>
          <w:tcPr>
            <w:tcW w:w="1192" w:type="dxa"/>
            <w:tcBorders>
              <w:top w:val="nil"/>
              <w:left w:val="nil"/>
              <w:bottom w:val="single" w:sz="4" w:space="0" w:color="auto"/>
              <w:right w:val="single" w:sz="4" w:space="0" w:color="auto"/>
            </w:tcBorders>
            <w:shd w:val="clear" w:color="auto" w:fill="auto"/>
            <w:vAlign w:val="center"/>
            <w:hideMark/>
          </w:tcPr>
          <w:p w:rsidR="003D5D72" w:rsidRPr="00A22A26" w:rsidRDefault="003D5D72" w:rsidP="00B73514">
            <w:pPr>
              <w:jc w:val="center"/>
            </w:pPr>
            <w:r w:rsidRPr="00A22A26">
              <w:t>4</w:t>
            </w:r>
          </w:p>
        </w:tc>
        <w:tc>
          <w:tcPr>
            <w:tcW w:w="1020" w:type="dxa"/>
            <w:tcBorders>
              <w:top w:val="nil"/>
              <w:left w:val="nil"/>
              <w:bottom w:val="single" w:sz="4" w:space="0" w:color="auto"/>
              <w:right w:val="single" w:sz="4" w:space="0" w:color="auto"/>
            </w:tcBorders>
            <w:shd w:val="clear" w:color="auto" w:fill="auto"/>
            <w:vAlign w:val="center"/>
            <w:hideMark/>
          </w:tcPr>
          <w:p w:rsidR="003D5D72" w:rsidRPr="00A22A26" w:rsidRDefault="003D5D72" w:rsidP="00B73514">
            <w:pPr>
              <w:jc w:val="center"/>
            </w:pPr>
            <w:r w:rsidRPr="00A22A26">
              <w:t>комплект</w:t>
            </w:r>
          </w:p>
        </w:tc>
      </w:tr>
      <w:tr w:rsidR="003D5D72" w:rsidRPr="00A22A26" w:rsidTr="00B73514">
        <w:trPr>
          <w:gridAfter w:val="1"/>
          <w:wAfter w:w="11" w:type="dxa"/>
          <w:trHeight w:val="2040"/>
        </w:trPr>
        <w:tc>
          <w:tcPr>
            <w:tcW w:w="867" w:type="dxa"/>
            <w:tcBorders>
              <w:top w:val="nil"/>
              <w:left w:val="single" w:sz="4" w:space="0" w:color="auto"/>
              <w:bottom w:val="single" w:sz="4" w:space="0" w:color="auto"/>
              <w:right w:val="single" w:sz="4" w:space="0" w:color="auto"/>
            </w:tcBorders>
            <w:shd w:val="clear" w:color="auto" w:fill="auto"/>
            <w:hideMark/>
          </w:tcPr>
          <w:p w:rsidR="003D5D72" w:rsidRPr="00A22A26" w:rsidRDefault="003D5D72" w:rsidP="00B73514">
            <w:pPr>
              <w:jc w:val="center"/>
            </w:pPr>
            <w:r w:rsidRPr="00A22A26">
              <w:lastRenderedPageBreak/>
              <w:t>46</w:t>
            </w:r>
          </w:p>
        </w:tc>
        <w:tc>
          <w:tcPr>
            <w:tcW w:w="6080" w:type="dxa"/>
            <w:tcBorders>
              <w:top w:val="nil"/>
              <w:left w:val="nil"/>
              <w:bottom w:val="single" w:sz="4" w:space="0" w:color="auto"/>
              <w:right w:val="single" w:sz="4" w:space="0" w:color="auto"/>
            </w:tcBorders>
            <w:shd w:val="clear" w:color="auto" w:fill="auto"/>
            <w:hideMark/>
          </w:tcPr>
          <w:p w:rsidR="003D5D72" w:rsidRPr="00A22A26" w:rsidRDefault="003D5D72" w:rsidP="00B73514">
            <w:r w:rsidRPr="00A22A26">
              <w:t>ЦЕРВИКАЛНА ТИТАНИЕВА ПЛАКА  Система за предна стабилизация в шийния отдел на гръбначния стълб за III до IV нива, включваща една плака с 8 отвора, дължини от 54 до 78 мм през 3 мм, със заключване на винта чрез вграден заключващ пръстен и 8 фиксиращи винта., Плака- дебелина 2,5 мм, ширина 16,5 мм; Винтове самонарязващи или самопробиващи с фиксиран или вариабълен ъгъл на заключване, ангулация от 8° до 28°,  диаметър 4,0 или 4,5 (rescue) и дължини от 12 до 26 мм през 2 мм. Плаки и винтове изработени от титаниева сплав (TAN);</w:t>
            </w:r>
          </w:p>
        </w:tc>
        <w:tc>
          <w:tcPr>
            <w:tcW w:w="1192" w:type="dxa"/>
            <w:tcBorders>
              <w:top w:val="nil"/>
              <w:left w:val="nil"/>
              <w:bottom w:val="single" w:sz="4" w:space="0" w:color="auto"/>
              <w:right w:val="single" w:sz="4" w:space="0" w:color="auto"/>
            </w:tcBorders>
            <w:shd w:val="clear" w:color="auto" w:fill="auto"/>
            <w:vAlign w:val="center"/>
            <w:hideMark/>
          </w:tcPr>
          <w:p w:rsidR="003D5D72" w:rsidRPr="00A22A26" w:rsidRDefault="003D5D72" w:rsidP="00B73514">
            <w:pPr>
              <w:jc w:val="center"/>
            </w:pPr>
            <w:r w:rsidRPr="00A22A26">
              <w:t>4</w:t>
            </w:r>
          </w:p>
        </w:tc>
        <w:tc>
          <w:tcPr>
            <w:tcW w:w="1020" w:type="dxa"/>
            <w:tcBorders>
              <w:top w:val="nil"/>
              <w:left w:val="nil"/>
              <w:bottom w:val="single" w:sz="4" w:space="0" w:color="auto"/>
              <w:right w:val="single" w:sz="4" w:space="0" w:color="auto"/>
            </w:tcBorders>
            <w:shd w:val="clear" w:color="auto" w:fill="auto"/>
            <w:vAlign w:val="center"/>
            <w:hideMark/>
          </w:tcPr>
          <w:p w:rsidR="003D5D72" w:rsidRPr="00A22A26" w:rsidRDefault="003D5D72" w:rsidP="00B73514">
            <w:pPr>
              <w:jc w:val="center"/>
            </w:pPr>
            <w:r w:rsidRPr="00A22A26">
              <w:t>комплект</w:t>
            </w:r>
          </w:p>
        </w:tc>
      </w:tr>
      <w:tr w:rsidR="003D5D72" w:rsidRPr="00A22A26" w:rsidTr="00B73514">
        <w:trPr>
          <w:gridAfter w:val="1"/>
          <w:wAfter w:w="11" w:type="dxa"/>
          <w:trHeight w:val="2676"/>
        </w:trPr>
        <w:tc>
          <w:tcPr>
            <w:tcW w:w="867" w:type="dxa"/>
            <w:tcBorders>
              <w:top w:val="nil"/>
              <w:left w:val="single" w:sz="4" w:space="0" w:color="auto"/>
              <w:bottom w:val="single" w:sz="4" w:space="0" w:color="auto"/>
              <w:right w:val="single" w:sz="4" w:space="0" w:color="auto"/>
            </w:tcBorders>
            <w:shd w:val="clear" w:color="auto" w:fill="auto"/>
            <w:hideMark/>
          </w:tcPr>
          <w:p w:rsidR="003D5D72" w:rsidRPr="00A22A26" w:rsidRDefault="003D5D72" w:rsidP="00B73514">
            <w:pPr>
              <w:jc w:val="center"/>
            </w:pPr>
            <w:r w:rsidRPr="00A22A26">
              <w:t>47</w:t>
            </w:r>
          </w:p>
        </w:tc>
        <w:tc>
          <w:tcPr>
            <w:tcW w:w="6080" w:type="dxa"/>
            <w:tcBorders>
              <w:top w:val="nil"/>
              <w:left w:val="nil"/>
              <w:bottom w:val="single" w:sz="4" w:space="0" w:color="auto"/>
              <w:right w:val="single" w:sz="4" w:space="0" w:color="auto"/>
            </w:tcBorders>
            <w:shd w:val="clear" w:color="auto" w:fill="auto"/>
            <w:hideMark/>
          </w:tcPr>
          <w:p w:rsidR="003D5D72" w:rsidRPr="00A22A26" w:rsidRDefault="003D5D72" w:rsidP="00B73514">
            <w:r w:rsidRPr="00A22A26">
              <w:t>ЦЕРВИКАЛНА ТИТАНИЕВА ПЛАКА  Система за предна шийна стабилизация с плака за III или IV нива с три шийни кейджа, включваща плака с 8/10 отвора, дължини 69 - 109 мм, заключване на винта чрез вграден заключващ пръстен и до 10 фиксиращи винта., Плака- дебелина 2,5 мм, ширина 16,5 мм; Винтове самонарязващи или самопробиващи с фиксиран или вариабълен ъгъл на заключване, ангулация от 8° до 28°,  диаметър 4,0 или 4,5 (rescue) и дължини от 12 до 26 мм през 2 мм. Плаки и винтове изработени от титаниева сплав (TAN); Кейдж с различни размери, изработен от материал PEEK, с анатомична лордозна форма и двустранно назъбена повърхност, с възможност за запълване с костно-заместващо вещество или кейдж от материал CFRP (полимер, подсилен с карбонови фибри).</w:t>
            </w:r>
          </w:p>
        </w:tc>
        <w:tc>
          <w:tcPr>
            <w:tcW w:w="1192" w:type="dxa"/>
            <w:tcBorders>
              <w:top w:val="nil"/>
              <w:left w:val="nil"/>
              <w:bottom w:val="single" w:sz="4" w:space="0" w:color="auto"/>
              <w:right w:val="single" w:sz="4" w:space="0" w:color="auto"/>
            </w:tcBorders>
            <w:shd w:val="clear" w:color="auto" w:fill="auto"/>
            <w:vAlign w:val="center"/>
            <w:hideMark/>
          </w:tcPr>
          <w:p w:rsidR="003D5D72" w:rsidRPr="00A22A26" w:rsidRDefault="003D5D72" w:rsidP="00B73514">
            <w:pPr>
              <w:jc w:val="center"/>
            </w:pPr>
            <w:r w:rsidRPr="00A22A26">
              <w:t>4</w:t>
            </w:r>
          </w:p>
        </w:tc>
        <w:tc>
          <w:tcPr>
            <w:tcW w:w="1020" w:type="dxa"/>
            <w:tcBorders>
              <w:top w:val="nil"/>
              <w:left w:val="nil"/>
              <w:bottom w:val="single" w:sz="4" w:space="0" w:color="auto"/>
              <w:right w:val="single" w:sz="4" w:space="0" w:color="auto"/>
            </w:tcBorders>
            <w:shd w:val="clear" w:color="auto" w:fill="auto"/>
            <w:vAlign w:val="center"/>
            <w:hideMark/>
          </w:tcPr>
          <w:p w:rsidR="003D5D72" w:rsidRPr="00A22A26" w:rsidRDefault="003D5D72" w:rsidP="00B73514">
            <w:pPr>
              <w:jc w:val="center"/>
            </w:pPr>
            <w:r w:rsidRPr="00A22A26">
              <w:t>комплект</w:t>
            </w:r>
          </w:p>
        </w:tc>
      </w:tr>
      <w:tr w:rsidR="003D5D72" w:rsidRPr="00A22A26" w:rsidTr="00B73514">
        <w:trPr>
          <w:gridAfter w:val="1"/>
          <w:wAfter w:w="11" w:type="dxa"/>
          <w:trHeight w:val="765"/>
        </w:trPr>
        <w:tc>
          <w:tcPr>
            <w:tcW w:w="867" w:type="dxa"/>
            <w:tcBorders>
              <w:top w:val="nil"/>
              <w:left w:val="single" w:sz="4" w:space="0" w:color="auto"/>
              <w:bottom w:val="single" w:sz="4" w:space="0" w:color="auto"/>
              <w:right w:val="single" w:sz="4" w:space="0" w:color="auto"/>
            </w:tcBorders>
            <w:shd w:val="clear" w:color="auto" w:fill="auto"/>
            <w:hideMark/>
          </w:tcPr>
          <w:p w:rsidR="003D5D72" w:rsidRPr="00A22A26" w:rsidRDefault="003D5D72" w:rsidP="00B73514">
            <w:pPr>
              <w:jc w:val="center"/>
            </w:pPr>
            <w:r w:rsidRPr="00A22A26">
              <w:t>48</w:t>
            </w:r>
          </w:p>
        </w:tc>
        <w:tc>
          <w:tcPr>
            <w:tcW w:w="6080" w:type="dxa"/>
            <w:tcBorders>
              <w:top w:val="nil"/>
              <w:left w:val="nil"/>
              <w:bottom w:val="single" w:sz="4" w:space="0" w:color="auto"/>
              <w:right w:val="single" w:sz="4" w:space="0" w:color="auto"/>
            </w:tcBorders>
            <w:shd w:val="clear" w:color="auto" w:fill="auto"/>
            <w:hideMark/>
          </w:tcPr>
          <w:p w:rsidR="003D5D72" w:rsidRPr="00A22A26" w:rsidRDefault="003D5D72" w:rsidP="00B73514">
            <w:r w:rsidRPr="00A22A26">
              <w:t>ИМПЛАНТ ЗА ЗАМЕСТВАНЕ НА ВЕРТЕБРАЛНО ТЯЛО Система за заместване на вертебрално тяло в цервикален отдел на гръбначен стълб, включваща плака с 4 до 6 винта и един меш.</w:t>
            </w:r>
          </w:p>
        </w:tc>
        <w:tc>
          <w:tcPr>
            <w:tcW w:w="1192" w:type="dxa"/>
            <w:tcBorders>
              <w:top w:val="nil"/>
              <w:left w:val="nil"/>
              <w:bottom w:val="single" w:sz="4" w:space="0" w:color="auto"/>
              <w:right w:val="single" w:sz="4" w:space="0" w:color="auto"/>
            </w:tcBorders>
            <w:shd w:val="clear" w:color="auto" w:fill="auto"/>
            <w:vAlign w:val="center"/>
            <w:hideMark/>
          </w:tcPr>
          <w:p w:rsidR="003D5D72" w:rsidRPr="00A22A26" w:rsidRDefault="003D5D72" w:rsidP="00B73514">
            <w:pPr>
              <w:jc w:val="center"/>
            </w:pPr>
            <w:r w:rsidRPr="00A22A26">
              <w:t>4</w:t>
            </w:r>
          </w:p>
        </w:tc>
        <w:tc>
          <w:tcPr>
            <w:tcW w:w="1020" w:type="dxa"/>
            <w:tcBorders>
              <w:top w:val="nil"/>
              <w:left w:val="nil"/>
              <w:bottom w:val="single" w:sz="4" w:space="0" w:color="auto"/>
              <w:right w:val="single" w:sz="4" w:space="0" w:color="auto"/>
            </w:tcBorders>
            <w:shd w:val="clear" w:color="auto" w:fill="auto"/>
            <w:vAlign w:val="center"/>
            <w:hideMark/>
          </w:tcPr>
          <w:p w:rsidR="003D5D72" w:rsidRPr="00A22A26" w:rsidRDefault="003D5D72" w:rsidP="00B73514">
            <w:pPr>
              <w:jc w:val="center"/>
            </w:pPr>
            <w:r w:rsidRPr="00A22A26">
              <w:t>комплект</w:t>
            </w:r>
          </w:p>
        </w:tc>
      </w:tr>
      <w:tr w:rsidR="003D5D72" w:rsidRPr="00A22A26" w:rsidTr="00B73514">
        <w:trPr>
          <w:gridAfter w:val="1"/>
          <w:wAfter w:w="11" w:type="dxa"/>
          <w:trHeight w:val="765"/>
        </w:trPr>
        <w:tc>
          <w:tcPr>
            <w:tcW w:w="867" w:type="dxa"/>
            <w:tcBorders>
              <w:top w:val="nil"/>
              <w:left w:val="single" w:sz="4" w:space="0" w:color="auto"/>
              <w:bottom w:val="single" w:sz="4" w:space="0" w:color="auto"/>
              <w:right w:val="single" w:sz="4" w:space="0" w:color="auto"/>
            </w:tcBorders>
            <w:shd w:val="clear" w:color="auto" w:fill="auto"/>
            <w:hideMark/>
          </w:tcPr>
          <w:p w:rsidR="003D5D72" w:rsidRPr="00A22A26" w:rsidRDefault="003D5D72" w:rsidP="00B73514">
            <w:pPr>
              <w:jc w:val="center"/>
            </w:pPr>
            <w:r w:rsidRPr="00A22A26">
              <w:t>49</w:t>
            </w:r>
          </w:p>
        </w:tc>
        <w:tc>
          <w:tcPr>
            <w:tcW w:w="6080" w:type="dxa"/>
            <w:tcBorders>
              <w:top w:val="nil"/>
              <w:left w:val="nil"/>
              <w:bottom w:val="single" w:sz="4" w:space="0" w:color="auto"/>
              <w:right w:val="single" w:sz="4" w:space="0" w:color="auto"/>
            </w:tcBorders>
            <w:shd w:val="clear" w:color="auto" w:fill="auto"/>
            <w:hideMark/>
          </w:tcPr>
          <w:p w:rsidR="003D5D72" w:rsidRPr="00A22A26" w:rsidRDefault="003D5D72" w:rsidP="00B73514">
            <w:r w:rsidRPr="00A22A26">
              <w:t>ИМПЛАНТ ЗА ЗАМЕСТВАНЕ НА ВЕРТЕБРАЛНО ТЯЛО Система за заместване на вертебрално тяло в цервикален отдел на гръбначен стълб, включваща плака с 8 до 10 винта и един меш.</w:t>
            </w:r>
          </w:p>
        </w:tc>
        <w:tc>
          <w:tcPr>
            <w:tcW w:w="1192" w:type="dxa"/>
            <w:tcBorders>
              <w:top w:val="nil"/>
              <w:left w:val="nil"/>
              <w:bottom w:val="single" w:sz="4" w:space="0" w:color="auto"/>
              <w:right w:val="single" w:sz="4" w:space="0" w:color="auto"/>
            </w:tcBorders>
            <w:shd w:val="clear" w:color="auto" w:fill="auto"/>
            <w:vAlign w:val="center"/>
            <w:hideMark/>
          </w:tcPr>
          <w:p w:rsidR="003D5D72" w:rsidRPr="00A22A26" w:rsidRDefault="003D5D72" w:rsidP="00B73514">
            <w:pPr>
              <w:jc w:val="center"/>
            </w:pPr>
            <w:r w:rsidRPr="00A22A26">
              <w:t>4</w:t>
            </w:r>
          </w:p>
        </w:tc>
        <w:tc>
          <w:tcPr>
            <w:tcW w:w="1020" w:type="dxa"/>
            <w:tcBorders>
              <w:top w:val="nil"/>
              <w:left w:val="nil"/>
              <w:bottom w:val="single" w:sz="4" w:space="0" w:color="auto"/>
              <w:right w:val="single" w:sz="4" w:space="0" w:color="auto"/>
            </w:tcBorders>
            <w:shd w:val="clear" w:color="auto" w:fill="auto"/>
            <w:vAlign w:val="center"/>
            <w:hideMark/>
          </w:tcPr>
          <w:p w:rsidR="003D5D72" w:rsidRPr="00A22A26" w:rsidRDefault="003D5D72" w:rsidP="00B73514">
            <w:pPr>
              <w:jc w:val="center"/>
            </w:pPr>
            <w:r w:rsidRPr="00A22A26">
              <w:t>комплект</w:t>
            </w:r>
          </w:p>
        </w:tc>
      </w:tr>
      <w:tr w:rsidR="003D5D72" w:rsidRPr="00A22A26" w:rsidTr="00B73514">
        <w:trPr>
          <w:gridAfter w:val="1"/>
          <w:wAfter w:w="11" w:type="dxa"/>
          <w:trHeight w:val="5610"/>
        </w:trPr>
        <w:tc>
          <w:tcPr>
            <w:tcW w:w="867" w:type="dxa"/>
            <w:tcBorders>
              <w:top w:val="nil"/>
              <w:left w:val="single" w:sz="4" w:space="0" w:color="auto"/>
              <w:bottom w:val="single" w:sz="4" w:space="0" w:color="auto"/>
              <w:right w:val="single" w:sz="4" w:space="0" w:color="auto"/>
            </w:tcBorders>
            <w:shd w:val="clear" w:color="auto" w:fill="auto"/>
            <w:hideMark/>
          </w:tcPr>
          <w:p w:rsidR="003D5D72" w:rsidRPr="00A22A26" w:rsidRDefault="003D5D72" w:rsidP="00B73514">
            <w:pPr>
              <w:jc w:val="center"/>
            </w:pPr>
            <w:r w:rsidRPr="00A22A26">
              <w:t>50</w:t>
            </w:r>
          </w:p>
        </w:tc>
        <w:tc>
          <w:tcPr>
            <w:tcW w:w="6080" w:type="dxa"/>
            <w:tcBorders>
              <w:top w:val="nil"/>
              <w:left w:val="nil"/>
              <w:bottom w:val="single" w:sz="4" w:space="0" w:color="auto"/>
              <w:right w:val="single" w:sz="4" w:space="0" w:color="auto"/>
            </w:tcBorders>
            <w:shd w:val="clear" w:color="auto" w:fill="auto"/>
            <w:hideMark/>
          </w:tcPr>
          <w:p w:rsidR="003D5D72" w:rsidRPr="00A22A26" w:rsidRDefault="003D5D72" w:rsidP="00B73514"/>
          <w:p w:rsidR="003D5D72" w:rsidRPr="00A22A26" w:rsidRDefault="003D5D72" w:rsidP="00B73514">
            <w:r w:rsidRPr="00A22A26">
              <w:t>ШИЙНА ВИНТОВА СТАБИЛИЗАЦИЯ С ОКСИПИТАЛНА ПЛАКА Шийна винтова стабилизация без захващане на черепа за 1 ниво. Материал: Титаниева сплав (TAN); Полиаксиални самонарезни компенсиращи винтове в три диаметъра 3,5, 4.0 и 4,5 мм,  ангулация 100° и дължини от 8 до 50 мм (през 2 мм), съвместими с пръчки с диаметър 3,5 или 4,0 мм; Полиаксиални винтове за кортекс с диаметър 3,5 мм и дължини от 18 до 50 мм (през 2 мм), за пръчка с диаметър 3,5 или 4,0 мм; Ламинарни куки-къси или дълги, ляви или дясни, ляв или десен офсет, предназначени за субламинарно поставяне и стабилизация към пръчка с диам. 3,5 или 4,0 мм;  Титаниеви свързващи пръчки с диаметър 3,5 и/или 4,0 мм- прави с дължини от 80 до 350 мм, извити с дължини от 30 до 85 мм, фабрично огънати (ъгъл 70°-130°), преходни пръчки с различен диаметър в двата края за преход: 3,5/4,0мм; 3,5/5,0мм; 3,5/5,5мм; Трансверзални титаниеви конектори за пръчки с диаметър 3,5 или 4,0 мм с размери 50 и 60 мм, регулируеми по дължина конектори с размери: S, M, L, XL, паралелни преходни конектори за пръчка от 3,5/4,0 мм към 3,5/5.  Титаниева окципитална плака за свързване с пръчка 3.5 или 4,0 мм, Латерална или Медиална, с размери 50 и 60 мм, в комплект с винтове за фиксиране на плака  с диаметър 4,5 или 5,0 мм (rescue), самонарезни, с дължини от 4 мм до 18 мм, през 2 мм; Плака с 4 отвора, продължаваща в тяло на пръчка с диаматър 3,4/4,0 мм; Титаниеви окципитални скоби с един или два отвора за захващане на пръчка с диам.3,5/4,0 мм;</w:t>
            </w:r>
          </w:p>
        </w:tc>
        <w:tc>
          <w:tcPr>
            <w:tcW w:w="1192" w:type="dxa"/>
            <w:tcBorders>
              <w:top w:val="nil"/>
              <w:left w:val="nil"/>
              <w:bottom w:val="single" w:sz="4" w:space="0" w:color="auto"/>
              <w:right w:val="single" w:sz="4" w:space="0" w:color="auto"/>
            </w:tcBorders>
            <w:shd w:val="clear" w:color="auto" w:fill="auto"/>
            <w:vAlign w:val="center"/>
            <w:hideMark/>
          </w:tcPr>
          <w:p w:rsidR="003D5D72" w:rsidRPr="00A22A26" w:rsidRDefault="003D5D72" w:rsidP="00B73514">
            <w:pPr>
              <w:jc w:val="center"/>
            </w:pPr>
            <w:r w:rsidRPr="00A22A26">
              <w:t>4</w:t>
            </w:r>
          </w:p>
        </w:tc>
        <w:tc>
          <w:tcPr>
            <w:tcW w:w="1020" w:type="dxa"/>
            <w:tcBorders>
              <w:top w:val="nil"/>
              <w:left w:val="nil"/>
              <w:bottom w:val="single" w:sz="4" w:space="0" w:color="auto"/>
              <w:right w:val="single" w:sz="4" w:space="0" w:color="auto"/>
            </w:tcBorders>
            <w:shd w:val="clear" w:color="auto" w:fill="auto"/>
            <w:vAlign w:val="center"/>
            <w:hideMark/>
          </w:tcPr>
          <w:p w:rsidR="003D5D72" w:rsidRPr="00A22A26" w:rsidRDefault="003D5D72" w:rsidP="00B73514">
            <w:pPr>
              <w:jc w:val="center"/>
            </w:pPr>
            <w:r w:rsidRPr="00A22A26">
              <w:t>комплект</w:t>
            </w:r>
          </w:p>
        </w:tc>
      </w:tr>
      <w:tr w:rsidR="003D5D72" w:rsidRPr="00A22A26" w:rsidTr="00B73514">
        <w:trPr>
          <w:gridAfter w:val="1"/>
          <w:wAfter w:w="11" w:type="dxa"/>
          <w:trHeight w:val="694"/>
        </w:trPr>
        <w:tc>
          <w:tcPr>
            <w:tcW w:w="867" w:type="dxa"/>
            <w:tcBorders>
              <w:top w:val="nil"/>
              <w:left w:val="single" w:sz="4" w:space="0" w:color="auto"/>
              <w:bottom w:val="single" w:sz="4" w:space="0" w:color="auto"/>
              <w:right w:val="single" w:sz="4" w:space="0" w:color="auto"/>
            </w:tcBorders>
            <w:shd w:val="clear" w:color="auto" w:fill="auto"/>
            <w:hideMark/>
          </w:tcPr>
          <w:p w:rsidR="003D5D72" w:rsidRPr="00A22A26" w:rsidRDefault="003D5D72" w:rsidP="00B73514">
            <w:pPr>
              <w:jc w:val="center"/>
            </w:pPr>
            <w:r w:rsidRPr="00A22A26">
              <w:t>51</w:t>
            </w:r>
          </w:p>
        </w:tc>
        <w:tc>
          <w:tcPr>
            <w:tcW w:w="6080" w:type="dxa"/>
            <w:tcBorders>
              <w:top w:val="nil"/>
              <w:left w:val="nil"/>
              <w:bottom w:val="single" w:sz="4" w:space="0" w:color="auto"/>
              <w:right w:val="single" w:sz="4" w:space="0" w:color="auto"/>
            </w:tcBorders>
            <w:shd w:val="clear" w:color="auto" w:fill="auto"/>
            <w:hideMark/>
          </w:tcPr>
          <w:p w:rsidR="003D5D72" w:rsidRPr="00A22A26" w:rsidRDefault="003D5D72" w:rsidP="00B73514">
            <w:r w:rsidRPr="00A22A26">
              <w:t xml:space="preserve">ШИЙНА ВИНТОВА СТАБИЛИЗАЦИЯ С ОКСИПИТАЛНА ПЛАКА Шийна винтова стабилизация със захващане на черепа за 1 ниво с тилна плака. Материал: Титаниева сплав (TAN); Полиаксиални самонарезни компенсиращи винтове в три диаметъра 3,5, 4.0 и 4,5 мм,  ангулация 100° и дължини от 8 до 50 мм (през 2 мм), съвместими с пръчки с диаметър 3,5 или 4,0 мм; Полиаксиални винтове за кортекс с диаметър 3,5 мм и дължини от 18 до 50 мм </w:t>
            </w:r>
            <w:r w:rsidRPr="00A22A26">
              <w:lastRenderedPageBreak/>
              <w:t>(през 2 мм), за пръчка с диаметър 3,5 или 4,0 мм; Ламинарни куки-къси или дълги, ляви или дясни, ляв или десен офсет, предназначени за субламинарно поставяне и стабилизация към пръчка с диам. 3,5 или 4,0 мм;  Титаниеви свързващи пръчки с диаметър 3,5 и/или 4,0 мм- прави с дължини от 80 до 350 мм, извити с дължини от 30 до 85 мм, фабрично огънати (ъгъл 70°-130°), преходни пръчки с различен диаметър в двата края за преход: 3,5/4,0мм; 3,5/5,0мм; 3,5/5,5мм; Трансверзални титаниеви конектори за пръчки с диаметър 3,5 или 4,0 мм с размери 50 и 60 мм, регулируеми по дължина конектори с размери: S, M, L, XL, паралелни преходни конектори за пръчка от 3,5/4,0 мм към 3,5/5.  Титаниева окципитална плака за свързване с пръчка 3.5 или 4,0 мм, Латерална или Медиална, с размери 50 и 60 мм, в комплект с винтове за фиксиране на плака  с диаметър 4,5 или 5,0 мм (rescue), самонарезни, с дължини от 4 мм до 18 мм, през 2 мм; Плака с 4 отвора, продължаваща в тяло на пръчка с диаматър 3,4/4,0 мм; Титаниеви окципитални скоби с един или два отвора за захващане на пръчка с диам.3,5/4,0 мм;</w:t>
            </w:r>
          </w:p>
        </w:tc>
        <w:tc>
          <w:tcPr>
            <w:tcW w:w="1192" w:type="dxa"/>
            <w:tcBorders>
              <w:top w:val="nil"/>
              <w:left w:val="nil"/>
              <w:bottom w:val="single" w:sz="4" w:space="0" w:color="auto"/>
              <w:right w:val="single" w:sz="4" w:space="0" w:color="auto"/>
            </w:tcBorders>
            <w:shd w:val="clear" w:color="auto" w:fill="auto"/>
            <w:vAlign w:val="center"/>
            <w:hideMark/>
          </w:tcPr>
          <w:p w:rsidR="003D5D72" w:rsidRPr="00A22A26" w:rsidRDefault="003D5D72" w:rsidP="00B73514">
            <w:pPr>
              <w:jc w:val="center"/>
            </w:pPr>
            <w:r w:rsidRPr="00A22A26">
              <w:lastRenderedPageBreak/>
              <w:t>4</w:t>
            </w:r>
          </w:p>
        </w:tc>
        <w:tc>
          <w:tcPr>
            <w:tcW w:w="1020" w:type="dxa"/>
            <w:tcBorders>
              <w:top w:val="nil"/>
              <w:left w:val="nil"/>
              <w:bottom w:val="single" w:sz="4" w:space="0" w:color="auto"/>
              <w:right w:val="single" w:sz="4" w:space="0" w:color="auto"/>
            </w:tcBorders>
            <w:shd w:val="clear" w:color="auto" w:fill="auto"/>
            <w:vAlign w:val="center"/>
            <w:hideMark/>
          </w:tcPr>
          <w:p w:rsidR="003D5D72" w:rsidRPr="00A22A26" w:rsidRDefault="003D5D72" w:rsidP="00B73514">
            <w:pPr>
              <w:jc w:val="center"/>
            </w:pPr>
            <w:r w:rsidRPr="00A22A26">
              <w:t>комплект</w:t>
            </w:r>
          </w:p>
        </w:tc>
      </w:tr>
      <w:tr w:rsidR="003D5D72" w:rsidRPr="00A22A26" w:rsidTr="00B73514">
        <w:trPr>
          <w:gridAfter w:val="1"/>
          <w:wAfter w:w="11" w:type="dxa"/>
          <w:trHeight w:val="5610"/>
        </w:trPr>
        <w:tc>
          <w:tcPr>
            <w:tcW w:w="867" w:type="dxa"/>
            <w:tcBorders>
              <w:top w:val="nil"/>
              <w:left w:val="single" w:sz="4" w:space="0" w:color="auto"/>
              <w:bottom w:val="single" w:sz="4" w:space="0" w:color="auto"/>
              <w:right w:val="single" w:sz="4" w:space="0" w:color="auto"/>
            </w:tcBorders>
            <w:shd w:val="clear" w:color="auto" w:fill="auto"/>
            <w:hideMark/>
          </w:tcPr>
          <w:p w:rsidR="003D5D72" w:rsidRPr="00A22A26" w:rsidRDefault="003D5D72" w:rsidP="00B73514">
            <w:pPr>
              <w:jc w:val="center"/>
            </w:pPr>
            <w:r w:rsidRPr="00A22A26">
              <w:t>52</w:t>
            </w:r>
          </w:p>
        </w:tc>
        <w:tc>
          <w:tcPr>
            <w:tcW w:w="6080" w:type="dxa"/>
            <w:tcBorders>
              <w:top w:val="nil"/>
              <w:left w:val="nil"/>
              <w:bottom w:val="single" w:sz="4" w:space="0" w:color="auto"/>
              <w:right w:val="single" w:sz="4" w:space="0" w:color="auto"/>
            </w:tcBorders>
            <w:shd w:val="clear" w:color="auto" w:fill="auto"/>
            <w:hideMark/>
          </w:tcPr>
          <w:p w:rsidR="003D5D72" w:rsidRPr="00A22A26" w:rsidRDefault="003D5D72" w:rsidP="00B73514"/>
          <w:p w:rsidR="003D5D72" w:rsidRPr="00A22A26" w:rsidRDefault="003D5D72" w:rsidP="00B73514">
            <w:r w:rsidRPr="00A22A26">
              <w:t>ШИЙНА ВИНТОВА СТАБИЛИЗАЦИЯ С ОКСИПИТАЛНА ПЛАКА Шийна винтова стабилизация без захващане на черепа за 2 нива. Материал: Титаниева сплав (TAN); Полиаксиални самонарезни компенсиращи винтове в три диаметъра 3,5, 4.0 и 4,5 мм,  ангулация 100° и дължини от 8 до 50 мм (през 2 мм), съвместими с пръчки с диаметър 3,5 или 4,0 мм; Полиаксиални винтове за кортекс с диаметър 3,5 мм и дължини от 18 до 50 мм (през 2 мм), за пръчка с диаметър 3,5 или 4,0 мм; Ламинарни куки-къси или дълги, ляви или дясни, ляв или десен офсет, предназначени за субламинарно поставяне и стабилизация към пръчка с диам. 3,5 или 4,0 мм;  Титаниеви свързващи пръчки с диаметър 3,5 и/или 4,0 мм- прави с дължини от 80 до 350 мм, извити с дължини от 30 до 85 мм, фабрично огънати (ъгъл 70°-130°), преходни пръчки с различен диаметър в двата края за преход: 3,5/4,0мм; 3,5/5,0мм; 3,5/5,5мм; Трансверзални титаниеви конектори за пръчки с диаметър 3,5 или 4,0 мм с размери 50 и 60 мм, регулируеми по дължина конектори с размери: S, M, L, XL, паралелни преходни конектори за пръчка от 3,5/4,0 мм към 3,5/5.  Титаниева окципитална плака за свързване с пръчка 3.5 или 4,0 мм, Латерална или Медиална, с размери 50 и 60 мм, в комплект с винтове за фиксиране на плака  с диаметър 4,5 или 5,0 мм (rescue), самонарезни, с дължини от 4 мм до 18 мм, през 2 мм; Плака с 4 отвора, продължаваща в тяло на пръчка с диаматър 3,4/4,0 мм; Титаниеви окципитални скоби с един или два отвора за захващане на пръчка с диам.3,5/4,0 мм;</w:t>
            </w:r>
          </w:p>
        </w:tc>
        <w:tc>
          <w:tcPr>
            <w:tcW w:w="1192" w:type="dxa"/>
            <w:tcBorders>
              <w:top w:val="nil"/>
              <w:left w:val="nil"/>
              <w:bottom w:val="single" w:sz="4" w:space="0" w:color="auto"/>
              <w:right w:val="single" w:sz="4" w:space="0" w:color="auto"/>
            </w:tcBorders>
            <w:shd w:val="clear" w:color="auto" w:fill="auto"/>
            <w:vAlign w:val="center"/>
            <w:hideMark/>
          </w:tcPr>
          <w:p w:rsidR="003D5D72" w:rsidRPr="00A22A26" w:rsidRDefault="003D5D72" w:rsidP="00B73514">
            <w:pPr>
              <w:jc w:val="center"/>
            </w:pPr>
            <w:r w:rsidRPr="00A22A26">
              <w:t>4</w:t>
            </w:r>
          </w:p>
        </w:tc>
        <w:tc>
          <w:tcPr>
            <w:tcW w:w="1020" w:type="dxa"/>
            <w:tcBorders>
              <w:top w:val="nil"/>
              <w:left w:val="nil"/>
              <w:bottom w:val="single" w:sz="4" w:space="0" w:color="auto"/>
              <w:right w:val="single" w:sz="4" w:space="0" w:color="auto"/>
            </w:tcBorders>
            <w:shd w:val="clear" w:color="auto" w:fill="auto"/>
            <w:vAlign w:val="center"/>
            <w:hideMark/>
          </w:tcPr>
          <w:p w:rsidR="003D5D72" w:rsidRPr="00A22A26" w:rsidRDefault="003D5D72" w:rsidP="00B73514">
            <w:pPr>
              <w:jc w:val="center"/>
            </w:pPr>
            <w:r w:rsidRPr="00A22A26">
              <w:t>комплект</w:t>
            </w:r>
          </w:p>
        </w:tc>
      </w:tr>
      <w:tr w:rsidR="003D5D72" w:rsidRPr="00A22A26" w:rsidTr="00B73514">
        <w:trPr>
          <w:gridAfter w:val="1"/>
          <w:wAfter w:w="11" w:type="dxa"/>
          <w:trHeight w:val="4802"/>
        </w:trPr>
        <w:tc>
          <w:tcPr>
            <w:tcW w:w="867" w:type="dxa"/>
            <w:tcBorders>
              <w:top w:val="nil"/>
              <w:left w:val="single" w:sz="4" w:space="0" w:color="auto"/>
              <w:bottom w:val="single" w:sz="4" w:space="0" w:color="auto"/>
              <w:right w:val="single" w:sz="4" w:space="0" w:color="auto"/>
            </w:tcBorders>
            <w:shd w:val="clear" w:color="auto" w:fill="auto"/>
            <w:hideMark/>
          </w:tcPr>
          <w:p w:rsidR="003D5D72" w:rsidRPr="00A22A26" w:rsidRDefault="003D5D72" w:rsidP="00B73514">
            <w:pPr>
              <w:jc w:val="center"/>
            </w:pPr>
            <w:r w:rsidRPr="00A22A26">
              <w:lastRenderedPageBreak/>
              <w:t>53</w:t>
            </w:r>
          </w:p>
        </w:tc>
        <w:tc>
          <w:tcPr>
            <w:tcW w:w="6080" w:type="dxa"/>
            <w:tcBorders>
              <w:top w:val="nil"/>
              <w:left w:val="nil"/>
              <w:bottom w:val="single" w:sz="4" w:space="0" w:color="auto"/>
              <w:right w:val="single" w:sz="4" w:space="0" w:color="auto"/>
            </w:tcBorders>
            <w:shd w:val="clear" w:color="auto" w:fill="auto"/>
            <w:hideMark/>
          </w:tcPr>
          <w:p w:rsidR="003D5D72" w:rsidRPr="00A22A26" w:rsidRDefault="003D5D72" w:rsidP="00B73514">
            <w:r w:rsidRPr="00A22A26">
              <w:t>ШИЙНА ВИНТОВА СТАБИЛИЗАЦИЯ С ОКСИПИТАЛНА ПЛАКА Шийна винтова стабилизация със захващане на черепа за 2 нива с тилна плака. Материал: Титаниева сплав (TAN); Полиаксиални самонарезни компенсиращи винтове в три диаметъра 3,5, 4.0 и 4,5 мм,  ангулация 100° и дължини от 8 до 50 мм (през 2 мм), съвместими с пръчки с диаметър 3,5 или 4,0 мм; Полиаксиални винтове за кортекс с диаметър 3,5 мм и дължини от 18 до 50 мм (през 2 мм), за пръчка с диаметър 3,5 или 4,0 мм; Ламинарни куки-къси или дълги, ляви или дясни, ляв или десен офсет, предназначени за субламинарно поставяне и стабилизация към пръчка с диам. 3,5 или 4,0 мм;  Титаниеви свързващи пръчки с диаметър 3,5 и/или 4,0 мм- прави с дължини от 80 до 350 мм, извити с дължини от 30 до 85 мм, фабрично огънати (ъгъл 70°-130°), преходни пръчки с различен диаметър в двата края за преход: 3,5/4,0мм; 3,5/5,0мм; 3,5/5,5мм; Трансверзални титаниеви конектори за пръчки с диаметър 3,5 или 4,0 мм с размери 50 и 60 мм, регулируеми по дължина конектори с размери: S, M, L, XL, паралелни преходни конектори за пръчка от 3,5/4,0 мм към 3,5/5.  Титаниева окципитална плака за свързване с пръчка 3.5 или 4,0 мм, Латерална или Медиална, с размери 50 и 60 мм, в комплект с винтове за фиксиране на плака  с диаметър 4,5 или 5,0 мм (rescue), самонарезни, с дължини от 4 мм до 18 мм, през 2 мм; Плака с 4 отвора, продължаваща в тяло на пръчка с диаматър 3,4/4,0 мм; Титаниеви окципитални скоби с един или два отвора за захващане на пръчка с диам.3,5/4,0 мм;</w:t>
            </w:r>
          </w:p>
        </w:tc>
        <w:tc>
          <w:tcPr>
            <w:tcW w:w="1192" w:type="dxa"/>
            <w:tcBorders>
              <w:top w:val="nil"/>
              <w:left w:val="nil"/>
              <w:bottom w:val="single" w:sz="4" w:space="0" w:color="auto"/>
              <w:right w:val="single" w:sz="4" w:space="0" w:color="auto"/>
            </w:tcBorders>
            <w:shd w:val="clear" w:color="auto" w:fill="auto"/>
            <w:vAlign w:val="center"/>
            <w:hideMark/>
          </w:tcPr>
          <w:p w:rsidR="003D5D72" w:rsidRPr="00A22A26" w:rsidRDefault="003D5D72" w:rsidP="00B73514">
            <w:pPr>
              <w:jc w:val="center"/>
            </w:pPr>
            <w:r w:rsidRPr="00A22A26">
              <w:t>4</w:t>
            </w:r>
          </w:p>
        </w:tc>
        <w:tc>
          <w:tcPr>
            <w:tcW w:w="1020" w:type="dxa"/>
            <w:tcBorders>
              <w:top w:val="nil"/>
              <w:left w:val="nil"/>
              <w:bottom w:val="single" w:sz="4" w:space="0" w:color="auto"/>
              <w:right w:val="single" w:sz="4" w:space="0" w:color="auto"/>
            </w:tcBorders>
            <w:shd w:val="clear" w:color="auto" w:fill="auto"/>
            <w:vAlign w:val="center"/>
            <w:hideMark/>
          </w:tcPr>
          <w:p w:rsidR="003D5D72" w:rsidRPr="00A22A26" w:rsidRDefault="003D5D72" w:rsidP="00B73514">
            <w:pPr>
              <w:jc w:val="center"/>
            </w:pPr>
            <w:r w:rsidRPr="00A22A26">
              <w:t>комплект</w:t>
            </w:r>
          </w:p>
        </w:tc>
      </w:tr>
      <w:tr w:rsidR="003D5D72" w:rsidRPr="00A22A26" w:rsidTr="00B73514">
        <w:trPr>
          <w:gridAfter w:val="1"/>
          <w:wAfter w:w="11" w:type="dxa"/>
          <w:trHeight w:val="5610"/>
        </w:trPr>
        <w:tc>
          <w:tcPr>
            <w:tcW w:w="867" w:type="dxa"/>
            <w:tcBorders>
              <w:top w:val="nil"/>
              <w:left w:val="single" w:sz="4" w:space="0" w:color="auto"/>
              <w:bottom w:val="single" w:sz="4" w:space="0" w:color="auto"/>
              <w:right w:val="single" w:sz="4" w:space="0" w:color="auto"/>
            </w:tcBorders>
            <w:shd w:val="clear" w:color="auto" w:fill="auto"/>
            <w:hideMark/>
          </w:tcPr>
          <w:p w:rsidR="003D5D72" w:rsidRPr="00A22A26" w:rsidRDefault="003D5D72" w:rsidP="00B73514">
            <w:pPr>
              <w:jc w:val="center"/>
            </w:pPr>
            <w:r w:rsidRPr="00A22A26">
              <w:t>54</w:t>
            </w:r>
          </w:p>
        </w:tc>
        <w:tc>
          <w:tcPr>
            <w:tcW w:w="6080" w:type="dxa"/>
            <w:tcBorders>
              <w:top w:val="nil"/>
              <w:left w:val="nil"/>
              <w:bottom w:val="single" w:sz="4" w:space="0" w:color="auto"/>
              <w:right w:val="single" w:sz="4" w:space="0" w:color="auto"/>
            </w:tcBorders>
            <w:shd w:val="clear" w:color="auto" w:fill="auto"/>
            <w:hideMark/>
          </w:tcPr>
          <w:p w:rsidR="003D5D72" w:rsidRPr="00A22A26" w:rsidRDefault="003D5D72" w:rsidP="00B73514"/>
          <w:p w:rsidR="003D5D72" w:rsidRPr="00A22A26" w:rsidRDefault="003D5D72" w:rsidP="00B73514">
            <w:r w:rsidRPr="00A22A26">
              <w:t>ШИЙНА ВИНТОВА СТАБИЛИЗАЦИЯ С ОКСИПИТАЛНА ПЛАКА Шийна винтова стабилизация без захващане на черепа за 3 нива. Материал: Титаниева сплав (TAN); Полиаксиални самонарезни компенсиращи винтове в три диаметъра 3,5, 4.0 и 4,5 мм,  ангулация 100° и дължини от 8 до 50 мм (през 2 мм), съвместими с пръчки с диаметър 3,5 или 4,0 мм; Полиаксиални винтове за кортекс с диаметър 3,5 мм и дължини от 18 до 50 мм (през 2 мм), за пръчка с диаметър 3,5 или 4,0 мм; Ламинарни куки-къси или дълги, ляви или дясни, ляв или десен офсет, предназначени за субламинарно поставяне и стабилизация към пръчка с диам. 3,5 или 4,0 мм;  Титаниеви свързващи пръчки с диаметър 3,5 и/или 4,0 мм- прави с дължини от 80 до 350 мм, извити с дължини от 30 до 85 мм, фабрично огънати (ъгъл 70°-130°), преходни пръчки с различен диаметър в двата края за преход: 3,5/4,0мм; 3,5/5,0мм; 3,5/5,5мм; Трансверзални титаниеви конектори за пръчки с диаметър 3,5 или 4,0 мм с размери 50 и 60 мм, регулируеми по дължина конектори с размери: S, M, L, XL, паралелни преходни конектори за пръчка от 3,5/4,0 мм към 3,5/5.  Титаниева окципитална плака за свързване с пръчка 3.5 или 4,0 мм, Латерална или Медиална, с размери 50 и 60 мм, в комплект с винтове за фиксиране на плака  с диаметър 4,5 или 5,0 мм (rescue), самонарезни, с дължини от 4 мм до 18 мм, през 2 мм; Плака с 4 отвора, продължаваща в тяло на пръчка с диаматър 3,4/4,0 мм; Титаниеви окципитални скоби с един или два отвора за захващане на пръчка с диам.3,5/4,0 мм;</w:t>
            </w:r>
          </w:p>
        </w:tc>
        <w:tc>
          <w:tcPr>
            <w:tcW w:w="1192" w:type="dxa"/>
            <w:tcBorders>
              <w:top w:val="nil"/>
              <w:left w:val="nil"/>
              <w:bottom w:val="single" w:sz="4" w:space="0" w:color="auto"/>
              <w:right w:val="single" w:sz="4" w:space="0" w:color="auto"/>
            </w:tcBorders>
            <w:shd w:val="clear" w:color="auto" w:fill="auto"/>
            <w:vAlign w:val="center"/>
            <w:hideMark/>
          </w:tcPr>
          <w:p w:rsidR="003D5D72" w:rsidRPr="00A22A26" w:rsidRDefault="003D5D72" w:rsidP="00B73514">
            <w:pPr>
              <w:jc w:val="center"/>
            </w:pPr>
            <w:r w:rsidRPr="00A22A26">
              <w:t>3</w:t>
            </w:r>
          </w:p>
        </w:tc>
        <w:tc>
          <w:tcPr>
            <w:tcW w:w="1020" w:type="dxa"/>
            <w:tcBorders>
              <w:top w:val="nil"/>
              <w:left w:val="nil"/>
              <w:bottom w:val="single" w:sz="4" w:space="0" w:color="auto"/>
              <w:right w:val="single" w:sz="4" w:space="0" w:color="auto"/>
            </w:tcBorders>
            <w:shd w:val="clear" w:color="auto" w:fill="auto"/>
            <w:vAlign w:val="center"/>
            <w:hideMark/>
          </w:tcPr>
          <w:p w:rsidR="003D5D72" w:rsidRPr="00A22A26" w:rsidRDefault="003D5D72" w:rsidP="00B73514">
            <w:pPr>
              <w:jc w:val="center"/>
            </w:pPr>
            <w:r w:rsidRPr="00A22A26">
              <w:t>комплект</w:t>
            </w:r>
          </w:p>
        </w:tc>
      </w:tr>
      <w:tr w:rsidR="003D5D72" w:rsidRPr="00A22A26" w:rsidTr="00B73514">
        <w:trPr>
          <w:gridAfter w:val="1"/>
          <w:wAfter w:w="11" w:type="dxa"/>
          <w:trHeight w:val="3810"/>
        </w:trPr>
        <w:tc>
          <w:tcPr>
            <w:tcW w:w="867" w:type="dxa"/>
            <w:tcBorders>
              <w:top w:val="nil"/>
              <w:left w:val="single" w:sz="4" w:space="0" w:color="auto"/>
              <w:bottom w:val="single" w:sz="4" w:space="0" w:color="auto"/>
              <w:right w:val="single" w:sz="4" w:space="0" w:color="auto"/>
            </w:tcBorders>
            <w:shd w:val="clear" w:color="auto" w:fill="auto"/>
            <w:hideMark/>
          </w:tcPr>
          <w:p w:rsidR="003D5D72" w:rsidRPr="00A22A26" w:rsidRDefault="003D5D72" w:rsidP="00B73514">
            <w:pPr>
              <w:jc w:val="center"/>
            </w:pPr>
            <w:r w:rsidRPr="00A22A26">
              <w:lastRenderedPageBreak/>
              <w:t>55</w:t>
            </w:r>
          </w:p>
        </w:tc>
        <w:tc>
          <w:tcPr>
            <w:tcW w:w="6080" w:type="dxa"/>
            <w:tcBorders>
              <w:top w:val="nil"/>
              <w:left w:val="nil"/>
              <w:bottom w:val="single" w:sz="4" w:space="0" w:color="auto"/>
              <w:right w:val="single" w:sz="4" w:space="0" w:color="auto"/>
            </w:tcBorders>
            <w:shd w:val="clear" w:color="auto" w:fill="auto"/>
            <w:hideMark/>
          </w:tcPr>
          <w:p w:rsidR="003D5D72" w:rsidRPr="00A22A26" w:rsidRDefault="003D5D72" w:rsidP="00B73514">
            <w:r w:rsidRPr="00A22A26">
              <w:t>ШИЙНА ВИНТОВА СТАБИЛИЗАЦИЯ С ОКСИПИТАЛНА ПЛАКА Шийна винтова стабилизация със захващане на черепа за 3 нива с тилна плака. Материал: Титаниева сплав (TAN); Полиаксиални самонарезни компенсиращи винтове в три диаметъра 3,5, 4.0 и 4,5 мм,  ангулация 100° и дължини от 8 до 50 мм (през 2 мм), съвместими с пръчки с диаметър 3,5 или 4,0 мм; Полиаксиални винтове за кортекс с диаметър 3,5 мм и дължини от 18 до 50 мм (през 2 мм), за пръчка с диаметър 3,5 или 4,0 мм; Ламинарни куки-къси или дълги, ляви или дясни, ляв или десен офсет, предназначени за субламинарно поставяне и стабилизация към пръчка с диам. 3,5 или 4,0 мм;  Титаниеви свързващи пръчки с диаметър 3,5 и/или 4,0 мм- прави с дължини от 80 до 350 мм, извити с дължини от 30 до 85 мм, фабрично огънати (ъгъл 70°-130°), преходни пръчки с различен диаметър в двата края за преход: 3,5/4,0мм; 3,5/5,0мм; 3,5/5,5мм; Трансверзални титаниеви конектори за пръчки с диаметър 3,5 или 4,0 мм с размери 50 и 60 мм, регулируеми по дължина конектори с размери: S, M, L, XL, паралелни преходни конектори за пръчка от 3,5/4,0 мм към 3,5/5.  Титаниева окципитална плака за свързване с пръчка 3.5 или 4,0 мм, Латерална или Медиална, с размери 50 и 60 мм, в комплект с винтове за фиксиране на плака  с диаметър 4,5 или 5,0 мм (rescue), самонарезни, с дължини от 4 мм до 18 мм, през 2 мм; Плака с 4 отвора, продължаваща в тяло на пръчка с диаматър 3,4/4,0 мм; Титаниеви окципитални скоби с един или два отвора за захващане на пръчка с диам.3,5/4,0 мм;</w:t>
            </w:r>
          </w:p>
        </w:tc>
        <w:tc>
          <w:tcPr>
            <w:tcW w:w="1192" w:type="dxa"/>
            <w:tcBorders>
              <w:top w:val="nil"/>
              <w:left w:val="nil"/>
              <w:bottom w:val="single" w:sz="4" w:space="0" w:color="auto"/>
              <w:right w:val="single" w:sz="4" w:space="0" w:color="auto"/>
            </w:tcBorders>
            <w:shd w:val="clear" w:color="auto" w:fill="auto"/>
            <w:vAlign w:val="center"/>
            <w:hideMark/>
          </w:tcPr>
          <w:p w:rsidR="003D5D72" w:rsidRPr="00A22A26" w:rsidRDefault="003D5D72" w:rsidP="00B73514">
            <w:pPr>
              <w:jc w:val="center"/>
            </w:pPr>
            <w:r w:rsidRPr="00A22A26">
              <w:t>3</w:t>
            </w:r>
          </w:p>
        </w:tc>
        <w:tc>
          <w:tcPr>
            <w:tcW w:w="1020" w:type="dxa"/>
            <w:tcBorders>
              <w:top w:val="nil"/>
              <w:left w:val="nil"/>
              <w:bottom w:val="single" w:sz="4" w:space="0" w:color="auto"/>
              <w:right w:val="single" w:sz="4" w:space="0" w:color="auto"/>
            </w:tcBorders>
            <w:shd w:val="clear" w:color="auto" w:fill="auto"/>
            <w:vAlign w:val="center"/>
            <w:hideMark/>
          </w:tcPr>
          <w:p w:rsidR="003D5D72" w:rsidRPr="00A22A26" w:rsidRDefault="003D5D72" w:rsidP="00B73514">
            <w:pPr>
              <w:jc w:val="center"/>
            </w:pPr>
            <w:r w:rsidRPr="00A22A26">
              <w:t>комплект</w:t>
            </w:r>
          </w:p>
        </w:tc>
      </w:tr>
    </w:tbl>
    <w:p w:rsidR="003D5D72" w:rsidRPr="00A22A26" w:rsidRDefault="003D5D72" w:rsidP="003D5D72">
      <w:pPr>
        <w:spacing w:before="120" w:line="276" w:lineRule="auto"/>
        <w:jc w:val="both"/>
        <w:rPr>
          <w:b/>
          <w:noProof/>
          <w:sz w:val="24"/>
          <w:szCs w:val="24"/>
        </w:rPr>
      </w:pPr>
    </w:p>
    <w:p w:rsidR="003D5D72" w:rsidRPr="00A22A26" w:rsidRDefault="003D5D72" w:rsidP="003D5D72">
      <w:pPr>
        <w:ind w:firstLine="708"/>
        <w:jc w:val="both"/>
        <w:rPr>
          <w:sz w:val="24"/>
          <w:szCs w:val="24"/>
        </w:rPr>
      </w:pPr>
    </w:p>
    <w:p w:rsidR="003D5D72" w:rsidRPr="00A22A26" w:rsidRDefault="003D5D72" w:rsidP="003D5D72">
      <w:pPr>
        <w:ind w:firstLine="708"/>
        <w:jc w:val="both"/>
        <w:rPr>
          <w:sz w:val="24"/>
          <w:szCs w:val="24"/>
        </w:rPr>
      </w:pPr>
    </w:p>
    <w:p w:rsidR="003D5D72" w:rsidRPr="00A22A26" w:rsidRDefault="003D5D72" w:rsidP="003D5D72">
      <w:pPr>
        <w:ind w:firstLine="709"/>
        <w:jc w:val="both"/>
        <w:rPr>
          <w:sz w:val="24"/>
          <w:szCs w:val="24"/>
        </w:rPr>
      </w:pPr>
      <w:r w:rsidRPr="00A22A26">
        <w:rPr>
          <w:sz w:val="24"/>
          <w:szCs w:val="24"/>
        </w:rPr>
        <w:t>На основание чл.22, ал.2 от ЗОП с Решение №F382129/07.06.2023 г. от възложителя е одобрено обявлението за обществената поръчка и на основание чл.35, ал.1, т.2 от ЗОП същото е публикувано в „Официален вестник” на Европейския съюз на 12.06.2023 г., под №</w:t>
      </w:r>
      <w:r w:rsidRPr="00A22A26">
        <w:rPr>
          <w:rFonts w:ascii="Lucida Sans Unicode" w:hAnsi="Lucida Sans Unicode" w:cs="Lucida Sans Unicode"/>
          <w:b/>
          <w:bCs/>
          <w:shd w:val="clear" w:color="auto" w:fill="FFFFFF"/>
        </w:rPr>
        <w:t xml:space="preserve"> </w:t>
      </w:r>
      <w:r w:rsidRPr="00A22A26">
        <w:rPr>
          <w:bCs/>
          <w:sz w:val="24"/>
          <w:szCs w:val="24"/>
          <w:shd w:val="clear" w:color="auto" w:fill="FFFFFF"/>
        </w:rPr>
        <w:t>2023/S 111-349268</w:t>
      </w:r>
      <w:r w:rsidRPr="00A22A26">
        <w:rPr>
          <w:sz w:val="24"/>
          <w:szCs w:val="24"/>
        </w:rPr>
        <w:t>.</w:t>
      </w:r>
    </w:p>
    <w:p w:rsidR="003D5D72" w:rsidRPr="00A22A26" w:rsidRDefault="003D5D72" w:rsidP="003D5D72">
      <w:pPr>
        <w:ind w:firstLine="709"/>
        <w:jc w:val="both"/>
        <w:rPr>
          <w:sz w:val="24"/>
          <w:szCs w:val="24"/>
        </w:rPr>
      </w:pPr>
      <w:r w:rsidRPr="00A22A26">
        <w:rPr>
          <w:sz w:val="24"/>
          <w:szCs w:val="24"/>
        </w:rPr>
        <w:t>Решение №F382129/07.06.2023 г. и обявлението за поръчката, на основание чл.36, ал.1, т.1 и т.2 от ЗОП, на 07.06.2023 г. са изпратени и на 12.06.2023 г. са вписани в РОП с уникален номер 00693-2023-0028.</w:t>
      </w:r>
    </w:p>
    <w:p w:rsidR="003D5D72" w:rsidRPr="00A22A26" w:rsidRDefault="003D5D72" w:rsidP="003D5D72">
      <w:pPr>
        <w:ind w:firstLine="709"/>
        <w:jc w:val="both"/>
        <w:rPr>
          <w:sz w:val="24"/>
          <w:szCs w:val="24"/>
        </w:rPr>
      </w:pPr>
      <w:r w:rsidRPr="00A22A26">
        <w:rPr>
          <w:sz w:val="24"/>
          <w:szCs w:val="24"/>
        </w:rPr>
        <w:t xml:space="preserve">В срока по чл.32, ал.1, т.1 от ЗОП на 12.06.2023 г. чрез профила на купувача на УМБАЛСМ „Н. И. Пирогов“ ЕАД е предоставен достъп до документацията за участие, като нейното съдържание съответства на изискванията на чл.31, ал.1 от ЗОП. </w:t>
      </w:r>
    </w:p>
    <w:p w:rsidR="003D5D72" w:rsidRPr="00A22A26" w:rsidRDefault="003D5D72" w:rsidP="003D5D72">
      <w:pPr>
        <w:ind w:firstLine="709"/>
        <w:jc w:val="both"/>
        <w:rPr>
          <w:sz w:val="24"/>
          <w:szCs w:val="24"/>
        </w:rPr>
      </w:pPr>
      <w:r w:rsidRPr="00A22A26">
        <w:rPr>
          <w:sz w:val="24"/>
          <w:szCs w:val="24"/>
        </w:rPr>
        <w:t>В изпълнение на чл.70, ал.3 от ЗОП, в обявлението за откриване на процедурата и в документацията за участие Възложителят е посочил определеният съгласно чл. 70, ал. 2, т. 1 от ЗОП критерий за възлагане на поръчката „най-ниска цена“.</w:t>
      </w:r>
    </w:p>
    <w:p w:rsidR="003D5D72" w:rsidRPr="00A22A26" w:rsidRDefault="003D5D72" w:rsidP="003D5D72">
      <w:pPr>
        <w:ind w:firstLine="709"/>
        <w:jc w:val="both"/>
        <w:rPr>
          <w:sz w:val="24"/>
          <w:szCs w:val="24"/>
        </w:rPr>
      </w:pPr>
      <w:r w:rsidRPr="00A22A26">
        <w:rPr>
          <w:sz w:val="24"/>
          <w:szCs w:val="24"/>
        </w:rPr>
        <w:t>В решението за откриване на процедурата, обявлението и документацията за участие е посочено, че поръчката не е разделена на обособени позиции.</w:t>
      </w:r>
    </w:p>
    <w:p w:rsidR="003D5D72" w:rsidRPr="00A22A26" w:rsidRDefault="003D5D72" w:rsidP="003D5D72">
      <w:pPr>
        <w:ind w:firstLine="709"/>
        <w:jc w:val="both"/>
        <w:rPr>
          <w:sz w:val="24"/>
          <w:szCs w:val="24"/>
        </w:rPr>
      </w:pPr>
      <w:r w:rsidRPr="00A22A26">
        <w:rPr>
          <w:sz w:val="24"/>
          <w:szCs w:val="24"/>
        </w:rPr>
        <w:t xml:space="preserve">Изискванията, на които трябва да отговарят </w:t>
      </w:r>
      <w:r w:rsidRPr="00A22A26">
        <w:rPr>
          <w:bCs/>
          <w:sz w:val="24"/>
          <w:szCs w:val="24"/>
        </w:rPr>
        <w:t>медицинските консумативи/ изделия</w:t>
      </w:r>
      <w:r w:rsidRPr="00A22A26">
        <w:rPr>
          <w:sz w:val="24"/>
          <w:szCs w:val="24"/>
        </w:rPr>
        <w:t xml:space="preserve">, са указани в Техническата спецификация – </w:t>
      </w:r>
      <w:r w:rsidRPr="00A22A26">
        <w:rPr>
          <w:i/>
          <w:sz w:val="24"/>
          <w:szCs w:val="24"/>
        </w:rPr>
        <w:t>Приложение № 1</w:t>
      </w:r>
      <w:r w:rsidRPr="00A22A26">
        <w:rPr>
          <w:sz w:val="24"/>
          <w:szCs w:val="24"/>
        </w:rPr>
        <w:t xml:space="preserve"> и в настоящата документация Възложителят </w:t>
      </w:r>
      <w:r w:rsidRPr="00A22A26">
        <w:rPr>
          <w:b/>
          <w:sz w:val="24"/>
          <w:szCs w:val="24"/>
        </w:rPr>
        <w:t>поставя изискване за комплексност на офертата.</w:t>
      </w:r>
    </w:p>
    <w:p w:rsidR="003D5D72" w:rsidRPr="00A22A26" w:rsidRDefault="003D5D72" w:rsidP="003D5D72">
      <w:pPr>
        <w:widowControl w:val="0"/>
        <w:ind w:firstLine="709"/>
        <w:jc w:val="both"/>
        <w:rPr>
          <w:sz w:val="24"/>
          <w:szCs w:val="24"/>
        </w:rPr>
      </w:pPr>
      <w:r w:rsidRPr="00A22A26">
        <w:rPr>
          <w:sz w:val="24"/>
          <w:szCs w:val="24"/>
          <w:u w:val="single"/>
        </w:rPr>
        <w:t xml:space="preserve">Участниците оферират всички </w:t>
      </w:r>
      <w:r w:rsidRPr="00A22A26">
        <w:rPr>
          <w:bCs/>
          <w:sz w:val="24"/>
          <w:szCs w:val="24"/>
          <w:u w:val="single"/>
        </w:rPr>
        <w:t>медицински консумативи/изделия</w:t>
      </w:r>
      <w:r w:rsidRPr="00A22A26">
        <w:rPr>
          <w:sz w:val="24"/>
          <w:szCs w:val="24"/>
          <w:u w:val="single"/>
        </w:rPr>
        <w:t>, включени в Техническата спецификация</w:t>
      </w:r>
    </w:p>
    <w:p w:rsidR="003D5D72" w:rsidRPr="00A22A26" w:rsidRDefault="003D5D72" w:rsidP="003D5D72">
      <w:pPr>
        <w:ind w:firstLine="709"/>
        <w:jc w:val="both"/>
        <w:rPr>
          <w:sz w:val="24"/>
          <w:szCs w:val="24"/>
        </w:rPr>
      </w:pPr>
      <w:r w:rsidRPr="00A22A26">
        <w:rPr>
          <w:sz w:val="24"/>
          <w:szCs w:val="24"/>
        </w:rPr>
        <w:t>В утвърдената документация за участие е посочено следното:</w:t>
      </w:r>
    </w:p>
    <w:p w:rsidR="003D5D72" w:rsidRPr="00A22A26" w:rsidRDefault="003D5D72" w:rsidP="003D5D72">
      <w:pPr>
        <w:tabs>
          <w:tab w:val="left" w:pos="993"/>
        </w:tabs>
        <w:ind w:firstLine="709"/>
        <w:jc w:val="both"/>
        <w:rPr>
          <w:i/>
          <w:sz w:val="24"/>
          <w:szCs w:val="24"/>
        </w:rPr>
      </w:pPr>
      <w:r w:rsidRPr="00A22A26">
        <w:rPr>
          <w:i/>
          <w:sz w:val="24"/>
          <w:szCs w:val="24"/>
        </w:rPr>
        <w:t xml:space="preserve">„В случай, че участник не оферира един или повече </w:t>
      </w:r>
      <w:r w:rsidRPr="00A22A26">
        <w:rPr>
          <w:bCs/>
          <w:i/>
          <w:sz w:val="24"/>
          <w:szCs w:val="24"/>
        </w:rPr>
        <w:t>медицински консумативи/ изделия</w:t>
      </w:r>
      <w:r w:rsidRPr="00A22A26">
        <w:rPr>
          <w:i/>
          <w:sz w:val="24"/>
          <w:szCs w:val="24"/>
        </w:rPr>
        <w:t xml:space="preserve"> от Техническата спецификация ще бъде отстранен от процедурата.</w:t>
      </w:r>
    </w:p>
    <w:p w:rsidR="003D5D72" w:rsidRPr="00A22A26" w:rsidRDefault="003D5D72" w:rsidP="003D5D72">
      <w:pPr>
        <w:ind w:firstLine="709"/>
        <w:jc w:val="both"/>
        <w:rPr>
          <w:i/>
          <w:sz w:val="24"/>
          <w:szCs w:val="24"/>
        </w:rPr>
      </w:pPr>
      <w:r w:rsidRPr="00A22A26">
        <w:rPr>
          <w:i/>
          <w:sz w:val="24"/>
          <w:szCs w:val="24"/>
        </w:rPr>
        <w:t xml:space="preserve">В случай, че участник оферира един или повече </w:t>
      </w:r>
      <w:r w:rsidRPr="00A22A26">
        <w:rPr>
          <w:bCs/>
          <w:i/>
          <w:sz w:val="24"/>
          <w:szCs w:val="24"/>
        </w:rPr>
        <w:t>медицински консумативи/ изделия</w:t>
      </w:r>
      <w:r w:rsidRPr="00A22A26">
        <w:rPr>
          <w:i/>
          <w:sz w:val="24"/>
          <w:szCs w:val="24"/>
        </w:rPr>
        <w:t xml:space="preserve"> от Техническата спецификация, но същия/същите не отговарят на изискванията на Възложителя, се приема, че не е спазена комплексността и участникът ще бъде отстранен от процедурата.“ </w:t>
      </w:r>
    </w:p>
    <w:p w:rsidR="003D5D72" w:rsidRPr="00A22A26" w:rsidRDefault="003D5D72" w:rsidP="003D5D72">
      <w:pPr>
        <w:ind w:firstLine="709"/>
        <w:jc w:val="both"/>
        <w:rPr>
          <w:sz w:val="24"/>
          <w:szCs w:val="24"/>
        </w:rPr>
      </w:pPr>
      <w:r w:rsidRPr="00A22A26">
        <w:rPr>
          <w:sz w:val="24"/>
          <w:szCs w:val="24"/>
        </w:rPr>
        <w:lastRenderedPageBreak/>
        <w:t>Разпоредбата на § 47а от ПЗР на ППЗОП гласи, че д</w:t>
      </w:r>
      <w:r w:rsidRPr="00A22A26">
        <w:rPr>
          <w:sz w:val="24"/>
          <w:szCs w:val="24"/>
          <w:shd w:val="clear" w:color="auto" w:fill="FEFEFE"/>
        </w:rPr>
        <w:t>о 25 октомври 2023 г. при провеждане на процедури за възлагане на обществени поръчки и сключване на рамкови споразумения, както и за сключване на договори въз основа на рамкови споразумения за доставка на лекарствени продукти по </w:t>
      </w:r>
      <w:r w:rsidRPr="00A22A26">
        <w:rPr>
          <w:rStyle w:val="newdocreference"/>
          <w:sz w:val="24"/>
          <w:szCs w:val="24"/>
          <w:shd w:val="clear" w:color="auto" w:fill="FEFEFE"/>
        </w:rPr>
        <w:t>Закона за лекарствените продукти в хуманната медицина</w:t>
      </w:r>
      <w:r w:rsidRPr="00A22A26">
        <w:rPr>
          <w:sz w:val="24"/>
          <w:szCs w:val="24"/>
          <w:shd w:val="clear" w:color="auto" w:fill="FEFEFE"/>
        </w:rPr>
        <w:t> или на медицински изделия по </w:t>
      </w:r>
      <w:r w:rsidRPr="00A22A26">
        <w:rPr>
          <w:rStyle w:val="newdocreference"/>
          <w:sz w:val="24"/>
          <w:szCs w:val="24"/>
          <w:shd w:val="clear" w:color="auto" w:fill="FEFEFE"/>
        </w:rPr>
        <w:t>Закона за медицинските изделия</w:t>
      </w:r>
      <w:r w:rsidRPr="00A22A26">
        <w:rPr>
          <w:sz w:val="24"/>
          <w:szCs w:val="24"/>
          <w:shd w:val="clear" w:color="auto" w:fill="FEFEFE"/>
        </w:rPr>
        <w:t> публичните възложители и Централният орган за покупки в сектор „Здравеопазване“ да предвидят възможност за представяне на оферти за една или повече от номенклатурите в обособените позиции, включени в предмета на обществената поръчка. Тази възможност се посочва в обявлението, с което се оповестява откриването на процедурата.</w:t>
      </w:r>
    </w:p>
    <w:p w:rsidR="003D5D72" w:rsidRPr="00A22A26" w:rsidRDefault="003D5D72" w:rsidP="003D5D72">
      <w:pPr>
        <w:ind w:firstLine="709"/>
        <w:jc w:val="both"/>
        <w:rPr>
          <w:sz w:val="24"/>
          <w:szCs w:val="24"/>
        </w:rPr>
      </w:pPr>
      <w:r w:rsidRPr="00A22A26">
        <w:rPr>
          <w:sz w:val="24"/>
          <w:szCs w:val="24"/>
        </w:rPr>
        <w:t xml:space="preserve">Предвид гореизложеното, Възложителят не е предоставил възможност на участниците да кандидатстват за една или повече от номенклатурните единици, включени в самостоятелно обособената позиция (предмета на обществената поръчка), а ги е задължил да подадат оферта и да отговарят на условията по всички номенклатури на отделните медицински изделия. </w:t>
      </w:r>
    </w:p>
    <w:p w:rsidR="003D5D72" w:rsidRPr="00A22A26" w:rsidRDefault="003D5D72" w:rsidP="003D5D72">
      <w:pPr>
        <w:ind w:firstLine="709"/>
        <w:jc w:val="both"/>
        <w:rPr>
          <w:sz w:val="24"/>
          <w:szCs w:val="24"/>
        </w:rPr>
      </w:pPr>
      <w:r w:rsidRPr="00A22A26">
        <w:rPr>
          <w:sz w:val="24"/>
          <w:szCs w:val="24"/>
        </w:rPr>
        <w:t>С включените условия  и изисквания на възложителя за комплексност на офертата възложителят е ограничил конкуренцията, като е дал необосновано предимство и необосновано е ограничил участието на стопански субекти в обществената поръчка, с което не е спазил чл.2, ал.2 от ЗОП.</w:t>
      </w:r>
    </w:p>
    <w:p w:rsidR="003D5D72" w:rsidRPr="00A22A26" w:rsidRDefault="003D5D72" w:rsidP="003D5D72">
      <w:pPr>
        <w:shd w:val="clear" w:color="auto" w:fill="FFFFFF" w:themeFill="background1"/>
        <w:ind w:firstLine="709"/>
        <w:jc w:val="both"/>
        <w:rPr>
          <w:sz w:val="24"/>
          <w:szCs w:val="24"/>
        </w:rPr>
      </w:pPr>
    </w:p>
    <w:p w:rsidR="003D5D72" w:rsidRPr="00A22A26" w:rsidRDefault="003D5D72" w:rsidP="003D5D72">
      <w:pPr>
        <w:ind w:firstLine="709"/>
        <w:jc w:val="both"/>
        <w:rPr>
          <w:b/>
          <w:sz w:val="24"/>
          <w:szCs w:val="24"/>
        </w:rPr>
      </w:pPr>
      <w:r w:rsidRPr="00A22A26">
        <w:rPr>
          <w:b/>
          <w:sz w:val="24"/>
          <w:szCs w:val="24"/>
        </w:rPr>
        <w:t xml:space="preserve">8.11. Обществена поръчка с предмет: Доставка на медицински изделия/консумативи за инвазивна кардиология за период от две години за нуждите на УМБАЛСМ „Н. И. Пирогов“ ЕАД“, с номер на поръчката в ЦАИС: 00693-2023-0005 </w:t>
      </w:r>
    </w:p>
    <w:p w:rsidR="003D5D72" w:rsidRPr="00A22A26" w:rsidRDefault="003D5D72" w:rsidP="003D5D72">
      <w:pPr>
        <w:ind w:firstLine="709"/>
        <w:jc w:val="both"/>
        <w:rPr>
          <w:b/>
          <w:sz w:val="24"/>
          <w:szCs w:val="24"/>
        </w:rPr>
      </w:pPr>
    </w:p>
    <w:p w:rsidR="003D5D72" w:rsidRPr="00A22A26" w:rsidRDefault="003D5D72" w:rsidP="003D5D72">
      <w:pPr>
        <w:ind w:firstLine="708"/>
        <w:jc w:val="both"/>
        <w:rPr>
          <w:sz w:val="24"/>
          <w:szCs w:val="24"/>
        </w:rPr>
      </w:pPr>
      <w:r w:rsidRPr="00A22A26">
        <w:rPr>
          <w:sz w:val="24"/>
          <w:szCs w:val="24"/>
        </w:rPr>
        <w:t>С Решение № F329633/10.02.2023 г. изпълнителният директор на УМБАЛСМ „Н. И. Пирогов“ ЕАД д-р Валентин Димитров е открил по вид „открита процедура” за възлагане на обществена поръчка с предмет: „Доставка на медицински изделия/консумативи за инвазивна кардиология за период от две години за нуждите на УМБАЛСМ „Н. И. Пирогов“ ЕАД“. Правното основание за откриване на процедурата е чл. 18, ал. 1, т. 1, чл. 19, ал. 1, във връзка с чл. 73, ал. 1 и чл. 74 от ЗОП, по вид „открита процедура“.</w:t>
      </w:r>
    </w:p>
    <w:p w:rsidR="003D5D72" w:rsidRPr="00A22A26" w:rsidRDefault="003D5D72" w:rsidP="003D5D72">
      <w:pPr>
        <w:ind w:firstLine="708"/>
        <w:jc w:val="both"/>
        <w:rPr>
          <w:sz w:val="24"/>
          <w:szCs w:val="24"/>
        </w:rPr>
      </w:pPr>
      <w:r w:rsidRPr="00A22A26">
        <w:rPr>
          <w:sz w:val="24"/>
          <w:szCs w:val="24"/>
        </w:rPr>
        <w:t>Обществената поръчка е с обект „доставки“ по смисъла на чл.3, ал.1, т.2 от ЗОП и е с прогнозна стойност в размер на 5 086 045,04 лв. без ДДС. В решението за откриване на процедурата е посочено, че обществената поръчка е за 10 обособени позиции.</w:t>
      </w:r>
    </w:p>
    <w:p w:rsidR="003D5D72" w:rsidRPr="00A22A26" w:rsidRDefault="003D5D72" w:rsidP="003D5D72">
      <w:pPr>
        <w:shd w:val="clear" w:color="auto" w:fill="FFFFFF" w:themeFill="background1"/>
        <w:ind w:firstLine="709"/>
        <w:jc w:val="both"/>
        <w:rPr>
          <w:sz w:val="24"/>
          <w:szCs w:val="24"/>
        </w:rPr>
      </w:pPr>
      <w:r w:rsidRPr="00A22A26">
        <w:rPr>
          <w:sz w:val="24"/>
          <w:szCs w:val="24"/>
        </w:rPr>
        <w:t xml:space="preserve">Решението е публикувано на 15.02.2023 г. </w:t>
      </w:r>
    </w:p>
    <w:p w:rsidR="003D5D72" w:rsidRPr="00A22A26" w:rsidRDefault="003D5D72" w:rsidP="003D5D72">
      <w:pPr>
        <w:widowControl w:val="0"/>
        <w:tabs>
          <w:tab w:val="left" w:pos="709"/>
        </w:tabs>
        <w:ind w:firstLine="567"/>
        <w:jc w:val="both"/>
        <w:rPr>
          <w:i/>
          <w:sz w:val="24"/>
          <w:szCs w:val="24"/>
        </w:rPr>
      </w:pPr>
      <w:r w:rsidRPr="00A22A26">
        <w:rPr>
          <w:sz w:val="24"/>
          <w:szCs w:val="24"/>
        </w:rPr>
        <w:t xml:space="preserve">  Мотивите за избор на процедура са: „</w:t>
      </w:r>
      <w:r w:rsidRPr="00A22A26">
        <w:rPr>
          <w:i/>
          <w:sz w:val="24"/>
          <w:szCs w:val="24"/>
        </w:rPr>
        <w:t xml:space="preserve">Предвид прогнозната стойност на цялата обществена поръчка, която е над прага, посочен в чл. 20, ал. 1, т. 1, б. „б“ ЗОП и с оглед осигуряване на максимална публичност и прозрачност, както и за да се предостави възможност на максимално широк кръг лица да участват в процедурата, същата се обявява като „открита процедура“. </w:t>
      </w:r>
    </w:p>
    <w:p w:rsidR="003D5D72" w:rsidRPr="00A22A26" w:rsidRDefault="003D5D72" w:rsidP="003D5D72">
      <w:pPr>
        <w:shd w:val="clear" w:color="auto" w:fill="FFFFFF" w:themeFill="background1"/>
        <w:ind w:firstLine="709"/>
        <w:jc w:val="both"/>
        <w:rPr>
          <w:sz w:val="24"/>
          <w:szCs w:val="24"/>
        </w:rPr>
      </w:pPr>
      <w:r w:rsidRPr="00A22A26">
        <w:rPr>
          <w:sz w:val="24"/>
          <w:szCs w:val="24"/>
        </w:rPr>
        <w:t xml:space="preserve">На основание чл.22, ал.2 от ЗОП, с Решение № F329633/10.02.2023 г.  на Възложителя е одобрено обявлението за обществената поръчка.  </w:t>
      </w:r>
    </w:p>
    <w:p w:rsidR="003D5D72" w:rsidRPr="00A22A26" w:rsidRDefault="003D5D72" w:rsidP="003D5D72">
      <w:pPr>
        <w:shd w:val="clear" w:color="auto" w:fill="FFFFFF" w:themeFill="background1"/>
        <w:ind w:firstLine="709"/>
        <w:jc w:val="both"/>
        <w:rPr>
          <w:sz w:val="24"/>
          <w:szCs w:val="24"/>
        </w:rPr>
      </w:pPr>
      <w:r w:rsidRPr="00A22A26">
        <w:rPr>
          <w:sz w:val="24"/>
          <w:szCs w:val="24"/>
        </w:rPr>
        <w:t xml:space="preserve">На основание чл.35, ал.1, т.2 от ЗОП обявлението е публикувано в „Официален вестник” на Европейския съюз на 15.02.2023 г. под №  2023/S 033-097131.  </w:t>
      </w:r>
    </w:p>
    <w:p w:rsidR="003D5D72" w:rsidRPr="00A22A26" w:rsidRDefault="003D5D72" w:rsidP="003D5D72">
      <w:pPr>
        <w:ind w:firstLine="709"/>
        <w:jc w:val="both"/>
        <w:rPr>
          <w:sz w:val="24"/>
          <w:szCs w:val="24"/>
        </w:rPr>
      </w:pPr>
      <w:r w:rsidRPr="00A22A26">
        <w:rPr>
          <w:sz w:val="24"/>
          <w:szCs w:val="24"/>
        </w:rPr>
        <w:t>В изпълнение на чл.70, ал.3 от ЗОП, в обявлението за откриване на процедурата и в документацията за обществената поръчка, Възложителят е посочил</w:t>
      </w:r>
      <w:r w:rsidRPr="00A22A26">
        <w:rPr>
          <w:color w:val="000000"/>
          <w:sz w:val="24"/>
          <w:szCs w:val="24"/>
        </w:rPr>
        <w:t xml:space="preserve"> избраният критерий за възлагане</w:t>
      </w:r>
      <w:r w:rsidRPr="00A22A26">
        <w:rPr>
          <w:sz w:val="24"/>
          <w:szCs w:val="24"/>
        </w:rPr>
        <w:t xml:space="preserve"> на поръчката</w:t>
      </w:r>
      <w:r w:rsidRPr="00A22A26">
        <w:rPr>
          <w:color w:val="000000"/>
          <w:sz w:val="24"/>
          <w:szCs w:val="24"/>
        </w:rPr>
        <w:t xml:space="preserve">, а именно </w:t>
      </w:r>
      <w:r w:rsidRPr="00A22A26">
        <w:rPr>
          <w:sz w:val="24"/>
          <w:szCs w:val="24"/>
        </w:rPr>
        <w:t xml:space="preserve">„най-ниска цена“, определен съгласно чл. 70, ал. 2, т. 1 от ЗОП. </w:t>
      </w:r>
    </w:p>
    <w:p w:rsidR="003D5D72" w:rsidRPr="00A22A26" w:rsidRDefault="003D5D72" w:rsidP="003D5D72">
      <w:pPr>
        <w:ind w:firstLine="708"/>
        <w:jc w:val="both"/>
        <w:rPr>
          <w:sz w:val="24"/>
          <w:szCs w:val="24"/>
        </w:rPr>
      </w:pPr>
      <w:r w:rsidRPr="00A22A26">
        <w:rPr>
          <w:sz w:val="24"/>
          <w:szCs w:val="24"/>
        </w:rPr>
        <w:t xml:space="preserve">На 01.03.2023 г. е публикувано Решение №F339315 за одобряване на Обявление за изменение или за допълнителна информация, в което е посочено, че на основание чл.100, ал.3, вр. с ал.1 от ЗОП възложителят променя техническата спецификация за ОП </w:t>
      </w:r>
      <w:r w:rsidRPr="00A22A26">
        <w:rPr>
          <w:sz w:val="24"/>
          <w:szCs w:val="24"/>
        </w:rPr>
        <w:lastRenderedPageBreak/>
        <w:t>№8 в Основната част на процедурата и съответно променя и шаблона на техническото и ценовото предложение, публикувани в ОП № 8. На следващо място, намалява се прогнозната стойност на ОП № 8 на 776 577,40 лв. без ДДС (вместо 998 441 лв.).</w:t>
      </w:r>
    </w:p>
    <w:p w:rsidR="003D5D72" w:rsidRPr="00A22A26" w:rsidRDefault="003D5D72" w:rsidP="003D5D72">
      <w:pPr>
        <w:ind w:firstLine="708"/>
        <w:jc w:val="both"/>
        <w:rPr>
          <w:b/>
          <w:sz w:val="24"/>
          <w:szCs w:val="24"/>
        </w:rPr>
      </w:pPr>
      <w:r w:rsidRPr="00A22A26">
        <w:rPr>
          <w:sz w:val="24"/>
          <w:szCs w:val="24"/>
        </w:rPr>
        <w:t xml:space="preserve">Общата стойност без ДДС  на  поръчката  вместо  5 086 045,04 лв.  да  се  чете: </w:t>
      </w:r>
      <w:r w:rsidRPr="00A22A26">
        <w:rPr>
          <w:b/>
          <w:sz w:val="24"/>
          <w:szCs w:val="24"/>
        </w:rPr>
        <w:t>4 834 181,44 лв.</w:t>
      </w:r>
    </w:p>
    <w:p w:rsidR="003D5D72" w:rsidRPr="00A22A26" w:rsidRDefault="003D5D72" w:rsidP="003D5D72">
      <w:pPr>
        <w:shd w:val="clear" w:color="auto" w:fill="FFFFFF" w:themeFill="background1"/>
        <w:ind w:firstLine="709"/>
        <w:jc w:val="both"/>
        <w:rPr>
          <w:rFonts w:eastAsiaTheme="minorEastAsia"/>
          <w:sz w:val="24"/>
          <w:szCs w:val="24"/>
        </w:rPr>
      </w:pPr>
      <w:r w:rsidRPr="00A22A26">
        <w:rPr>
          <w:sz w:val="24"/>
          <w:szCs w:val="24"/>
        </w:rPr>
        <w:t>Промените са направени в срока по чл.100, ал.3 от ЗОП (</w:t>
      </w:r>
      <w:r w:rsidRPr="00A22A26">
        <w:rPr>
          <w:rFonts w:eastAsiaTheme="minorEastAsia"/>
          <w:sz w:val="24"/>
          <w:szCs w:val="24"/>
        </w:rPr>
        <w:t>14-дневен срок от публикуването в РОП на обявлението).</w:t>
      </w:r>
    </w:p>
    <w:p w:rsidR="003D5D72" w:rsidRPr="00A22A26" w:rsidRDefault="003D5D72" w:rsidP="003D5D72">
      <w:pPr>
        <w:pStyle w:val="NormalWeb"/>
        <w:shd w:val="clear" w:color="auto" w:fill="FFFFFF"/>
        <w:spacing w:before="0" w:beforeAutospacing="0" w:after="0" w:afterAutospacing="0"/>
        <w:ind w:firstLine="708"/>
        <w:jc w:val="both"/>
      </w:pPr>
      <w:r w:rsidRPr="00A22A26">
        <w:rPr>
          <w:rFonts w:eastAsiaTheme="minorHAnsi"/>
          <w:lang w:eastAsia="en-US"/>
        </w:rPr>
        <w:t xml:space="preserve">На 06.03.2023 г. е публикувано Обявление за изменения или за допълнителна информация под №2023/S 046-134659., </w:t>
      </w:r>
      <w:r w:rsidRPr="00A22A26">
        <w:t>публикувано в</w:t>
      </w:r>
      <w:r w:rsidRPr="00A22A26">
        <w:rPr>
          <w:rFonts w:eastAsiaTheme="minorHAnsi"/>
          <w:lang w:eastAsia="en-US"/>
        </w:rPr>
        <w:t xml:space="preserve"> „Официален вестник” на Европейския съюз </w:t>
      </w:r>
      <w:r w:rsidRPr="00A22A26">
        <w:t xml:space="preserve">на основание чл.35, ал.1, т.3 от ЗОП. </w:t>
      </w:r>
    </w:p>
    <w:p w:rsidR="003D5D72" w:rsidRPr="00A22A26" w:rsidRDefault="003D5D72" w:rsidP="003D5D72">
      <w:pPr>
        <w:ind w:firstLine="708"/>
        <w:jc w:val="both"/>
        <w:rPr>
          <w:sz w:val="24"/>
          <w:szCs w:val="24"/>
        </w:rPr>
      </w:pPr>
      <w:r w:rsidRPr="00A22A26">
        <w:rPr>
          <w:sz w:val="24"/>
          <w:szCs w:val="24"/>
        </w:rPr>
        <w:t>В условията на поръчката е посочено, че</w:t>
      </w:r>
      <w:r w:rsidRPr="00A22A26">
        <w:rPr>
          <w:b/>
          <w:bCs/>
          <w:color w:val="3F3F3F"/>
          <w:sz w:val="24"/>
          <w:szCs w:val="24"/>
        </w:rPr>
        <w:t xml:space="preserve"> </w:t>
      </w:r>
      <w:r w:rsidRPr="00A22A26">
        <w:rPr>
          <w:bCs/>
          <w:color w:val="3F3F3F"/>
          <w:sz w:val="24"/>
          <w:szCs w:val="24"/>
        </w:rPr>
        <w:t>„</w:t>
      </w:r>
      <w:r w:rsidRPr="00A22A26">
        <w:rPr>
          <w:i/>
          <w:sz w:val="24"/>
          <w:szCs w:val="24"/>
        </w:rPr>
        <w:t>предметът на обществената поръчка включва доставка на различни видове медицински изделия, разделена в 10  обособени позиции. Обособените позиции са подробно посочени в Техническата спецификация. Всеки участник може да участва за една, няколко или за всички обособени позиции. </w:t>
      </w:r>
      <w:r w:rsidRPr="00A22A26">
        <w:rPr>
          <w:b/>
          <w:i/>
          <w:sz w:val="24"/>
          <w:szCs w:val="24"/>
        </w:rPr>
        <w:t>Възложителят поставя изискване за комплексност на офертата. Участниците оферират всички продукти, включени в обособената позиция, по която участват. </w:t>
      </w:r>
      <w:r w:rsidRPr="00A22A26">
        <w:rPr>
          <w:i/>
          <w:sz w:val="24"/>
          <w:szCs w:val="24"/>
        </w:rPr>
        <w:t>Не се допуска представяне на варианти в офертата.“.</w:t>
      </w:r>
      <w:r w:rsidRPr="00A22A26">
        <w:rPr>
          <w:i/>
          <w:sz w:val="24"/>
          <w:szCs w:val="24"/>
        </w:rPr>
        <w:br/>
        <w:t xml:space="preserve">     </w:t>
      </w:r>
      <w:r w:rsidRPr="00A22A26">
        <w:rPr>
          <w:i/>
          <w:sz w:val="24"/>
          <w:szCs w:val="24"/>
        </w:rPr>
        <w:tab/>
      </w:r>
      <w:r w:rsidRPr="00A22A26">
        <w:rPr>
          <w:sz w:val="24"/>
          <w:szCs w:val="24"/>
        </w:rPr>
        <w:t>В Документация за възлагане, публикувана на електронната платформа на поръчката в ЦАИС е посочено следното:</w:t>
      </w:r>
    </w:p>
    <w:p w:rsidR="003D5D72" w:rsidRPr="00A22A26" w:rsidRDefault="003D5D72" w:rsidP="003D5D72">
      <w:pPr>
        <w:widowControl w:val="0"/>
        <w:ind w:firstLine="567"/>
        <w:jc w:val="both"/>
        <w:rPr>
          <w:i/>
          <w:sz w:val="24"/>
          <w:szCs w:val="24"/>
        </w:rPr>
      </w:pPr>
      <w:r w:rsidRPr="00A22A26">
        <w:rPr>
          <w:sz w:val="24"/>
          <w:szCs w:val="24"/>
        </w:rPr>
        <w:t>„</w:t>
      </w:r>
      <w:r w:rsidRPr="00A22A26">
        <w:rPr>
          <w:i/>
          <w:sz w:val="24"/>
          <w:szCs w:val="24"/>
        </w:rPr>
        <w:t xml:space="preserve">Възложителят разделя поръчката на </w:t>
      </w:r>
      <w:r w:rsidRPr="00A22A26">
        <w:rPr>
          <w:b/>
          <w:i/>
          <w:sz w:val="24"/>
          <w:szCs w:val="24"/>
        </w:rPr>
        <w:t>10</w:t>
      </w:r>
      <w:r w:rsidRPr="00A22A26">
        <w:rPr>
          <w:i/>
          <w:sz w:val="24"/>
          <w:szCs w:val="24"/>
        </w:rPr>
        <w:t xml:space="preserve"> </w:t>
      </w:r>
      <w:r w:rsidRPr="00A22A26">
        <w:rPr>
          <w:b/>
          <w:i/>
          <w:sz w:val="24"/>
          <w:szCs w:val="24"/>
        </w:rPr>
        <w:t>(десет)</w:t>
      </w:r>
      <w:r w:rsidRPr="00A22A26">
        <w:rPr>
          <w:i/>
          <w:sz w:val="24"/>
          <w:szCs w:val="24"/>
        </w:rPr>
        <w:t xml:space="preserve"> </w:t>
      </w:r>
      <w:r w:rsidRPr="00A22A26">
        <w:rPr>
          <w:b/>
          <w:i/>
          <w:sz w:val="24"/>
          <w:szCs w:val="24"/>
        </w:rPr>
        <w:t>обособени позиции</w:t>
      </w:r>
      <w:r w:rsidRPr="00A22A26">
        <w:rPr>
          <w:i/>
          <w:sz w:val="24"/>
          <w:szCs w:val="24"/>
        </w:rPr>
        <w:t>, които са подробно посочени в Техническата спецификация – Приложение № 1, неразделна част от настоящата документация за възлагане. Всяка обособена позиция съдържа в себе си самостоятелни номенклатури.</w:t>
      </w:r>
    </w:p>
    <w:p w:rsidR="003D5D72" w:rsidRPr="00A22A26" w:rsidRDefault="003D5D72" w:rsidP="003D5D72">
      <w:pPr>
        <w:widowControl w:val="0"/>
        <w:ind w:firstLine="567"/>
        <w:jc w:val="both"/>
        <w:rPr>
          <w:i/>
          <w:sz w:val="24"/>
          <w:szCs w:val="24"/>
        </w:rPr>
      </w:pPr>
      <w:r w:rsidRPr="00A22A26">
        <w:rPr>
          <w:i/>
          <w:sz w:val="24"/>
          <w:szCs w:val="24"/>
        </w:rPr>
        <w:t xml:space="preserve">Възложителят поставя изискване за </w:t>
      </w:r>
      <w:r w:rsidRPr="00A22A26">
        <w:rPr>
          <w:b/>
          <w:i/>
          <w:sz w:val="24"/>
          <w:szCs w:val="24"/>
        </w:rPr>
        <w:t>комплексност на офертата</w:t>
      </w:r>
      <w:r w:rsidRPr="00A22A26">
        <w:rPr>
          <w:i/>
          <w:sz w:val="24"/>
          <w:szCs w:val="24"/>
        </w:rPr>
        <w:t>. Участниците оферират всички продукти, включени в обособената позиция, по която участват. В случай че участник не оферира един или повече продукти от обособената позиция, по която участва, ще бъде отстранен от процедурата, за конкретната обособена позиция.</w:t>
      </w:r>
    </w:p>
    <w:p w:rsidR="003D5D72" w:rsidRPr="00A22A26" w:rsidRDefault="003D5D72" w:rsidP="003D5D72">
      <w:pPr>
        <w:widowControl w:val="0"/>
        <w:ind w:firstLine="567"/>
        <w:jc w:val="both"/>
        <w:rPr>
          <w:i/>
          <w:sz w:val="24"/>
          <w:szCs w:val="24"/>
        </w:rPr>
      </w:pPr>
      <w:r w:rsidRPr="00A22A26">
        <w:rPr>
          <w:i/>
          <w:sz w:val="24"/>
          <w:szCs w:val="24"/>
        </w:rPr>
        <w:t>В случай че участник оферира един или повече продукти от обособената позиция, по която участва, но същия/същите не отговарят на изискванията на Възложителя, приема се, че не е спазена комплексността и участникът ще бъде отстранен от процедурата, за конкретната обособена позиция.</w:t>
      </w:r>
    </w:p>
    <w:p w:rsidR="003D5D72" w:rsidRPr="00A22A26" w:rsidRDefault="003D5D72" w:rsidP="003D5D72">
      <w:pPr>
        <w:widowControl w:val="0"/>
        <w:ind w:firstLine="567"/>
        <w:jc w:val="both"/>
        <w:rPr>
          <w:sz w:val="24"/>
          <w:szCs w:val="24"/>
        </w:rPr>
      </w:pPr>
      <w:r w:rsidRPr="00A22A26">
        <w:rPr>
          <w:i/>
          <w:sz w:val="24"/>
          <w:szCs w:val="24"/>
        </w:rPr>
        <w:t>Всеки участник може да участва за една, за няколко или за всички обособени позиции, описани с отделен номер в Техническата спецификация – Приложение № 1. Възложителят не поставя ограничение за броя на обособените позиции, които ще се възложат на един изпълнител. Оценяването ще се извършва поотделно за всяка обособена позиция…В случай на офериране на по-висока обща стойност за отделна обособена позиция, участникът ще да бъде отстранен от участия за съответната обособена позиция.</w:t>
      </w:r>
      <w:r w:rsidRPr="00A22A26">
        <w:rPr>
          <w:sz w:val="24"/>
          <w:szCs w:val="24"/>
        </w:rPr>
        <w:t xml:space="preserve"> “</w:t>
      </w:r>
    </w:p>
    <w:p w:rsidR="003D5D72" w:rsidRPr="00A22A26" w:rsidRDefault="003D5D72" w:rsidP="003D5D72">
      <w:pPr>
        <w:ind w:firstLine="709"/>
        <w:jc w:val="both"/>
        <w:rPr>
          <w:sz w:val="24"/>
          <w:szCs w:val="24"/>
        </w:rPr>
      </w:pPr>
      <w:r w:rsidRPr="00A22A26">
        <w:rPr>
          <w:sz w:val="24"/>
          <w:szCs w:val="24"/>
        </w:rPr>
        <w:t>С включените условия  и изисквания за комплексност на офертата възложителят е ограничил конкуренцията, като е дал необосновано предимство и необосновано е ограничил участието на стопански субекти в обществената поръчка, с което не е спазен чл.2, ал.2 от ЗОП.</w:t>
      </w:r>
    </w:p>
    <w:p w:rsidR="003D5D72" w:rsidRPr="00A22A26" w:rsidRDefault="003D5D72" w:rsidP="003D5D72">
      <w:pPr>
        <w:ind w:firstLine="709"/>
        <w:jc w:val="both"/>
        <w:rPr>
          <w:sz w:val="24"/>
          <w:szCs w:val="24"/>
        </w:rPr>
      </w:pPr>
      <w:r w:rsidRPr="00A22A26">
        <w:rPr>
          <w:sz w:val="24"/>
          <w:szCs w:val="24"/>
        </w:rPr>
        <w:t xml:space="preserve"> С Решение  </w:t>
      </w:r>
      <w:r w:rsidRPr="00A22A26">
        <w:rPr>
          <w:color w:val="333333"/>
          <w:sz w:val="24"/>
          <w:szCs w:val="24"/>
        </w:rPr>
        <w:t xml:space="preserve">№ </w:t>
      </w:r>
      <w:r w:rsidRPr="00A22A26">
        <w:rPr>
          <w:bCs/>
          <w:color w:val="333333"/>
          <w:sz w:val="24"/>
          <w:szCs w:val="24"/>
        </w:rPr>
        <w:t>D23276220/</w:t>
      </w:r>
      <w:r w:rsidRPr="00A22A26">
        <w:rPr>
          <w:color w:val="333333"/>
          <w:sz w:val="24"/>
          <w:szCs w:val="24"/>
        </w:rPr>
        <w:t>02.05.2023 г. на основание чл.22,ал.1, т.</w:t>
      </w:r>
      <w:r w:rsidRPr="00A22A26">
        <w:rPr>
          <w:sz w:val="24"/>
          <w:szCs w:val="24"/>
        </w:rPr>
        <w:t>6 и т. 8 във връзка с чл. 106, ал. 6 и чл. 107, т. 1, т. 2, б. „а“ от ЗОП и въз основа на утвърден Доклад вх. № РД-417/02.05.2023 г., при съобразяване на резултатите, отразени в Протокол от 02.05.2023 г. от дейността на комисията, назначена за разглеждане, оценка и класиране на получените оферти в ЦАИС</w:t>
      </w:r>
      <w:r w:rsidRPr="00A22A26">
        <w:rPr>
          <w:bCs/>
          <w:sz w:val="24"/>
          <w:szCs w:val="24"/>
        </w:rPr>
        <w:t>“</w:t>
      </w:r>
      <w:r w:rsidRPr="00A22A26">
        <w:rPr>
          <w:bCs/>
          <w:iCs/>
          <w:sz w:val="24"/>
          <w:szCs w:val="24"/>
        </w:rPr>
        <w:t>, Възложителят е обявил класирането на участниците и е определил за изпълнители на обществената поръчка класираните на първо място</w:t>
      </w:r>
      <w:r w:rsidRPr="00A22A26">
        <w:rPr>
          <w:b/>
          <w:bCs/>
          <w:i/>
          <w:iCs/>
          <w:sz w:val="24"/>
          <w:szCs w:val="24"/>
        </w:rPr>
        <w:t xml:space="preserve"> </w:t>
      </w:r>
      <w:r w:rsidRPr="00A22A26">
        <w:rPr>
          <w:sz w:val="24"/>
          <w:szCs w:val="24"/>
        </w:rPr>
        <w:t>участници по съответните обособени позиции.</w:t>
      </w:r>
      <w:r w:rsidRPr="00A22A26">
        <w:rPr>
          <w:color w:val="333333"/>
          <w:sz w:val="24"/>
          <w:szCs w:val="24"/>
        </w:rPr>
        <w:t xml:space="preserve"> На 05.05.2023 г. е издадено </w:t>
      </w:r>
      <w:r w:rsidRPr="00A22A26">
        <w:rPr>
          <w:sz w:val="24"/>
          <w:szCs w:val="24"/>
        </w:rPr>
        <w:t>Решение</w:t>
      </w:r>
      <w:r w:rsidRPr="00A22A26">
        <w:rPr>
          <w:color w:val="333333"/>
          <w:sz w:val="24"/>
          <w:szCs w:val="24"/>
        </w:rPr>
        <w:t xml:space="preserve"> № </w:t>
      </w:r>
      <w:r w:rsidRPr="00A22A26">
        <w:rPr>
          <w:bCs/>
          <w:color w:val="333333"/>
          <w:sz w:val="24"/>
          <w:szCs w:val="24"/>
        </w:rPr>
        <w:lastRenderedPageBreak/>
        <w:t xml:space="preserve">D23397110 </w:t>
      </w:r>
      <w:r w:rsidRPr="00A22A26">
        <w:rPr>
          <w:color w:val="333333"/>
          <w:sz w:val="24"/>
          <w:szCs w:val="24"/>
        </w:rPr>
        <w:t>на</w:t>
      </w:r>
      <w:r w:rsidRPr="00A22A26">
        <w:rPr>
          <w:sz w:val="24"/>
          <w:szCs w:val="24"/>
        </w:rPr>
        <w:t xml:space="preserve"> основание чл. 22, ал. 8  от ЗОП във връзка с допусната техническа грешка в решението от 02.05.2023 г.</w:t>
      </w:r>
    </w:p>
    <w:p w:rsidR="003D5D72" w:rsidRPr="00A22A26" w:rsidRDefault="003D5D72" w:rsidP="003D5D72">
      <w:pPr>
        <w:ind w:firstLine="709"/>
        <w:jc w:val="both"/>
        <w:rPr>
          <w:i/>
          <w:iCs/>
          <w:sz w:val="24"/>
          <w:szCs w:val="24"/>
        </w:rPr>
      </w:pPr>
      <w:r w:rsidRPr="00A22A26">
        <w:rPr>
          <w:sz w:val="24"/>
          <w:szCs w:val="24"/>
        </w:rPr>
        <w:t xml:space="preserve">С Решение </w:t>
      </w:r>
      <w:r w:rsidRPr="00A22A26">
        <w:rPr>
          <w:color w:val="333333"/>
          <w:sz w:val="24"/>
          <w:szCs w:val="24"/>
        </w:rPr>
        <w:t xml:space="preserve">№ </w:t>
      </w:r>
      <w:r w:rsidRPr="00A22A26">
        <w:rPr>
          <w:bCs/>
          <w:color w:val="333333"/>
          <w:sz w:val="24"/>
          <w:szCs w:val="24"/>
        </w:rPr>
        <w:t>D23276220/</w:t>
      </w:r>
      <w:r w:rsidRPr="00A22A26">
        <w:rPr>
          <w:color w:val="333333"/>
          <w:sz w:val="24"/>
          <w:szCs w:val="24"/>
        </w:rPr>
        <w:t>02.05.2023 г.</w:t>
      </w:r>
      <w:r w:rsidRPr="00A22A26">
        <w:rPr>
          <w:sz w:val="24"/>
          <w:szCs w:val="24"/>
        </w:rPr>
        <w:t xml:space="preserve"> за определяне  на изпълнител на обществената поръчка Възложителят е отстранил участникът „Вега Медикал „ЕООД-по обособена позиция №3, участникът „РСР“ ЕООД -по обособена позиция №5 и участникът „Диагностик Имиджинг“ ООД по обособена позиция №9, </w:t>
      </w:r>
      <w:r w:rsidRPr="00A22A26">
        <w:rPr>
          <w:i/>
          <w:sz w:val="24"/>
          <w:szCs w:val="24"/>
        </w:rPr>
        <w:t>на основание чл.107, т.1 и т.2,б.“а“ от ЗОП, тъй като са представили оферта, която не отговаря на предварително обявените от Възложителя условия за изпълнение на поръчката, както и, че не са изпълнили условие, посочено в Документацията за възлагане на поръчката.</w:t>
      </w:r>
      <w:r w:rsidRPr="00A22A26">
        <w:rPr>
          <w:sz w:val="24"/>
          <w:szCs w:val="24"/>
        </w:rPr>
        <w:t xml:space="preserve"> Мотивите са следните:</w:t>
      </w:r>
      <w:r w:rsidRPr="00A22A26">
        <w:rPr>
          <w:b/>
          <w:bCs/>
          <w:sz w:val="24"/>
          <w:szCs w:val="24"/>
        </w:rPr>
        <w:t xml:space="preserve"> „</w:t>
      </w:r>
      <w:r w:rsidRPr="00A22A26">
        <w:rPr>
          <w:i/>
          <w:sz w:val="24"/>
          <w:szCs w:val="24"/>
        </w:rPr>
        <w:t xml:space="preserve">Съгласно изискването, посочено в Раздел II, т. 1 от Документацията за възлагане, </w:t>
      </w:r>
      <w:r w:rsidRPr="00A22A26">
        <w:rPr>
          <w:i/>
          <w:iCs/>
          <w:sz w:val="24"/>
          <w:szCs w:val="24"/>
        </w:rPr>
        <w:t xml:space="preserve">„При подготовка и представяне на офертите, всеки участник е длъжен стриктно да спазва Техническата спецификация, предоставена от Възложителя“. </w:t>
      </w:r>
      <w:r w:rsidRPr="00A22A26">
        <w:rPr>
          <w:i/>
          <w:sz w:val="24"/>
          <w:szCs w:val="24"/>
        </w:rPr>
        <w:t xml:space="preserve">Съгласно Раздел IV, т. 1.3. от Документацията, където е описано съдържанието на Техническото предложение, </w:t>
      </w:r>
      <w:r w:rsidRPr="00A22A26">
        <w:rPr>
          <w:i/>
          <w:iCs/>
          <w:sz w:val="24"/>
          <w:szCs w:val="24"/>
        </w:rPr>
        <w:t xml:space="preserve">„Участници, чиито Технически предложения не съответстват на Техническата спецификация и изискванията, заложени в настоящата документация, се отстраняват от участие в процедурата“. </w:t>
      </w:r>
      <w:r w:rsidRPr="00A22A26">
        <w:rPr>
          <w:i/>
          <w:sz w:val="24"/>
          <w:szCs w:val="24"/>
        </w:rPr>
        <w:t xml:space="preserve">Съгласно Раздел I, т. 1. от Документацията </w:t>
      </w:r>
      <w:r w:rsidRPr="00A22A26">
        <w:rPr>
          <w:i/>
          <w:iCs/>
          <w:sz w:val="24"/>
          <w:szCs w:val="24"/>
        </w:rPr>
        <w:t>„В случай че участник оферира един или повече продукти от обособената позиция, по която участва, но същия/същите не отговарят на изискванията на Възложителя, се приема, че не е спазена комплексността и участникът ще бъде отстранен от процедурата, за конкретната обособена позиция“.</w:t>
      </w:r>
    </w:p>
    <w:p w:rsidR="003D5D72" w:rsidRPr="00A22A26" w:rsidRDefault="003D5D72" w:rsidP="003D5D72">
      <w:pPr>
        <w:ind w:firstLine="709"/>
        <w:jc w:val="both"/>
        <w:rPr>
          <w:bCs/>
          <w:iCs/>
          <w:sz w:val="24"/>
          <w:szCs w:val="24"/>
        </w:rPr>
      </w:pPr>
      <w:r w:rsidRPr="00A22A26">
        <w:rPr>
          <w:bCs/>
          <w:iCs/>
          <w:sz w:val="24"/>
          <w:szCs w:val="24"/>
        </w:rPr>
        <w:t>Процедурата е прекратена по Обособени позиции №№ 3, 5 и 9 с мотиви: подадените оферти са неподходящи п смисъл на §2, т.25 от ДР на ЗОП поради изложените в т.III от настоящото решение мотиви.</w:t>
      </w:r>
    </w:p>
    <w:p w:rsidR="003D5D72" w:rsidRPr="00A22A26" w:rsidRDefault="003D5D72" w:rsidP="003D5D72">
      <w:pPr>
        <w:shd w:val="clear" w:color="auto" w:fill="FFFFFF" w:themeFill="background1"/>
        <w:jc w:val="both"/>
        <w:rPr>
          <w:sz w:val="24"/>
          <w:szCs w:val="24"/>
        </w:rPr>
      </w:pPr>
    </w:p>
    <w:p w:rsidR="003D5D72" w:rsidRPr="00A22A26" w:rsidRDefault="003D5D72" w:rsidP="003D5D72">
      <w:pPr>
        <w:ind w:firstLine="709"/>
        <w:jc w:val="both"/>
        <w:rPr>
          <w:b/>
          <w:sz w:val="24"/>
          <w:szCs w:val="24"/>
        </w:rPr>
      </w:pPr>
      <w:r w:rsidRPr="00A22A26">
        <w:rPr>
          <w:b/>
          <w:sz w:val="24"/>
          <w:szCs w:val="24"/>
        </w:rPr>
        <w:t xml:space="preserve">8.12. Обществена поръчка с предмет: „Доставка на медицински изделия/консумативи за Отделение по очни болести, диализно лечение и Лаборатория по клинична имунология“, с номер на поръчката в ЦАИС: 00693-2023-0013 </w:t>
      </w:r>
    </w:p>
    <w:p w:rsidR="003D5D72" w:rsidRPr="00A22A26" w:rsidRDefault="003D5D72" w:rsidP="003D5D72">
      <w:pPr>
        <w:ind w:firstLine="709"/>
        <w:jc w:val="both"/>
        <w:rPr>
          <w:sz w:val="24"/>
          <w:szCs w:val="24"/>
        </w:rPr>
      </w:pPr>
    </w:p>
    <w:p w:rsidR="003D5D72" w:rsidRPr="00A22A26" w:rsidRDefault="003D5D72" w:rsidP="003D5D72">
      <w:pPr>
        <w:shd w:val="clear" w:color="auto" w:fill="FFFFFF" w:themeFill="background1"/>
        <w:ind w:firstLine="709"/>
        <w:jc w:val="both"/>
        <w:rPr>
          <w:sz w:val="24"/>
          <w:szCs w:val="24"/>
        </w:rPr>
      </w:pPr>
      <w:r w:rsidRPr="00A22A26">
        <w:rPr>
          <w:sz w:val="24"/>
          <w:szCs w:val="24"/>
        </w:rPr>
        <w:t xml:space="preserve">С Решение № F360286/12.04.2023 г. изпълнителният директор на УМБАЛСМ „Н. И. Пирогов“ ЕАД д-р Валентин Димитров е открил по вид „открита процедура” за възлагане на обществена поръчка с предмет: „Доставка на медицински изделия/консумативи за Отделение по очни болести, диализно лечение и Лаборатория по клинична имунология“. Правното основание за откриване на процедурата е чл. 18, ал. 1, т. 1, чл. 19, ал. 1, във връзка с чл. 73, ал. 1 и чл. 74 от ЗОП. </w:t>
      </w:r>
    </w:p>
    <w:p w:rsidR="003D5D72" w:rsidRPr="00A22A26" w:rsidRDefault="003D5D72" w:rsidP="003D5D72">
      <w:pPr>
        <w:shd w:val="clear" w:color="auto" w:fill="FFFFFF" w:themeFill="background1"/>
        <w:ind w:firstLine="709"/>
        <w:jc w:val="both"/>
        <w:rPr>
          <w:sz w:val="24"/>
          <w:szCs w:val="24"/>
        </w:rPr>
      </w:pPr>
      <w:r w:rsidRPr="00A22A26">
        <w:rPr>
          <w:sz w:val="24"/>
          <w:szCs w:val="24"/>
        </w:rPr>
        <w:t xml:space="preserve">Обществената поръчка е с обект „доставки“ по смисъла на чл.3, ал.1, т.2 от ЗОП и е с прогнозна стойност в размер на </w:t>
      </w:r>
      <w:r w:rsidRPr="00A22A26">
        <w:rPr>
          <w:b/>
          <w:sz w:val="24"/>
          <w:szCs w:val="24"/>
        </w:rPr>
        <w:t>537 456,14</w:t>
      </w:r>
      <w:r w:rsidRPr="00A22A26">
        <w:rPr>
          <w:sz w:val="24"/>
          <w:szCs w:val="24"/>
        </w:rPr>
        <w:t xml:space="preserve"> </w:t>
      </w:r>
      <w:r w:rsidRPr="00A22A26">
        <w:rPr>
          <w:b/>
          <w:sz w:val="24"/>
          <w:szCs w:val="24"/>
        </w:rPr>
        <w:t>лв. без ДДС</w:t>
      </w:r>
      <w:r w:rsidRPr="00A22A26">
        <w:rPr>
          <w:sz w:val="24"/>
          <w:szCs w:val="24"/>
        </w:rPr>
        <w:t xml:space="preserve"> по 5 (пет) обособени позиции. </w:t>
      </w:r>
    </w:p>
    <w:p w:rsidR="003D5D72" w:rsidRPr="00A22A26" w:rsidRDefault="003D5D72" w:rsidP="003D5D72">
      <w:pPr>
        <w:ind w:firstLine="708"/>
        <w:jc w:val="both"/>
        <w:rPr>
          <w:i/>
          <w:sz w:val="24"/>
          <w:szCs w:val="24"/>
        </w:rPr>
      </w:pPr>
      <w:r w:rsidRPr="00A22A26">
        <w:rPr>
          <w:sz w:val="24"/>
          <w:szCs w:val="24"/>
        </w:rPr>
        <w:t>Мотивите за избора на процедура са следните: „</w:t>
      </w:r>
      <w:r w:rsidRPr="00A22A26">
        <w:rPr>
          <w:i/>
          <w:sz w:val="24"/>
          <w:szCs w:val="24"/>
        </w:rPr>
        <w:t xml:space="preserve">Предвид прогнозната стойност на цялата обществена поръчка, която е над прага, посочен в чл. 20, ал. 1, т. 1, б. „б“ ЗОП и с оглед осигуряване на максимална публичност и прозрачност, както и за да се предостави възможност на максимално широк кръг лица да участват в процедурата, същата е обявена като „открита процедура“. </w:t>
      </w:r>
    </w:p>
    <w:p w:rsidR="003D5D72" w:rsidRPr="00A22A26" w:rsidRDefault="003D5D72" w:rsidP="003D5D72">
      <w:pPr>
        <w:shd w:val="clear" w:color="auto" w:fill="FFFFFF" w:themeFill="background1"/>
        <w:ind w:firstLine="709"/>
        <w:jc w:val="both"/>
        <w:rPr>
          <w:sz w:val="24"/>
          <w:szCs w:val="24"/>
        </w:rPr>
      </w:pPr>
      <w:r w:rsidRPr="00A22A26">
        <w:rPr>
          <w:sz w:val="24"/>
          <w:szCs w:val="24"/>
        </w:rPr>
        <w:t xml:space="preserve">Решението е публикувано в РОП на 17.04.2023 г. </w:t>
      </w:r>
    </w:p>
    <w:p w:rsidR="003D5D72" w:rsidRPr="00A22A26" w:rsidRDefault="003D5D72" w:rsidP="003D5D72">
      <w:pPr>
        <w:shd w:val="clear" w:color="auto" w:fill="FFFFFF" w:themeFill="background1"/>
        <w:ind w:firstLine="709"/>
        <w:jc w:val="both"/>
        <w:rPr>
          <w:sz w:val="24"/>
          <w:szCs w:val="24"/>
        </w:rPr>
      </w:pPr>
      <w:r w:rsidRPr="00A22A26">
        <w:rPr>
          <w:sz w:val="24"/>
          <w:szCs w:val="24"/>
        </w:rPr>
        <w:t xml:space="preserve">На основание чл.22, ал.2 от ЗОП, с Решение № </w:t>
      </w:r>
      <w:r w:rsidRPr="00A22A26">
        <w:rPr>
          <w:bCs/>
          <w:sz w:val="24"/>
          <w:szCs w:val="24"/>
        </w:rPr>
        <w:t>F360286</w:t>
      </w:r>
      <w:r w:rsidRPr="00A22A26">
        <w:rPr>
          <w:bCs/>
          <w:color w:val="333333"/>
          <w:sz w:val="24"/>
          <w:szCs w:val="24"/>
        </w:rPr>
        <w:t>/</w:t>
      </w:r>
      <w:r w:rsidRPr="00A22A26">
        <w:rPr>
          <w:color w:val="333333"/>
          <w:sz w:val="24"/>
          <w:szCs w:val="24"/>
        </w:rPr>
        <w:t>12.04.</w:t>
      </w:r>
      <w:r w:rsidRPr="00A22A26">
        <w:rPr>
          <w:sz w:val="24"/>
          <w:szCs w:val="24"/>
        </w:rPr>
        <w:t xml:space="preserve">2023 г. на Възложителя е одобрено обявлението за обществената поръчка. </w:t>
      </w:r>
    </w:p>
    <w:p w:rsidR="003D5D72" w:rsidRPr="00A22A26" w:rsidRDefault="003D5D72" w:rsidP="003D5D72">
      <w:pPr>
        <w:shd w:val="clear" w:color="auto" w:fill="FFFFFF" w:themeFill="background1"/>
        <w:ind w:firstLine="709"/>
        <w:jc w:val="both"/>
        <w:rPr>
          <w:sz w:val="24"/>
          <w:szCs w:val="24"/>
        </w:rPr>
      </w:pPr>
      <w:r w:rsidRPr="00A22A26">
        <w:rPr>
          <w:sz w:val="24"/>
          <w:szCs w:val="24"/>
        </w:rPr>
        <w:t>На  основание чл.35, ал.1, т.2 от ЗОП обявлението е публикувано в „Официален вестник” на Европейския съюз на 17.04.2023 г. под №  2023/S 075-227373.</w:t>
      </w:r>
    </w:p>
    <w:p w:rsidR="003D5D72" w:rsidRPr="00A22A26" w:rsidRDefault="003D5D72" w:rsidP="003D5D72">
      <w:pPr>
        <w:ind w:firstLine="708"/>
        <w:jc w:val="both"/>
        <w:rPr>
          <w:sz w:val="24"/>
          <w:szCs w:val="24"/>
        </w:rPr>
      </w:pPr>
      <w:r w:rsidRPr="00A22A26">
        <w:rPr>
          <w:sz w:val="24"/>
          <w:szCs w:val="24"/>
        </w:rPr>
        <w:t>В изпълнение на чл.70, ал.3 от ЗОП, в обявлението за откриване на процедурата и в документацията за обществената поръчка, Възложителят е посочил</w:t>
      </w:r>
      <w:r w:rsidRPr="00A22A26">
        <w:rPr>
          <w:color w:val="000000"/>
          <w:sz w:val="24"/>
          <w:szCs w:val="24"/>
        </w:rPr>
        <w:t xml:space="preserve"> избрания критерий </w:t>
      </w:r>
      <w:r w:rsidRPr="00A22A26">
        <w:rPr>
          <w:color w:val="000000"/>
          <w:sz w:val="24"/>
          <w:szCs w:val="24"/>
        </w:rPr>
        <w:lastRenderedPageBreak/>
        <w:t>за възлагане</w:t>
      </w:r>
      <w:r w:rsidRPr="00A22A26">
        <w:rPr>
          <w:sz w:val="24"/>
          <w:szCs w:val="24"/>
        </w:rPr>
        <w:t xml:space="preserve"> на поръчката</w:t>
      </w:r>
      <w:r w:rsidRPr="00A22A26">
        <w:rPr>
          <w:color w:val="000000"/>
          <w:sz w:val="24"/>
          <w:szCs w:val="24"/>
        </w:rPr>
        <w:t xml:space="preserve">, а именно </w:t>
      </w:r>
      <w:r w:rsidRPr="00A22A26">
        <w:rPr>
          <w:sz w:val="24"/>
          <w:szCs w:val="24"/>
        </w:rPr>
        <w:t xml:space="preserve">„най-ниска цена“, определен съгласно чл. 70, ал. 2, т. 1 от ЗОП. </w:t>
      </w:r>
    </w:p>
    <w:p w:rsidR="003D5D72" w:rsidRPr="00A22A26" w:rsidRDefault="003D5D72" w:rsidP="003D5D72">
      <w:pPr>
        <w:ind w:right="-142" w:firstLine="567"/>
        <w:jc w:val="both"/>
        <w:rPr>
          <w:sz w:val="24"/>
          <w:szCs w:val="24"/>
        </w:rPr>
      </w:pPr>
      <w:r w:rsidRPr="00A22A26">
        <w:rPr>
          <w:sz w:val="24"/>
          <w:szCs w:val="24"/>
        </w:rPr>
        <w:t xml:space="preserve">  Срокът за получаване на офертите е 15.05.2023 г.,  а офертите ще бъдат отворени в системата на 16.05.2023 г., в 13:00 часа.</w:t>
      </w:r>
    </w:p>
    <w:p w:rsidR="003D5D72" w:rsidRPr="00A22A26" w:rsidRDefault="003D5D72" w:rsidP="003D5D72">
      <w:pPr>
        <w:ind w:firstLine="708"/>
        <w:jc w:val="both"/>
        <w:rPr>
          <w:sz w:val="24"/>
          <w:szCs w:val="24"/>
        </w:rPr>
      </w:pPr>
      <w:r w:rsidRPr="00A22A26">
        <w:rPr>
          <w:sz w:val="24"/>
          <w:szCs w:val="24"/>
        </w:rPr>
        <w:t>На 18.04.2023 г. е публикувано Решение №</w:t>
      </w:r>
      <w:r w:rsidRPr="00A22A26">
        <w:rPr>
          <w:bCs/>
          <w:color w:val="333333"/>
          <w:sz w:val="24"/>
          <w:szCs w:val="24"/>
        </w:rPr>
        <w:t>F363916</w:t>
      </w:r>
      <w:r w:rsidRPr="00A22A26">
        <w:rPr>
          <w:sz w:val="24"/>
          <w:szCs w:val="24"/>
        </w:rPr>
        <w:t xml:space="preserve"> за одобряване на Обявление за изменение или за допълнителна информация, с правно основание чл.100, ал.1 от ЗОП.</w:t>
      </w:r>
    </w:p>
    <w:p w:rsidR="003D5D72" w:rsidRPr="00A22A26" w:rsidRDefault="003D5D72" w:rsidP="003D5D72">
      <w:pPr>
        <w:ind w:right="-142"/>
        <w:jc w:val="both"/>
        <w:rPr>
          <w:sz w:val="24"/>
          <w:szCs w:val="24"/>
        </w:rPr>
      </w:pPr>
      <w:r w:rsidRPr="00A22A26">
        <w:rPr>
          <w:sz w:val="24"/>
          <w:szCs w:val="24"/>
        </w:rPr>
        <w:t>Според решението за одобряване на изменение срокът за получаване на офертите е удължен до 22.05.2023 г.,  а офертите ще бъдат отворени в системата на 23.05.2023 г.</w:t>
      </w:r>
    </w:p>
    <w:p w:rsidR="003D5D72" w:rsidRPr="00A22A26" w:rsidRDefault="003D5D72" w:rsidP="003D5D72">
      <w:pPr>
        <w:ind w:firstLine="708"/>
        <w:jc w:val="both"/>
        <w:rPr>
          <w:sz w:val="24"/>
          <w:szCs w:val="24"/>
        </w:rPr>
      </w:pPr>
      <w:r w:rsidRPr="00A22A26">
        <w:rPr>
          <w:sz w:val="24"/>
          <w:szCs w:val="24"/>
        </w:rPr>
        <w:t>На основание чл. 100, ал. 1 от ЗОП, с обявлението се публикуват документацията за възлагане с техническите спецификации и проекта на договор.</w:t>
      </w:r>
    </w:p>
    <w:p w:rsidR="003D5D72" w:rsidRPr="00A22A26" w:rsidRDefault="003D5D72" w:rsidP="003D5D72">
      <w:pPr>
        <w:shd w:val="clear" w:color="auto" w:fill="FFFFFF" w:themeFill="background1"/>
        <w:ind w:firstLine="709"/>
        <w:jc w:val="both"/>
        <w:rPr>
          <w:rFonts w:eastAsiaTheme="minorEastAsia"/>
          <w:sz w:val="24"/>
          <w:szCs w:val="24"/>
        </w:rPr>
      </w:pPr>
      <w:r w:rsidRPr="00A22A26">
        <w:rPr>
          <w:sz w:val="24"/>
          <w:szCs w:val="24"/>
        </w:rPr>
        <w:t xml:space="preserve">Промените са направени в </w:t>
      </w:r>
      <w:r w:rsidRPr="00A22A26">
        <w:rPr>
          <w:rFonts w:eastAsiaTheme="minorEastAsia"/>
          <w:sz w:val="24"/>
          <w:szCs w:val="24"/>
        </w:rPr>
        <w:t>14-дневен срок от публикуването в РОП на обявлението, според изискванията на</w:t>
      </w:r>
      <w:r w:rsidRPr="00A22A26">
        <w:rPr>
          <w:sz w:val="24"/>
          <w:szCs w:val="24"/>
        </w:rPr>
        <w:t xml:space="preserve"> чл.100, ал.3 от ЗОП.</w:t>
      </w:r>
    </w:p>
    <w:p w:rsidR="003D5D72" w:rsidRPr="00A22A26" w:rsidRDefault="003D5D72" w:rsidP="003D5D72">
      <w:pPr>
        <w:ind w:firstLine="709"/>
        <w:jc w:val="both"/>
        <w:rPr>
          <w:sz w:val="24"/>
          <w:szCs w:val="24"/>
        </w:rPr>
      </w:pPr>
      <w:r w:rsidRPr="00A22A26">
        <w:rPr>
          <w:sz w:val="24"/>
          <w:szCs w:val="24"/>
        </w:rPr>
        <w:t xml:space="preserve">В информация за обособените позиции в обявлението на поръчката са посочени 5 обособени позиции, всяка с прогнозна стойност. Общата прогнозна стойност на всички обособени позиции е в размер на </w:t>
      </w:r>
      <w:r w:rsidRPr="00A22A26">
        <w:rPr>
          <w:b/>
          <w:sz w:val="24"/>
          <w:szCs w:val="24"/>
        </w:rPr>
        <w:t>537 456,14</w:t>
      </w:r>
      <w:r w:rsidRPr="00A22A26">
        <w:rPr>
          <w:sz w:val="24"/>
          <w:szCs w:val="24"/>
        </w:rPr>
        <w:t xml:space="preserve"> </w:t>
      </w:r>
      <w:r w:rsidRPr="00A22A26">
        <w:rPr>
          <w:b/>
          <w:sz w:val="24"/>
          <w:szCs w:val="24"/>
        </w:rPr>
        <w:t xml:space="preserve">лв. без ДДС. </w:t>
      </w:r>
      <w:r w:rsidRPr="00A22A26">
        <w:rPr>
          <w:sz w:val="24"/>
          <w:szCs w:val="24"/>
        </w:rPr>
        <w:t>Техническата спецификация –Приложение №1 включва 5 обособени позиции, съдържащи видове описани номенклатурни единици.</w:t>
      </w:r>
    </w:p>
    <w:p w:rsidR="003D5D72" w:rsidRPr="00A22A26" w:rsidRDefault="003D5D72" w:rsidP="003D5D72">
      <w:pPr>
        <w:ind w:firstLine="709"/>
        <w:jc w:val="both"/>
        <w:rPr>
          <w:color w:val="FF0000"/>
          <w:sz w:val="24"/>
          <w:szCs w:val="24"/>
        </w:rPr>
      </w:pPr>
      <w:r w:rsidRPr="00A22A26">
        <w:rPr>
          <w:sz w:val="24"/>
          <w:szCs w:val="24"/>
        </w:rPr>
        <w:t xml:space="preserve">В Документация за възлагане на обществената поръчка с предмет: </w:t>
      </w:r>
      <w:r w:rsidRPr="00A22A26">
        <w:rPr>
          <w:b/>
          <w:sz w:val="24"/>
          <w:szCs w:val="24"/>
        </w:rPr>
        <w:t>„</w:t>
      </w:r>
      <w:r w:rsidRPr="00A22A26">
        <w:rPr>
          <w:sz w:val="24"/>
          <w:szCs w:val="24"/>
        </w:rPr>
        <w:t>Доставка на медицински изделия/консумативи за Отделение по очни болести, диализно лечение и Лаборатория по клинична имунология“, публикувана на електронната платформа на поръчката в ЦАИС е посочено следното:</w:t>
      </w:r>
    </w:p>
    <w:p w:rsidR="003D5D72" w:rsidRPr="00A22A26" w:rsidRDefault="003D5D72" w:rsidP="003D5D72">
      <w:pPr>
        <w:widowControl w:val="0"/>
        <w:ind w:firstLine="567"/>
        <w:jc w:val="both"/>
        <w:rPr>
          <w:b/>
          <w:bCs/>
          <w:i/>
          <w:color w:val="000000"/>
          <w:sz w:val="24"/>
          <w:szCs w:val="24"/>
        </w:rPr>
      </w:pPr>
      <w:r w:rsidRPr="00A22A26">
        <w:rPr>
          <w:i/>
          <w:sz w:val="24"/>
          <w:szCs w:val="24"/>
        </w:rPr>
        <w:t>„Прогнозната стойност на обществената поръчка, е в размер на</w:t>
      </w:r>
      <w:r w:rsidRPr="00A22A26">
        <w:rPr>
          <w:b/>
          <w:i/>
          <w:sz w:val="24"/>
          <w:szCs w:val="24"/>
        </w:rPr>
        <w:t xml:space="preserve"> </w:t>
      </w:r>
      <w:r w:rsidRPr="00A22A26">
        <w:rPr>
          <w:b/>
          <w:bCs/>
          <w:i/>
          <w:color w:val="000000"/>
          <w:sz w:val="24"/>
          <w:szCs w:val="24"/>
        </w:rPr>
        <w:t xml:space="preserve">583 381,14 </w:t>
      </w:r>
      <w:r w:rsidRPr="00A22A26">
        <w:rPr>
          <w:b/>
          <w:i/>
          <w:sz w:val="24"/>
          <w:szCs w:val="24"/>
        </w:rPr>
        <w:t xml:space="preserve">лв. </w:t>
      </w:r>
      <w:r w:rsidRPr="00A22A26">
        <w:rPr>
          <w:i/>
          <w:sz w:val="24"/>
          <w:szCs w:val="24"/>
        </w:rPr>
        <w:t>без ДДС. В прогнозната стойност са включени всички плащания без ДДС и същата е равна на сбора от стойностите на всички обособени позиции на обществената поръчка.</w:t>
      </w:r>
    </w:p>
    <w:p w:rsidR="003D5D72" w:rsidRPr="00A22A26" w:rsidRDefault="003D5D72" w:rsidP="003D5D72">
      <w:pPr>
        <w:widowControl w:val="0"/>
        <w:ind w:firstLine="567"/>
        <w:jc w:val="both"/>
        <w:rPr>
          <w:i/>
          <w:sz w:val="24"/>
          <w:szCs w:val="24"/>
        </w:rPr>
      </w:pPr>
      <w:r w:rsidRPr="00A22A26">
        <w:rPr>
          <w:i/>
          <w:sz w:val="24"/>
          <w:szCs w:val="24"/>
        </w:rPr>
        <w:t>Прогнозната стойност на обществената поръчка, разделена по 8 обособени позиции…Съгласно чл. 21, ал. 6 от ЗОП Възложителят има право да възлага обособени позиции по реда, валиден за индивидуалната прогнозна стойност на всяка от тях, при условие, че стойността на съответната обособена позиция не надхвърля 156 464,00 лв. За доставки и услуги и общата прогнозна стойност на обособените позиции, възложени по този начин не надхвърля 20 на сто от общата прогнозна стойност на поръчката. В тези случаи независимо от остатъчната стойност на поръчката тя се възлага по реда, приложим към общата прогнозна стойност на цялата поръчка. Имайки предвид горното:</w:t>
      </w:r>
    </w:p>
    <w:p w:rsidR="003D5D72" w:rsidRPr="00A22A26" w:rsidRDefault="003D5D72" w:rsidP="003D5D72">
      <w:pPr>
        <w:widowControl w:val="0"/>
        <w:ind w:firstLine="567"/>
        <w:jc w:val="both"/>
        <w:rPr>
          <w:i/>
          <w:sz w:val="24"/>
          <w:szCs w:val="24"/>
        </w:rPr>
      </w:pPr>
      <w:r w:rsidRPr="00A22A26">
        <w:rPr>
          <w:b/>
          <w:bCs/>
          <w:i/>
          <w:sz w:val="24"/>
          <w:szCs w:val="24"/>
        </w:rPr>
        <w:t xml:space="preserve">Обособена позиция № 6 – </w:t>
      </w:r>
      <w:r w:rsidRPr="00A22A26">
        <w:rPr>
          <w:bCs/>
          <w:i/>
          <w:sz w:val="24"/>
          <w:szCs w:val="24"/>
        </w:rPr>
        <w:t>Консумативи за коалгулометър XL</w:t>
      </w:r>
      <w:r w:rsidRPr="00A22A26">
        <w:rPr>
          <w:i/>
          <w:sz w:val="24"/>
          <w:szCs w:val="24"/>
        </w:rPr>
        <w:t xml:space="preserve">, ще бъде възложена по реда, приложим според нейната индивидуална стойност, съгласно чл. 21, ал. 6 ЗОП, която е с прогнозна стойност </w:t>
      </w:r>
      <w:r w:rsidRPr="00A22A26">
        <w:rPr>
          <w:bCs/>
          <w:i/>
          <w:sz w:val="24"/>
          <w:szCs w:val="24"/>
        </w:rPr>
        <w:t xml:space="preserve">25 470,00 </w:t>
      </w:r>
      <w:r w:rsidRPr="00A22A26">
        <w:rPr>
          <w:i/>
          <w:sz w:val="24"/>
          <w:szCs w:val="24"/>
        </w:rPr>
        <w:t>лв. без ДДС, представляващи 4,37% от общата прогнозна стойност на поръчката. Тъй като прогнозната ѝ стойност е до 30</w:t>
      </w:r>
      <w:r w:rsidRPr="00A22A26">
        <w:rPr>
          <w:bCs/>
          <w:i/>
          <w:sz w:val="24"/>
          <w:szCs w:val="24"/>
        </w:rPr>
        <w:t> </w:t>
      </w:r>
      <w:r w:rsidRPr="00A22A26">
        <w:rPr>
          <w:i/>
          <w:sz w:val="24"/>
          <w:szCs w:val="24"/>
        </w:rPr>
        <w:t xml:space="preserve">000,00 лв. без ДДС позицията попада в приложното поле на чл. 21, ал. 4, т. 3 ЗОП. </w:t>
      </w:r>
    </w:p>
    <w:p w:rsidR="003D5D72" w:rsidRPr="00A22A26" w:rsidRDefault="003D5D72" w:rsidP="003D5D72">
      <w:pPr>
        <w:widowControl w:val="0"/>
        <w:ind w:firstLine="567"/>
        <w:jc w:val="both"/>
        <w:rPr>
          <w:i/>
          <w:sz w:val="24"/>
          <w:szCs w:val="24"/>
        </w:rPr>
      </w:pPr>
      <w:r w:rsidRPr="00A22A26">
        <w:rPr>
          <w:i/>
          <w:sz w:val="24"/>
          <w:szCs w:val="24"/>
        </w:rPr>
        <w:t>С оглед изложеното и на основание чл. 21, ал. 6 ЗОП, Обособена позиция № 7 ще се възложи по реда на чл. 21, ал. 4, т. 3 от ЗОП – чрез директно възлагане.</w:t>
      </w:r>
    </w:p>
    <w:p w:rsidR="003D5D72" w:rsidRPr="00A22A26" w:rsidRDefault="003D5D72" w:rsidP="003D5D72">
      <w:pPr>
        <w:widowControl w:val="0"/>
        <w:ind w:firstLine="567"/>
        <w:jc w:val="both"/>
        <w:rPr>
          <w:i/>
          <w:sz w:val="24"/>
          <w:szCs w:val="24"/>
        </w:rPr>
      </w:pPr>
      <w:r w:rsidRPr="00A22A26">
        <w:rPr>
          <w:b/>
          <w:bCs/>
          <w:i/>
          <w:sz w:val="24"/>
          <w:szCs w:val="24"/>
        </w:rPr>
        <w:t xml:space="preserve">Обособена позиция № 7 – </w:t>
      </w:r>
      <w:r w:rsidRPr="00A22A26">
        <w:rPr>
          <w:bCs/>
          <w:i/>
          <w:sz w:val="24"/>
          <w:szCs w:val="24"/>
        </w:rPr>
        <w:t>Консумативи за тромбеластограф ROTEM SIGMA</w:t>
      </w:r>
      <w:r w:rsidRPr="00A22A26">
        <w:rPr>
          <w:i/>
          <w:sz w:val="24"/>
          <w:szCs w:val="24"/>
        </w:rPr>
        <w:t>, ще бъде възложена по реда, приложим според нейната индивидуална стойност, съгласно чл. 21, ал. 6 ЗОП, която е с прогнозна стойност 6335,00 лв. без ДДС, представляващи 1,09% от общата прогнозна стойност на поръчката. Тъй като прогнозната ѝ стойност е до 30</w:t>
      </w:r>
      <w:r w:rsidRPr="00A22A26">
        <w:rPr>
          <w:bCs/>
          <w:i/>
          <w:sz w:val="24"/>
          <w:szCs w:val="24"/>
        </w:rPr>
        <w:t> </w:t>
      </w:r>
      <w:r w:rsidRPr="00A22A26">
        <w:rPr>
          <w:i/>
          <w:sz w:val="24"/>
          <w:szCs w:val="24"/>
        </w:rPr>
        <w:t xml:space="preserve">000,00 лв. без ДДС позицията попада в приложното поле на чл. 21, ал. 4, т. 3 ЗОП. </w:t>
      </w:r>
    </w:p>
    <w:p w:rsidR="003D5D72" w:rsidRPr="00A22A26" w:rsidRDefault="003D5D72" w:rsidP="003D5D72">
      <w:pPr>
        <w:widowControl w:val="0"/>
        <w:ind w:firstLine="567"/>
        <w:jc w:val="both"/>
        <w:rPr>
          <w:i/>
          <w:sz w:val="24"/>
          <w:szCs w:val="24"/>
        </w:rPr>
      </w:pPr>
      <w:r w:rsidRPr="00A22A26">
        <w:rPr>
          <w:i/>
          <w:sz w:val="24"/>
          <w:szCs w:val="24"/>
        </w:rPr>
        <w:t>С оглед изложеното и на основание чл. 21, ал. 6 ЗОП, Обособена позиция № 8 ще се възложи по реда на чл. 21, ал. 4, т. 3 от ЗОП – чрез директно възлагане.</w:t>
      </w:r>
    </w:p>
    <w:p w:rsidR="003D5D72" w:rsidRPr="00A22A26" w:rsidRDefault="003D5D72" w:rsidP="003D5D72">
      <w:pPr>
        <w:widowControl w:val="0"/>
        <w:ind w:firstLine="567"/>
        <w:jc w:val="both"/>
        <w:rPr>
          <w:i/>
          <w:sz w:val="24"/>
          <w:szCs w:val="24"/>
        </w:rPr>
      </w:pPr>
      <w:r w:rsidRPr="00A22A26">
        <w:rPr>
          <w:b/>
          <w:bCs/>
          <w:i/>
          <w:sz w:val="24"/>
          <w:szCs w:val="24"/>
        </w:rPr>
        <w:t xml:space="preserve">Обособена позиция № 8 – </w:t>
      </w:r>
      <w:r w:rsidRPr="00A22A26">
        <w:rPr>
          <w:bCs/>
          <w:i/>
          <w:sz w:val="24"/>
          <w:szCs w:val="24"/>
        </w:rPr>
        <w:t>Консумативи за апаратура Stellaris</w:t>
      </w:r>
      <w:r w:rsidRPr="00A22A26">
        <w:rPr>
          <w:i/>
          <w:sz w:val="24"/>
          <w:szCs w:val="24"/>
        </w:rPr>
        <w:t xml:space="preserve">, ще бъде възложена по реда, приложим според нейната индивидуална стойност, съгласно чл. 21, ал. 6 ЗОП, </w:t>
      </w:r>
      <w:r w:rsidRPr="00A22A26">
        <w:rPr>
          <w:i/>
          <w:sz w:val="24"/>
          <w:szCs w:val="24"/>
        </w:rPr>
        <w:lastRenderedPageBreak/>
        <w:t>която е с прогнозна стойност 14 120,00 лв. без ДДС, представляващи 2,42% от общата прогнозна стойност на поръчката. Тъй като прогнозната ѝ стойност е до 30</w:t>
      </w:r>
      <w:r w:rsidRPr="00A22A26">
        <w:rPr>
          <w:bCs/>
          <w:i/>
          <w:sz w:val="24"/>
          <w:szCs w:val="24"/>
        </w:rPr>
        <w:t> </w:t>
      </w:r>
      <w:r w:rsidRPr="00A22A26">
        <w:rPr>
          <w:i/>
          <w:sz w:val="24"/>
          <w:szCs w:val="24"/>
        </w:rPr>
        <w:t xml:space="preserve">000,00 лв. без ДДС позицията попада в приложното поле на чл. 21, ал. 4, т. 3 ЗОП. </w:t>
      </w:r>
    </w:p>
    <w:p w:rsidR="003D5D72" w:rsidRPr="00A22A26" w:rsidRDefault="003D5D72" w:rsidP="003D5D72">
      <w:pPr>
        <w:widowControl w:val="0"/>
        <w:ind w:firstLine="567"/>
        <w:jc w:val="both"/>
        <w:rPr>
          <w:i/>
          <w:sz w:val="24"/>
          <w:szCs w:val="24"/>
        </w:rPr>
      </w:pPr>
      <w:r w:rsidRPr="00A22A26">
        <w:rPr>
          <w:i/>
          <w:sz w:val="24"/>
          <w:szCs w:val="24"/>
        </w:rPr>
        <w:t>С оглед изложеното и на основание чл. 21, ал. 6 ЗОП, Обособена позиция № 9 ще се възложи по реда на чл. 21, ал. 4, т. 3 от ЗОП – чрез директно възлагане.</w:t>
      </w:r>
    </w:p>
    <w:p w:rsidR="003D5D72" w:rsidRPr="00A22A26" w:rsidRDefault="003D5D72" w:rsidP="003D5D72">
      <w:pPr>
        <w:widowControl w:val="0"/>
        <w:ind w:firstLine="567"/>
        <w:jc w:val="both"/>
        <w:rPr>
          <w:i/>
          <w:sz w:val="24"/>
          <w:szCs w:val="24"/>
        </w:rPr>
      </w:pPr>
      <w:r w:rsidRPr="00A22A26">
        <w:rPr>
          <w:i/>
          <w:sz w:val="24"/>
          <w:szCs w:val="24"/>
        </w:rPr>
        <w:t>В случай на офериране на по-висока обща стойност за отделна обособена позиция, участникът ще да бъде отстранен от участия за съответната обособена позиция.“.</w:t>
      </w:r>
    </w:p>
    <w:p w:rsidR="003D5D72" w:rsidRPr="00A22A26" w:rsidRDefault="003D5D72" w:rsidP="003D5D72">
      <w:pPr>
        <w:ind w:firstLine="708"/>
        <w:jc w:val="both"/>
        <w:rPr>
          <w:sz w:val="24"/>
          <w:szCs w:val="24"/>
        </w:rPr>
      </w:pPr>
    </w:p>
    <w:p w:rsidR="003D5D72" w:rsidRPr="00A22A26" w:rsidRDefault="003D5D72" w:rsidP="003D5D72">
      <w:pPr>
        <w:ind w:firstLine="708"/>
        <w:jc w:val="both"/>
        <w:rPr>
          <w:i/>
          <w:sz w:val="24"/>
          <w:szCs w:val="24"/>
        </w:rPr>
      </w:pPr>
      <w:r w:rsidRPr="00A22A26">
        <w:rPr>
          <w:sz w:val="24"/>
          <w:szCs w:val="24"/>
        </w:rPr>
        <w:t xml:space="preserve">В описанието на предмета на поръчката, посочено в Решението и Обявлението е записано следното: </w:t>
      </w:r>
      <w:r w:rsidRPr="00A22A26">
        <w:rPr>
          <w:i/>
          <w:sz w:val="24"/>
          <w:szCs w:val="24"/>
        </w:rPr>
        <w:t xml:space="preserve">„Възложителят разделя поръчката на 8 (осем) обособени позиции, които са подробно посочени в Техническата спецификация – Приложение № 1, неразделна част от настоящата документация за възлагане. Всяка обособена позиция съдържа в себе си самостоятелни номенклатури. Възложителят поставя изискване за </w:t>
      </w:r>
      <w:r w:rsidRPr="00A22A26">
        <w:rPr>
          <w:b/>
          <w:i/>
          <w:sz w:val="24"/>
          <w:szCs w:val="24"/>
        </w:rPr>
        <w:t>комплексност на офертата</w:t>
      </w:r>
      <w:r w:rsidRPr="00A22A26">
        <w:rPr>
          <w:i/>
          <w:sz w:val="24"/>
          <w:szCs w:val="24"/>
        </w:rPr>
        <w:t>. Участниците оферират всички продукти, включени в обособената позиция, по която участват. В случай че участник не оферира един или повече продукти от обособената позиция, по която участва, ще бъде отстранен от процедурата, за конкретната обособена позиция.</w:t>
      </w:r>
    </w:p>
    <w:p w:rsidR="003D5D72" w:rsidRPr="00A22A26" w:rsidRDefault="003D5D72" w:rsidP="003D5D72">
      <w:pPr>
        <w:ind w:firstLine="708"/>
        <w:jc w:val="both"/>
        <w:rPr>
          <w:i/>
          <w:sz w:val="24"/>
          <w:szCs w:val="24"/>
        </w:rPr>
      </w:pPr>
      <w:r w:rsidRPr="00A22A26">
        <w:rPr>
          <w:i/>
          <w:sz w:val="24"/>
          <w:szCs w:val="24"/>
        </w:rPr>
        <w:t>В случай че участник оферира един или повече продукти от обособената позиция, по която участва, но същия/същите не отговарят на изискванията на Възложителя, приема се, че не е спазена комплексността и участникът ще бъде отстранен от процедурата, за конкретната обособена позиция.</w:t>
      </w:r>
    </w:p>
    <w:p w:rsidR="003D5D72" w:rsidRPr="00A22A26" w:rsidRDefault="003D5D72" w:rsidP="003D5D72">
      <w:pPr>
        <w:ind w:firstLine="708"/>
        <w:jc w:val="both"/>
        <w:rPr>
          <w:sz w:val="24"/>
          <w:szCs w:val="24"/>
        </w:rPr>
      </w:pPr>
      <w:r w:rsidRPr="00A22A26">
        <w:rPr>
          <w:i/>
          <w:sz w:val="24"/>
          <w:szCs w:val="24"/>
        </w:rPr>
        <w:t>Всеки участник може да участва за една, за няколко или за всички обособени позиции, описани с отделен номер в Техническата спецификация – Приложение № 1. Възложителят не поставя ограничение за броя на обособените позиции, които ще се</w:t>
      </w:r>
      <w:r w:rsidRPr="00A22A26">
        <w:rPr>
          <w:sz w:val="24"/>
          <w:szCs w:val="24"/>
        </w:rPr>
        <w:t xml:space="preserve"> възложат на един изпълнител. Оценяването ще се извършва поотделно за всяка обособена позиция.“</w:t>
      </w:r>
    </w:p>
    <w:p w:rsidR="003D5D72" w:rsidRPr="00A22A26" w:rsidRDefault="003D5D72" w:rsidP="003D5D72">
      <w:pPr>
        <w:jc w:val="both"/>
        <w:textAlignment w:val="center"/>
        <w:rPr>
          <w:sz w:val="24"/>
          <w:szCs w:val="24"/>
        </w:rPr>
      </w:pPr>
      <w:r w:rsidRPr="00A22A26">
        <w:rPr>
          <w:sz w:val="24"/>
          <w:szCs w:val="24"/>
        </w:rPr>
        <w:t xml:space="preserve">            Съгласно § 47а. (Нов - ДВ, бр. 25 от 2023 г., в сила от 17.03.2023 г.), ал.1 от ПЗР на ППЗОП, до 25 октомври 2023 г. при провеждане на процедури за възлагане на обществени поръчки и сключване на рамкови споразумения, както и за сключване на договори въз основа на рамкови споразумения за доставка на лекарствени продукти по Закона за лекарствените продукти в хуманната медицина или на медицински изделия по Закона за медицинските изделия публичните възложители и Централният орган за покупки в сектор "Здравеопазване" </w:t>
      </w:r>
      <w:r w:rsidRPr="00A22A26">
        <w:rPr>
          <w:b/>
          <w:sz w:val="24"/>
          <w:szCs w:val="24"/>
        </w:rPr>
        <w:t>могат да</w:t>
      </w:r>
      <w:r w:rsidRPr="00A22A26">
        <w:rPr>
          <w:sz w:val="24"/>
          <w:szCs w:val="24"/>
        </w:rPr>
        <w:t xml:space="preserve"> предвидят възможност за представяне на оферти за една или повече от номенклатурите в обособените позиции, включени в предмета на обществената поръчка. Тази възможност се посочва в обявлението, с което се оповестява откриването на процедурата.“.</w:t>
      </w:r>
    </w:p>
    <w:p w:rsidR="003D5D72" w:rsidRPr="00A22A26" w:rsidRDefault="003D5D72" w:rsidP="003D5D72">
      <w:pPr>
        <w:ind w:firstLine="709"/>
        <w:jc w:val="both"/>
        <w:rPr>
          <w:sz w:val="24"/>
          <w:szCs w:val="24"/>
        </w:rPr>
      </w:pPr>
      <w:r w:rsidRPr="00A22A26">
        <w:rPr>
          <w:sz w:val="24"/>
          <w:szCs w:val="24"/>
        </w:rPr>
        <w:t xml:space="preserve">При откриването на разглежданата обществена поръчка, Възложителят е изготвил техническа спецификация, в която </w:t>
      </w:r>
      <w:r w:rsidRPr="00A22A26">
        <w:rPr>
          <w:i/>
          <w:sz w:val="24"/>
          <w:szCs w:val="24"/>
        </w:rPr>
        <w:t xml:space="preserve">всяка обособена позиция съдържа в себе си самостоятелни номенклатури, но </w:t>
      </w:r>
      <w:r w:rsidRPr="00A22A26">
        <w:rPr>
          <w:sz w:val="24"/>
          <w:szCs w:val="24"/>
        </w:rPr>
        <w:t xml:space="preserve">не е предоставил възможност на участниците да кандидатстват за една или повече от номенклатурните единици, включени в самостоятелно обособената позиция (предмета на обществената поръчка), а ги е задължил да подадат оферта и да отговарят на условията за комплексност на офертата, като оферират по всички номенклатури на отделните медицински изделия, включени в обособената позиция, по която участват. </w:t>
      </w:r>
    </w:p>
    <w:p w:rsidR="003D5D72" w:rsidRPr="00A22A26" w:rsidRDefault="003D5D72" w:rsidP="003D5D72">
      <w:pPr>
        <w:ind w:firstLine="709"/>
        <w:jc w:val="both"/>
        <w:rPr>
          <w:sz w:val="24"/>
          <w:szCs w:val="24"/>
        </w:rPr>
      </w:pPr>
      <w:r w:rsidRPr="00A22A26">
        <w:rPr>
          <w:sz w:val="24"/>
          <w:szCs w:val="24"/>
        </w:rPr>
        <w:t>С включените условия  и изисквания за комплексност на офертата възложителят е ограничил конкуренцията, като е дал необосновано предимство /и необосновано е ограничил участието на стопански субекти в обществената поръчка, с което не е спазен чл.2, ал.2 от ЗОП.</w:t>
      </w:r>
    </w:p>
    <w:p w:rsidR="003D5D72" w:rsidRPr="00A22A26" w:rsidRDefault="003D5D72" w:rsidP="003D5D72">
      <w:pPr>
        <w:ind w:firstLine="708"/>
        <w:jc w:val="both"/>
        <w:rPr>
          <w:sz w:val="24"/>
          <w:szCs w:val="24"/>
        </w:rPr>
      </w:pPr>
      <w:r w:rsidRPr="00A22A26">
        <w:rPr>
          <w:sz w:val="24"/>
          <w:szCs w:val="24"/>
        </w:rPr>
        <w:t xml:space="preserve"> С Решение </w:t>
      </w:r>
      <w:r w:rsidRPr="00A22A26">
        <w:rPr>
          <w:color w:val="333333"/>
          <w:sz w:val="24"/>
          <w:szCs w:val="24"/>
        </w:rPr>
        <w:t xml:space="preserve">№ </w:t>
      </w:r>
      <w:r w:rsidRPr="00A22A26">
        <w:rPr>
          <w:bCs/>
          <w:color w:val="333333"/>
          <w:sz w:val="24"/>
          <w:szCs w:val="24"/>
        </w:rPr>
        <w:t>D24519927/</w:t>
      </w:r>
      <w:r w:rsidRPr="00A22A26">
        <w:rPr>
          <w:color w:val="333333"/>
          <w:sz w:val="24"/>
          <w:szCs w:val="24"/>
        </w:rPr>
        <w:t>15.06.2023 г., на</w:t>
      </w:r>
      <w:r w:rsidRPr="00A22A26">
        <w:rPr>
          <w:sz w:val="24"/>
          <w:szCs w:val="24"/>
        </w:rPr>
        <w:t xml:space="preserve"> основание чл. 22, ал. 1, т. 6 и т. 8 във връзка с чл. 106, ал. 6, чл. 108, т. 1 и т. 4, чл. 107, т. 1, т. 2, б. „а“, чл. 110, ал. 1, т. 1 и т. 2 от ЗОП и въз основа на утвърден Доклад вх. № РД-41-1034/15.06.2023 г., при </w:t>
      </w:r>
      <w:r w:rsidRPr="00A22A26">
        <w:rPr>
          <w:sz w:val="24"/>
          <w:szCs w:val="24"/>
        </w:rPr>
        <w:lastRenderedPageBreak/>
        <w:t>съобразяване на резултатите, отразени в Протокол от 15.06.2023 г. от дейността на комисията, назначена за разглеждане, оценка и класиране на получените оферти в ЦАИС</w:t>
      </w:r>
      <w:r w:rsidRPr="00A22A26">
        <w:rPr>
          <w:bCs/>
          <w:sz w:val="24"/>
          <w:szCs w:val="24"/>
        </w:rPr>
        <w:t>“</w:t>
      </w:r>
      <w:r w:rsidRPr="00A22A26">
        <w:rPr>
          <w:bCs/>
          <w:iCs/>
          <w:sz w:val="24"/>
          <w:szCs w:val="24"/>
        </w:rPr>
        <w:t>, Възложителят е обявил класирането на участниците и е определил за изпълнители класираните на първо място</w:t>
      </w:r>
      <w:r w:rsidRPr="00A22A26">
        <w:rPr>
          <w:b/>
          <w:bCs/>
          <w:i/>
          <w:iCs/>
          <w:sz w:val="24"/>
          <w:szCs w:val="24"/>
        </w:rPr>
        <w:t xml:space="preserve"> </w:t>
      </w:r>
      <w:r w:rsidRPr="00A22A26">
        <w:rPr>
          <w:sz w:val="24"/>
          <w:szCs w:val="24"/>
        </w:rPr>
        <w:t>участници по съответните обособени позиции.</w:t>
      </w:r>
    </w:p>
    <w:p w:rsidR="003D5D72" w:rsidRPr="00A22A26" w:rsidRDefault="003D5D72" w:rsidP="003D5D72">
      <w:pPr>
        <w:ind w:firstLine="709"/>
        <w:jc w:val="both"/>
        <w:rPr>
          <w:sz w:val="24"/>
          <w:szCs w:val="24"/>
        </w:rPr>
      </w:pPr>
      <w:r w:rsidRPr="00A22A26">
        <w:rPr>
          <w:sz w:val="24"/>
          <w:szCs w:val="24"/>
        </w:rPr>
        <w:t>Процедурата е прекратена по Обособен позиция №4 на основание чл110, ал.1, т.2 от ЗОП, тъй като подадените оферти са неподходящи по смисъла на №2., т.25 от ДР на ЗОП и не отговарят на условията на възложителя. Процедурата е прекратена по Обособена позиция №3 и Обособена позиция №5 на основание чл.110, ал.1, т.1 от ЗОП, тъй като няма подадени оферти за тях.</w:t>
      </w:r>
    </w:p>
    <w:p w:rsidR="003D5D72" w:rsidRPr="00A22A26" w:rsidRDefault="003D5D72" w:rsidP="003D5D72">
      <w:pPr>
        <w:ind w:firstLine="709"/>
        <w:jc w:val="both"/>
        <w:rPr>
          <w:sz w:val="24"/>
          <w:szCs w:val="24"/>
        </w:rPr>
      </w:pPr>
    </w:p>
    <w:p w:rsidR="003D5D72" w:rsidRPr="00A22A26" w:rsidRDefault="003D5D72" w:rsidP="003D5D72">
      <w:pPr>
        <w:ind w:firstLine="708"/>
        <w:jc w:val="both"/>
        <w:rPr>
          <w:b/>
          <w:sz w:val="24"/>
          <w:szCs w:val="24"/>
        </w:rPr>
      </w:pPr>
      <w:r w:rsidRPr="00A22A26">
        <w:rPr>
          <w:b/>
          <w:sz w:val="24"/>
          <w:szCs w:val="24"/>
        </w:rPr>
        <w:t xml:space="preserve">8.13. Процедура за възлагане на обществена поръчка с предмет „Доставка на дезинфектанти - по обособени позиции за нуждите на „УМБАЛСМ Н.И. Пирогов“ ЕАД”, с номер на поръчката в ЦАИС: 00693-2023-0024 </w:t>
      </w:r>
    </w:p>
    <w:p w:rsidR="003D5D72" w:rsidRPr="00A22A26" w:rsidRDefault="003D5D72" w:rsidP="003D5D72">
      <w:pPr>
        <w:ind w:firstLine="708"/>
        <w:jc w:val="both"/>
        <w:rPr>
          <w:sz w:val="24"/>
          <w:szCs w:val="24"/>
        </w:rPr>
      </w:pPr>
    </w:p>
    <w:p w:rsidR="003D5D72" w:rsidRPr="00A22A26" w:rsidRDefault="003D5D72" w:rsidP="003D5D72">
      <w:pPr>
        <w:ind w:firstLine="708"/>
        <w:jc w:val="both"/>
        <w:rPr>
          <w:sz w:val="24"/>
          <w:szCs w:val="24"/>
        </w:rPr>
      </w:pPr>
      <w:r w:rsidRPr="00A22A26">
        <w:rPr>
          <w:sz w:val="24"/>
          <w:szCs w:val="24"/>
        </w:rPr>
        <w:t>Процедурата е открита с Решение № F376362/26.05.2023 г. на д-р Валентин Димитров – изпълнителен директор на УМБАЛСМ „Н. И. Пирогов“ ЕАД. Правното основание за откриване на процедурата е чл.73, ал.1 от ЗОП, по вид „открита“, съгласно чл.18, ал.1, т.1 от ЗОП. Обществената поръчка е с обект „доставки“ по смисъла на чл.3, ал.1, т.2 от ЗОП и е с прогнозна стойност в размер на 3 584 702,2 лв. без ДДС.</w:t>
      </w:r>
    </w:p>
    <w:p w:rsidR="003D5D72" w:rsidRPr="00A22A26" w:rsidRDefault="003D5D72" w:rsidP="003D5D72">
      <w:pPr>
        <w:ind w:firstLine="708"/>
        <w:jc w:val="both"/>
        <w:rPr>
          <w:sz w:val="24"/>
          <w:szCs w:val="24"/>
        </w:rPr>
      </w:pPr>
      <w:r w:rsidRPr="00A22A26">
        <w:rPr>
          <w:sz w:val="24"/>
          <w:szCs w:val="24"/>
        </w:rPr>
        <w:t>На основание чл.22, ал.2 от ЗОП с Решение № F376362/26.05.2023 г. от възложителя е одобрено обявлението за обществената поръчка и на основание чл.35, ал.1, т.2 от ЗОП същото е публикувано в „Официален вестник” на Европейския съюз на 31.05.2023 г., под № 2023/S 103-325198.</w:t>
      </w:r>
    </w:p>
    <w:p w:rsidR="003D5D72" w:rsidRPr="00A22A26" w:rsidRDefault="003D5D72" w:rsidP="003D5D72">
      <w:pPr>
        <w:ind w:firstLine="708"/>
        <w:jc w:val="both"/>
        <w:rPr>
          <w:sz w:val="24"/>
          <w:szCs w:val="24"/>
        </w:rPr>
      </w:pPr>
      <w:r w:rsidRPr="00A22A26">
        <w:rPr>
          <w:sz w:val="24"/>
          <w:szCs w:val="24"/>
        </w:rPr>
        <w:t>Решението и обявлението за поръчката, на основание чл.36, ал.1, т.1 и т.2 от ЗОП, на 26.05.2023 г. са изпратени и на 31.05.2023 г. са вписани в РОП с уникален номер 00693-2023-0024.</w:t>
      </w:r>
    </w:p>
    <w:p w:rsidR="003D5D72" w:rsidRPr="00A22A26" w:rsidRDefault="003D5D72" w:rsidP="003D5D72">
      <w:pPr>
        <w:ind w:firstLine="708"/>
        <w:jc w:val="both"/>
        <w:rPr>
          <w:sz w:val="24"/>
          <w:szCs w:val="24"/>
        </w:rPr>
      </w:pPr>
      <w:r w:rsidRPr="00A22A26">
        <w:rPr>
          <w:sz w:val="24"/>
          <w:szCs w:val="24"/>
        </w:rPr>
        <w:t>В изпълнение на чл.70, ал.3 от ЗОП, в обявлението за откриване на процедурата и в документацията за участие Възложителят е посочил определеният съгласно чл. 70, ал. 2, т. 1 от ЗОП критерий за възлагане на поръчката „най-ниска цена“.</w:t>
      </w:r>
    </w:p>
    <w:p w:rsidR="003D5D72" w:rsidRPr="00A22A26" w:rsidRDefault="003D5D72" w:rsidP="003D5D72">
      <w:pPr>
        <w:ind w:firstLine="709"/>
        <w:jc w:val="both"/>
        <w:rPr>
          <w:sz w:val="24"/>
          <w:szCs w:val="24"/>
        </w:rPr>
      </w:pPr>
      <w:r w:rsidRPr="00A22A26">
        <w:rPr>
          <w:sz w:val="24"/>
          <w:szCs w:val="24"/>
        </w:rPr>
        <w:t xml:space="preserve">В документацията за участие е посочено, че поръчката е разделена на 7 обособени позиции, които са подробно посочени в Техническата спецификация – Приложение № 1, неразделна част от документацията за участие. Всеки участник може да участва за една, повече или всички обособени позиции, описани с отделен номер в техническата спецификация. </w:t>
      </w:r>
    </w:p>
    <w:p w:rsidR="003D5D72" w:rsidRPr="00A22A26" w:rsidRDefault="003D5D72" w:rsidP="003D5D72">
      <w:pPr>
        <w:ind w:firstLine="709"/>
        <w:jc w:val="both"/>
        <w:rPr>
          <w:sz w:val="24"/>
          <w:szCs w:val="24"/>
        </w:rPr>
      </w:pPr>
      <w:r w:rsidRPr="00A22A26">
        <w:rPr>
          <w:sz w:val="24"/>
          <w:szCs w:val="24"/>
        </w:rPr>
        <w:t xml:space="preserve">В условията на поръчката е посочено, че всяка обособена позиция съдържа в себе си самостоятелни номенклатури, като Възложителят </w:t>
      </w:r>
      <w:r w:rsidRPr="00A22A26">
        <w:rPr>
          <w:b/>
          <w:sz w:val="24"/>
          <w:szCs w:val="24"/>
        </w:rPr>
        <w:t>поставя изискване за комплексност на офертата - участниците оферират всички продукти, включени в обособената позиция, по която участват.</w:t>
      </w:r>
    </w:p>
    <w:p w:rsidR="003D5D72" w:rsidRPr="00A22A26" w:rsidRDefault="003D5D72" w:rsidP="003D5D72">
      <w:pPr>
        <w:ind w:firstLine="709"/>
        <w:jc w:val="both"/>
        <w:rPr>
          <w:sz w:val="24"/>
          <w:szCs w:val="24"/>
        </w:rPr>
      </w:pPr>
      <w:r w:rsidRPr="00A22A26">
        <w:rPr>
          <w:sz w:val="24"/>
          <w:szCs w:val="24"/>
        </w:rPr>
        <w:t>В утвърдената документация за участие е посочено следното:</w:t>
      </w:r>
    </w:p>
    <w:p w:rsidR="003D5D72" w:rsidRPr="00A22A26" w:rsidRDefault="003D5D72" w:rsidP="003D5D72">
      <w:pPr>
        <w:ind w:firstLine="709"/>
        <w:jc w:val="both"/>
        <w:rPr>
          <w:i/>
          <w:sz w:val="24"/>
          <w:szCs w:val="24"/>
        </w:rPr>
      </w:pPr>
      <w:r w:rsidRPr="00A22A26">
        <w:rPr>
          <w:i/>
          <w:sz w:val="24"/>
          <w:szCs w:val="24"/>
        </w:rPr>
        <w:t>„В случай, че участник не оферира един или повече продукти от обособената позиция, по която участва ще бъде отстранен от процедурата, за конкретната обособена позиция.</w:t>
      </w:r>
    </w:p>
    <w:p w:rsidR="003D5D72" w:rsidRPr="00A22A26" w:rsidRDefault="003D5D72" w:rsidP="003D5D72">
      <w:pPr>
        <w:ind w:firstLine="709"/>
        <w:jc w:val="both"/>
        <w:rPr>
          <w:i/>
          <w:sz w:val="24"/>
          <w:szCs w:val="24"/>
        </w:rPr>
      </w:pPr>
      <w:r w:rsidRPr="00A22A26">
        <w:rPr>
          <w:i/>
          <w:sz w:val="24"/>
          <w:szCs w:val="24"/>
        </w:rPr>
        <w:t>В случай, че участник оферира един или повече продукти от обособената позиция, по която участва, но същия/същите не отговарят на изискванията на Възложителя, се приема, че не е спазена комплексността и участникът ще бъде отстранен от процедурата, за конкретната обособена позиция.“</w:t>
      </w:r>
    </w:p>
    <w:p w:rsidR="003D5D72" w:rsidRPr="00A22A26" w:rsidRDefault="003D5D72" w:rsidP="003D5D72">
      <w:pPr>
        <w:ind w:firstLine="709"/>
        <w:jc w:val="both"/>
        <w:rPr>
          <w:sz w:val="24"/>
          <w:szCs w:val="24"/>
        </w:rPr>
      </w:pPr>
      <w:r w:rsidRPr="00A22A26">
        <w:rPr>
          <w:sz w:val="24"/>
          <w:szCs w:val="24"/>
        </w:rPr>
        <w:t>Предвид гореизложеното, Възложителят не е предоставил възможност на участниците да кандидатстват за една или повече от номенклатурните единици, включени в самостоятелно обособената позиция (предмета на обществената поръчка), а ги е задължил да подадат оферта и да отговарят на условията по всички номенклатури на отделните</w:t>
      </w:r>
      <w:r w:rsidRPr="00A22A26">
        <w:t xml:space="preserve"> </w:t>
      </w:r>
      <w:r w:rsidRPr="00A22A26">
        <w:rPr>
          <w:sz w:val="24"/>
          <w:szCs w:val="24"/>
        </w:rPr>
        <w:t xml:space="preserve">антисептични средства и дезинфектанти. </w:t>
      </w:r>
    </w:p>
    <w:p w:rsidR="003D5D72" w:rsidRPr="00A22A26" w:rsidRDefault="003D5D72" w:rsidP="003D5D72">
      <w:pPr>
        <w:ind w:firstLine="708"/>
        <w:jc w:val="both"/>
        <w:rPr>
          <w:sz w:val="24"/>
          <w:szCs w:val="24"/>
        </w:rPr>
      </w:pPr>
      <w:r w:rsidRPr="00A22A26">
        <w:rPr>
          <w:sz w:val="24"/>
          <w:szCs w:val="24"/>
        </w:rPr>
        <w:lastRenderedPageBreak/>
        <w:t>С включените условия  и изисквания на възложителя за комплексност на офертата възложителят е ограничил конкуренцията, като е дал необосновано предимство и необосновано е ограничил участието на стопански субекти в обществената поръчка, с което не е спазил чл.2, ал.2 от ЗОП.</w:t>
      </w:r>
    </w:p>
    <w:p w:rsidR="003D5D72" w:rsidRPr="00A22A26" w:rsidRDefault="003D5D72" w:rsidP="003D5D72">
      <w:pPr>
        <w:ind w:firstLine="708"/>
        <w:jc w:val="both"/>
        <w:rPr>
          <w:sz w:val="24"/>
          <w:szCs w:val="24"/>
        </w:rPr>
      </w:pPr>
    </w:p>
    <w:p w:rsidR="003D5D72" w:rsidRPr="00A22A26" w:rsidRDefault="003D5D72" w:rsidP="003D5D72">
      <w:pPr>
        <w:ind w:firstLine="708"/>
        <w:jc w:val="both"/>
        <w:rPr>
          <w:b/>
          <w:sz w:val="24"/>
          <w:szCs w:val="24"/>
        </w:rPr>
      </w:pPr>
      <w:r w:rsidRPr="00A22A26">
        <w:rPr>
          <w:b/>
          <w:sz w:val="24"/>
          <w:szCs w:val="24"/>
        </w:rPr>
        <w:t xml:space="preserve">8.14. Процедура за възлагане на обществена поръчка с предмет „Медицински изделия/консумативи за нуждите на Клиника по неврохирургия и Клиника по детска хирургия при „УМБАЛСМ Н.И. Пирогов“ ЕАД”, с номер на поръчката в ЦАИС: 00693-2023-0038 </w:t>
      </w:r>
    </w:p>
    <w:p w:rsidR="003D5D72" w:rsidRPr="00A22A26" w:rsidRDefault="003D5D72" w:rsidP="003D5D72">
      <w:pPr>
        <w:ind w:firstLine="708"/>
        <w:jc w:val="both"/>
        <w:rPr>
          <w:sz w:val="24"/>
          <w:szCs w:val="24"/>
        </w:rPr>
      </w:pPr>
    </w:p>
    <w:p w:rsidR="003D5D72" w:rsidRPr="00A22A26" w:rsidRDefault="003D5D72" w:rsidP="003D5D72">
      <w:pPr>
        <w:ind w:firstLine="708"/>
        <w:jc w:val="both"/>
        <w:rPr>
          <w:sz w:val="24"/>
          <w:szCs w:val="24"/>
        </w:rPr>
      </w:pPr>
      <w:r w:rsidRPr="00A22A26">
        <w:rPr>
          <w:sz w:val="24"/>
          <w:szCs w:val="24"/>
        </w:rPr>
        <w:t>Процедурата е открита с Решение № F395910/15.08.2023 г. на д-р Валентин Димитров – изпълнителен директор на УМБАЛСМ „Н. И. Пирогов“ ЕАД. Правното основание за откриване на процедурата е чл.73, ал.1 от ЗОП, по вид „открита“, съгласно чл.18, ал.1, т.1 от ЗОП. Обществената поръчка е с обект „доставки“ по смисъла на чл.3, ал.1, т.2 от ЗОП и е с прогнозна стойност в размер на 1 530 665 лв. без ДДС.</w:t>
      </w:r>
    </w:p>
    <w:p w:rsidR="003D5D72" w:rsidRPr="00A22A26" w:rsidRDefault="003D5D72" w:rsidP="003D5D72">
      <w:pPr>
        <w:ind w:firstLine="708"/>
        <w:jc w:val="both"/>
        <w:rPr>
          <w:sz w:val="24"/>
          <w:szCs w:val="24"/>
        </w:rPr>
      </w:pPr>
      <w:r w:rsidRPr="00A22A26">
        <w:rPr>
          <w:sz w:val="24"/>
          <w:szCs w:val="24"/>
        </w:rPr>
        <w:t>На основание чл.22, ал.2 от ЗОП с Решение № F395910/15.08.2023 г. от възложителя е одобрено обявлението за обществената поръчка и на основание чл.35, ал.1, т.2 от ЗОП същото е публикувано в „Официален вестник” на Европейския съюз на 18.08.2022 г., под № 2023/S 158-503309.</w:t>
      </w:r>
    </w:p>
    <w:p w:rsidR="003D5D72" w:rsidRPr="00A22A26" w:rsidRDefault="003D5D72" w:rsidP="003D5D72">
      <w:pPr>
        <w:ind w:firstLine="708"/>
        <w:jc w:val="both"/>
        <w:rPr>
          <w:sz w:val="24"/>
          <w:szCs w:val="24"/>
        </w:rPr>
      </w:pPr>
      <w:r w:rsidRPr="00A22A26">
        <w:rPr>
          <w:sz w:val="24"/>
          <w:szCs w:val="24"/>
        </w:rPr>
        <w:t>Решението и обявлението за поръчката, на основание чл.36, ал.1, т.1 и т.2 от ЗОП, на 15.08.2023 г. са изпратени и на 18.08.2023 г. са вписани в РОП с уникален номер 00693-2023-0038.</w:t>
      </w:r>
    </w:p>
    <w:p w:rsidR="003D5D72" w:rsidRPr="00A22A26" w:rsidRDefault="003D5D72" w:rsidP="003D5D72">
      <w:pPr>
        <w:ind w:firstLine="708"/>
        <w:jc w:val="both"/>
        <w:rPr>
          <w:sz w:val="24"/>
          <w:szCs w:val="24"/>
        </w:rPr>
      </w:pPr>
      <w:r w:rsidRPr="00A22A26">
        <w:rPr>
          <w:sz w:val="24"/>
          <w:szCs w:val="24"/>
        </w:rPr>
        <w:t>С Решение № F416531 от 24.08.2023 г. възложителят е одобрил обявление за изменение или допълнителна информация, с което поради допусната техническа грешка в "ОБЯВЛЕНИЕ ЗА ПОРЪЧКА", Раздел ІІ: Предмет в II.2) Информация за ОП (4), са променени текстове, касаещи обособена позиция № 4 и са коригирани срока за получаване на оферти и датата за отваряне на оферти.</w:t>
      </w:r>
    </w:p>
    <w:p w:rsidR="003D5D72" w:rsidRPr="00A22A26" w:rsidRDefault="003D5D72" w:rsidP="003D5D72">
      <w:pPr>
        <w:ind w:firstLine="708"/>
        <w:jc w:val="both"/>
        <w:rPr>
          <w:sz w:val="24"/>
          <w:szCs w:val="24"/>
        </w:rPr>
      </w:pPr>
      <w:r w:rsidRPr="00A22A26">
        <w:rPr>
          <w:sz w:val="24"/>
          <w:szCs w:val="24"/>
        </w:rPr>
        <w:t>В изпълнение на чл.70, ал.3 от ЗОП, в обявлението за откриване на процедурата и в документацията за участие Възложителят е посочил определеният съгласно чл. 70, ал. 2, т. 1 от ЗОП критерий за възлагане на поръчката „най-ниска цена“.</w:t>
      </w:r>
    </w:p>
    <w:p w:rsidR="003D5D72" w:rsidRPr="00A22A26" w:rsidRDefault="003D5D72" w:rsidP="003D5D72">
      <w:pPr>
        <w:ind w:firstLine="709"/>
        <w:jc w:val="both"/>
        <w:rPr>
          <w:sz w:val="24"/>
          <w:szCs w:val="24"/>
        </w:rPr>
      </w:pPr>
      <w:r w:rsidRPr="00A22A26">
        <w:rPr>
          <w:sz w:val="24"/>
          <w:szCs w:val="24"/>
        </w:rPr>
        <w:t xml:space="preserve">В документацията за участие е посочено, че поръчката е разделена на 4 обособени позиции, които са подробно посочени в Техническата спецификация – Приложение № 1, неразделна част от документацията за участие. Всеки участник може да участва за една, повече или всички обособени позиции, описани с отделен номер в техническата спецификация. </w:t>
      </w:r>
    </w:p>
    <w:p w:rsidR="003D5D72" w:rsidRPr="00A22A26" w:rsidRDefault="003D5D72" w:rsidP="003D5D72">
      <w:pPr>
        <w:ind w:firstLine="709"/>
        <w:jc w:val="both"/>
        <w:rPr>
          <w:sz w:val="24"/>
          <w:szCs w:val="24"/>
        </w:rPr>
      </w:pPr>
      <w:r w:rsidRPr="00A22A26">
        <w:rPr>
          <w:sz w:val="24"/>
          <w:szCs w:val="24"/>
        </w:rPr>
        <w:t xml:space="preserve">В условията на поръчката е посочено, че всяка обособена позиция съдържа в себе си самостоятелни номенклатури, като Възложителят е </w:t>
      </w:r>
      <w:r w:rsidRPr="00A22A26">
        <w:rPr>
          <w:b/>
          <w:sz w:val="24"/>
          <w:szCs w:val="24"/>
        </w:rPr>
        <w:t>поставил изискване участниците да оферират всички продукти, включени в обособената позиция, по която участват.</w:t>
      </w:r>
    </w:p>
    <w:p w:rsidR="003D5D72" w:rsidRPr="00A22A26" w:rsidRDefault="003D5D72" w:rsidP="003D5D72">
      <w:pPr>
        <w:ind w:firstLine="709"/>
        <w:jc w:val="both"/>
        <w:rPr>
          <w:sz w:val="24"/>
          <w:szCs w:val="24"/>
        </w:rPr>
      </w:pPr>
      <w:r w:rsidRPr="00A22A26">
        <w:rPr>
          <w:sz w:val="24"/>
          <w:szCs w:val="24"/>
        </w:rPr>
        <w:t>В утвърдената документация за участие е посочено следното:</w:t>
      </w:r>
    </w:p>
    <w:p w:rsidR="003D5D72" w:rsidRPr="00A22A26" w:rsidRDefault="003D5D72" w:rsidP="003D5D72">
      <w:pPr>
        <w:ind w:firstLine="709"/>
        <w:jc w:val="both"/>
        <w:rPr>
          <w:i/>
          <w:sz w:val="24"/>
          <w:szCs w:val="24"/>
        </w:rPr>
      </w:pPr>
      <w:r w:rsidRPr="00A22A26">
        <w:rPr>
          <w:i/>
          <w:sz w:val="24"/>
          <w:szCs w:val="24"/>
        </w:rPr>
        <w:t>„В случай, че участник не оферира един или повече продукти от обособената позиция, по която участва ще бъде отстранен от процедурата, за конкретната обособена позиция.</w:t>
      </w:r>
    </w:p>
    <w:p w:rsidR="003D5D72" w:rsidRPr="00A22A26" w:rsidRDefault="003D5D72" w:rsidP="003D5D72">
      <w:pPr>
        <w:ind w:firstLine="709"/>
        <w:jc w:val="both"/>
        <w:rPr>
          <w:i/>
          <w:sz w:val="24"/>
          <w:szCs w:val="24"/>
        </w:rPr>
      </w:pPr>
      <w:r w:rsidRPr="00A22A26">
        <w:rPr>
          <w:i/>
          <w:sz w:val="24"/>
          <w:szCs w:val="24"/>
        </w:rPr>
        <w:t>В случай, че участник оферира един или повече продукти от обособената позиция, по която участва, но същия/същите не отговарят на изискванията на Възложителя, се приема, че не е спазена комплексността и участникът ще бъде отстранен от процедурата, за конкретната обособена позиция.“</w:t>
      </w:r>
    </w:p>
    <w:p w:rsidR="003D5D72" w:rsidRPr="00A22A26" w:rsidRDefault="003D5D72" w:rsidP="003D5D72">
      <w:pPr>
        <w:ind w:firstLine="709"/>
        <w:jc w:val="both"/>
        <w:rPr>
          <w:sz w:val="24"/>
          <w:szCs w:val="24"/>
        </w:rPr>
      </w:pPr>
      <w:r w:rsidRPr="00A22A26">
        <w:rPr>
          <w:sz w:val="24"/>
          <w:szCs w:val="24"/>
        </w:rPr>
        <w:t xml:space="preserve">Предвид гореизложеното, Възложителят не е предоставил възможност на участниците да кандидатстват за една или повече от номенклатурните единици, включени в самостоятелно обособената позиция (предмета на обществената поръчка), а </w:t>
      </w:r>
      <w:r w:rsidRPr="00A22A26">
        <w:rPr>
          <w:sz w:val="24"/>
          <w:szCs w:val="24"/>
        </w:rPr>
        <w:lastRenderedPageBreak/>
        <w:t xml:space="preserve">ги е задължил да подадат оферта и да отговарят на условията по всички номенклатури на отделните медицински изделия. </w:t>
      </w:r>
    </w:p>
    <w:p w:rsidR="003D5D72" w:rsidRPr="00A22A26" w:rsidRDefault="003D5D72" w:rsidP="003D5D72">
      <w:pPr>
        <w:ind w:firstLine="708"/>
        <w:jc w:val="both"/>
        <w:rPr>
          <w:sz w:val="24"/>
          <w:szCs w:val="24"/>
        </w:rPr>
      </w:pPr>
      <w:r w:rsidRPr="00A22A26">
        <w:rPr>
          <w:sz w:val="24"/>
          <w:szCs w:val="24"/>
        </w:rPr>
        <w:t>С включените условия  и изисквания на възложителя за комплексност на офертата възложителят е ограничил конкуренцията, като е дал необосновано предимство и необосновано е ограничил участието на стопански субекти в обществената поръчка, с което не е спазил чл.2, ал.2 от ЗОП.</w:t>
      </w:r>
    </w:p>
    <w:p w:rsidR="003D5D72" w:rsidRPr="00A22A26" w:rsidRDefault="003D5D72" w:rsidP="003D5D72">
      <w:pPr>
        <w:ind w:firstLine="708"/>
        <w:jc w:val="both"/>
        <w:rPr>
          <w:sz w:val="24"/>
          <w:szCs w:val="24"/>
        </w:rPr>
      </w:pPr>
    </w:p>
    <w:p w:rsidR="003D5D72" w:rsidRPr="00A22A26" w:rsidRDefault="003D5D72" w:rsidP="003D5D72">
      <w:pPr>
        <w:ind w:firstLine="708"/>
        <w:jc w:val="both"/>
        <w:rPr>
          <w:b/>
          <w:sz w:val="24"/>
          <w:szCs w:val="24"/>
        </w:rPr>
      </w:pPr>
      <w:r w:rsidRPr="00A22A26">
        <w:rPr>
          <w:b/>
          <w:sz w:val="24"/>
          <w:szCs w:val="24"/>
        </w:rPr>
        <w:t>8.15.</w:t>
      </w:r>
      <w:r w:rsidRPr="00A22A26">
        <w:rPr>
          <w:sz w:val="24"/>
          <w:szCs w:val="24"/>
        </w:rPr>
        <w:t xml:space="preserve"> </w:t>
      </w:r>
      <w:r w:rsidRPr="00A22A26">
        <w:rPr>
          <w:b/>
          <w:sz w:val="24"/>
          <w:szCs w:val="24"/>
        </w:rPr>
        <w:t>Обществена поръчка с предмет: „</w:t>
      </w:r>
      <w:r w:rsidRPr="00A22A26">
        <w:rPr>
          <w:b/>
          <w:bCs/>
          <w:sz w:val="24"/>
          <w:szCs w:val="24"/>
        </w:rPr>
        <w:t xml:space="preserve">Доставка на медицински изделия/консумативи за нуждите на Клиника по детска хирургия и Отделение по детска ортопедия и травматология при „УМБАЛСМ Н.И. Пирогов“ ЕАД“, </w:t>
      </w:r>
      <w:r w:rsidRPr="00A22A26">
        <w:rPr>
          <w:b/>
          <w:sz w:val="24"/>
          <w:szCs w:val="24"/>
        </w:rPr>
        <w:t xml:space="preserve">с номер на поръчката в ЦАИС: 00693-2023-0019 </w:t>
      </w:r>
    </w:p>
    <w:p w:rsidR="003D5D72" w:rsidRPr="00A22A26" w:rsidRDefault="003D5D72" w:rsidP="003D5D72">
      <w:pPr>
        <w:ind w:firstLine="708"/>
        <w:jc w:val="both"/>
        <w:rPr>
          <w:b/>
          <w:sz w:val="24"/>
          <w:szCs w:val="24"/>
        </w:rPr>
      </w:pPr>
    </w:p>
    <w:p w:rsidR="003D5D72" w:rsidRPr="00A22A26" w:rsidRDefault="003D5D72" w:rsidP="003D5D72">
      <w:pPr>
        <w:jc w:val="both"/>
        <w:rPr>
          <w:sz w:val="24"/>
          <w:szCs w:val="24"/>
        </w:rPr>
      </w:pPr>
      <w:r w:rsidRPr="00A22A26">
        <w:rPr>
          <w:color w:val="FF0000"/>
          <w:sz w:val="24"/>
          <w:szCs w:val="24"/>
        </w:rPr>
        <w:tab/>
      </w:r>
      <w:r w:rsidRPr="00A22A26">
        <w:rPr>
          <w:sz w:val="24"/>
          <w:szCs w:val="24"/>
        </w:rPr>
        <w:t>Процедурата е открита с Решение №</w:t>
      </w:r>
      <w:r w:rsidRPr="00A22A26">
        <w:rPr>
          <w:bCs/>
          <w:sz w:val="24"/>
          <w:szCs w:val="24"/>
        </w:rPr>
        <w:t>F366795/</w:t>
      </w:r>
      <w:r w:rsidRPr="00A22A26">
        <w:rPr>
          <w:sz w:val="24"/>
          <w:szCs w:val="24"/>
        </w:rPr>
        <w:t>28.04.2023 г., подписано с електронен подпис от д-р Валентин Димитров – изпълнителен директор на УМБАЛСМ „Н. И. Пирогов“ ЕАД. Правното основание за откриване на процедурата е чл.73, ал.1 от ЗОП, по вид „открита“, съгласно чл.18, ал.1, т.1 от ЗОП. Обществената поръчка е с обект „доставки“ по смисъла на чл.3, ал.1, т.2 от ЗОП и е с прогнозна стойност в размер на           1 160 595,16 лв. без ДДС.</w:t>
      </w:r>
    </w:p>
    <w:p w:rsidR="003D5D72" w:rsidRPr="00A22A26" w:rsidRDefault="003D5D72" w:rsidP="003D5D72">
      <w:pPr>
        <w:ind w:firstLine="709"/>
        <w:jc w:val="both"/>
        <w:rPr>
          <w:bCs/>
          <w:sz w:val="24"/>
          <w:szCs w:val="24"/>
          <w:shd w:val="clear" w:color="auto" w:fill="FFFFFF"/>
        </w:rPr>
      </w:pPr>
      <w:r w:rsidRPr="00A22A26">
        <w:rPr>
          <w:sz w:val="24"/>
          <w:szCs w:val="24"/>
        </w:rPr>
        <w:t>На основание чл.22, ал.2 от ЗОП с Решение №</w:t>
      </w:r>
      <w:r w:rsidRPr="00A22A26">
        <w:rPr>
          <w:bCs/>
          <w:sz w:val="24"/>
          <w:szCs w:val="24"/>
        </w:rPr>
        <w:t>F366795/</w:t>
      </w:r>
      <w:r w:rsidRPr="00A22A26">
        <w:rPr>
          <w:sz w:val="24"/>
          <w:szCs w:val="24"/>
        </w:rPr>
        <w:t>28.04.2023 г. от възложителя е одобрено обявлението за обществената поръчка и на основание чл.35, ал.1, т.2 от ЗОП същото е публикувано в „Официален вестник” на Европейския съюз на 03.05.2023 г., под №</w:t>
      </w:r>
      <w:r w:rsidRPr="00A22A26">
        <w:rPr>
          <w:bCs/>
          <w:sz w:val="24"/>
          <w:szCs w:val="24"/>
          <w:shd w:val="clear" w:color="auto" w:fill="FFFFFF"/>
        </w:rPr>
        <w:t>2023/S 086-265512.</w:t>
      </w:r>
    </w:p>
    <w:p w:rsidR="003D5D72" w:rsidRPr="00A22A26" w:rsidRDefault="003D5D72" w:rsidP="003D5D72">
      <w:pPr>
        <w:ind w:firstLine="708"/>
        <w:jc w:val="both"/>
        <w:rPr>
          <w:color w:val="FF0000"/>
          <w:sz w:val="24"/>
          <w:szCs w:val="24"/>
        </w:rPr>
      </w:pPr>
      <w:r w:rsidRPr="00A22A26">
        <w:rPr>
          <w:sz w:val="24"/>
          <w:szCs w:val="24"/>
        </w:rPr>
        <w:t>В обявлението на процедурата е посочено, че обществената поръчка е за 10 обособени позиции, като в прогнозната й стойност са включени 5 обособени позиции (от №1 до №5), подробно посочени в Техническата спецификация, като останалите позиции от №6 до №10 (всяка с прогнозна стойност под 30 000 лв. без ДДС), ще бъдат възложени съгласно чл.21, ал.6 от ЗОП.</w:t>
      </w:r>
    </w:p>
    <w:p w:rsidR="003D5D72" w:rsidRPr="00A22A26" w:rsidRDefault="003D5D72" w:rsidP="003D5D72">
      <w:pPr>
        <w:ind w:firstLine="709"/>
        <w:jc w:val="both"/>
        <w:rPr>
          <w:sz w:val="24"/>
          <w:szCs w:val="24"/>
        </w:rPr>
      </w:pPr>
      <w:r w:rsidRPr="00A22A26">
        <w:rPr>
          <w:sz w:val="24"/>
          <w:szCs w:val="24"/>
        </w:rPr>
        <w:t>Решение №F366795/28.04.2023 г. и обявлението за поръчката, на основание чл.36, ал.1, т.1 и т.2 от ЗОП, на 28.04.2023 г. са изпратени и на 03.05.2023 г. са вписани в РОП с уникален номер 00693-2023-0019.</w:t>
      </w:r>
    </w:p>
    <w:p w:rsidR="003D5D72" w:rsidRPr="00A22A26" w:rsidRDefault="003D5D72" w:rsidP="003D5D72">
      <w:pPr>
        <w:ind w:firstLine="709"/>
        <w:jc w:val="both"/>
        <w:rPr>
          <w:sz w:val="24"/>
          <w:szCs w:val="24"/>
        </w:rPr>
      </w:pPr>
      <w:r w:rsidRPr="00A22A26">
        <w:rPr>
          <w:sz w:val="24"/>
          <w:szCs w:val="24"/>
        </w:rPr>
        <w:t>Публикувано е ново Решение №F372450/10.05.2023 г. на основание чл.100, ал.1  от ЗОП за одобряване на обявление за изменение или допълнителна информация, подписано с електронен подпис от д-р Валентин Димитров – изпълнителен директор на УМБАЛСМ „Н. И. Пирогов“ ЕАД.</w:t>
      </w:r>
    </w:p>
    <w:p w:rsidR="003D5D72" w:rsidRPr="00A22A26" w:rsidRDefault="003D5D72" w:rsidP="003D5D72">
      <w:pPr>
        <w:ind w:firstLine="709"/>
        <w:jc w:val="both"/>
        <w:rPr>
          <w:sz w:val="24"/>
          <w:szCs w:val="24"/>
        </w:rPr>
      </w:pPr>
      <w:r w:rsidRPr="00A22A26">
        <w:rPr>
          <w:sz w:val="24"/>
          <w:szCs w:val="24"/>
        </w:rPr>
        <w:t>В решението е посочено, че на основание чл.100, ал.3, вр. с ал.1 от ЗОП Възложителят променя техническата спецификация за ОП № 5, като се увеличава прогнозната и стойност на 295 557,73 лв. без ДДС. Посочено е, че това е отразено в Техническата спецификация и в Документацията в Основната част на обществената поръчка. Изложено е, че прогнозната стойност на поръчката става 1 330 178,56 лв.</w:t>
      </w:r>
    </w:p>
    <w:p w:rsidR="003D5D72" w:rsidRPr="00A22A26" w:rsidRDefault="003D5D72" w:rsidP="003D5D72">
      <w:pPr>
        <w:ind w:firstLine="709"/>
        <w:jc w:val="both"/>
        <w:rPr>
          <w:sz w:val="24"/>
          <w:szCs w:val="24"/>
        </w:rPr>
      </w:pPr>
      <w:r w:rsidRPr="00A22A26">
        <w:rPr>
          <w:sz w:val="24"/>
          <w:szCs w:val="24"/>
        </w:rPr>
        <w:t>На основание чл.22, ал.2 от ЗОП с Решение №F372450/10.05.2023 г. възложителят одобрява обявлението за изменение или за допълнителна информация и на основание чл.35, ал.1, т.2 от ЗОП същото е публикувано в „Официален вестник” на Европейския съюз на 15.05.2023 г., под №</w:t>
      </w:r>
      <w:r w:rsidRPr="00A22A26">
        <w:rPr>
          <w:bCs/>
          <w:sz w:val="24"/>
          <w:szCs w:val="24"/>
          <w:shd w:val="clear" w:color="auto" w:fill="FFFFFF"/>
        </w:rPr>
        <w:t>2023/S 093-286200.</w:t>
      </w:r>
    </w:p>
    <w:p w:rsidR="003D5D72" w:rsidRPr="00A22A26" w:rsidRDefault="003D5D72" w:rsidP="003D5D72">
      <w:pPr>
        <w:ind w:firstLine="709"/>
        <w:jc w:val="both"/>
        <w:rPr>
          <w:sz w:val="24"/>
          <w:szCs w:val="24"/>
        </w:rPr>
      </w:pPr>
      <w:r w:rsidRPr="00A22A26">
        <w:rPr>
          <w:sz w:val="24"/>
          <w:szCs w:val="24"/>
        </w:rPr>
        <w:t>Решение №F372450/10.05.2023 г. и обявлението за изменение или допълнителна информация, на основание чл.36, ал.1, т.1 и т.2 от ЗОП, на 10.05.2023 г. са изпратени и на 15.05.2023 г. са вписани в РОП с уникален номер 00693-2023-0019.</w:t>
      </w:r>
    </w:p>
    <w:p w:rsidR="003D5D72" w:rsidRPr="00A22A26" w:rsidRDefault="003D5D72" w:rsidP="003D5D72">
      <w:pPr>
        <w:ind w:firstLine="709"/>
        <w:jc w:val="both"/>
        <w:rPr>
          <w:sz w:val="24"/>
          <w:szCs w:val="24"/>
        </w:rPr>
      </w:pPr>
      <w:r w:rsidRPr="00A22A26">
        <w:rPr>
          <w:sz w:val="24"/>
          <w:szCs w:val="24"/>
        </w:rPr>
        <w:t xml:space="preserve">В срока по чл.32, ал.1, т.1 от ЗОП на 20.12.2022 г. чрез профила на купувача на УМБАЛСМ „Н. И. Пирогов“ ЕАД е предоставен достъп до документацията за участие, като нейното съдържание съответства на изискванията на чл.31, ал.1 от ЗОП. </w:t>
      </w:r>
    </w:p>
    <w:p w:rsidR="003D5D72" w:rsidRPr="00A22A26" w:rsidRDefault="003D5D72" w:rsidP="003D5D72">
      <w:pPr>
        <w:ind w:firstLine="709"/>
        <w:jc w:val="both"/>
        <w:rPr>
          <w:sz w:val="24"/>
          <w:szCs w:val="24"/>
        </w:rPr>
      </w:pPr>
      <w:r w:rsidRPr="00A22A26">
        <w:rPr>
          <w:sz w:val="24"/>
          <w:szCs w:val="24"/>
        </w:rPr>
        <w:lastRenderedPageBreak/>
        <w:t>В изпълнение на чл.70, ал.3 от ЗОП, в обявлението за откриване на процедурата и в документацията за участие Възложителят е посочил определеният съгласно чл.70, ал.2, т.1 от ЗОП критерий за възлагане на поръчката „най-ниска цена“.</w:t>
      </w:r>
    </w:p>
    <w:p w:rsidR="003D5D72" w:rsidRPr="00A22A26" w:rsidRDefault="003D5D72" w:rsidP="003D5D72">
      <w:pPr>
        <w:ind w:firstLine="709"/>
        <w:jc w:val="both"/>
        <w:rPr>
          <w:sz w:val="24"/>
          <w:szCs w:val="24"/>
        </w:rPr>
      </w:pPr>
      <w:r w:rsidRPr="00A22A26">
        <w:rPr>
          <w:sz w:val="24"/>
          <w:szCs w:val="24"/>
        </w:rPr>
        <w:t>В решението за откриване на процедурата, обявлението и документацията за участие е посочено, че поръчката е разделена на обособени позиции, които са подробно посочени в Техническата спецификация – Приложение № 1, неразделна част от документацията за участие.</w:t>
      </w:r>
      <w:r w:rsidRPr="00A22A26">
        <w:rPr>
          <w:color w:val="FF0000"/>
          <w:sz w:val="24"/>
          <w:szCs w:val="24"/>
        </w:rPr>
        <w:t xml:space="preserve"> </w:t>
      </w:r>
      <w:r w:rsidRPr="00A22A26">
        <w:rPr>
          <w:sz w:val="24"/>
          <w:szCs w:val="24"/>
        </w:rPr>
        <w:t>Всеки участник може да участва за една, няколко или за всички обособени позиции, описани с отделен номер в техническата спецификация.</w:t>
      </w:r>
    </w:p>
    <w:p w:rsidR="003D5D72" w:rsidRPr="00A22A26" w:rsidRDefault="003D5D72" w:rsidP="003D5D72">
      <w:pPr>
        <w:ind w:firstLine="709"/>
        <w:jc w:val="both"/>
        <w:rPr>
          <w:sz w:val="24"/>
          <w:szCs w:val="24"/>
        </w:rPr>
      </w:pPr>
      <w:r w:rsidRPr="00A22A26">
        <w:rPr>
          <w:sz w:val="24"/>
          <w:szCs w:val="24"/>
        </w:rPr>
        <w:t xml:space="preserve">В условията на поръчката е посочено, че всяка обособена позиция съдържа в себе си самостоятелни номенклатури, като Възложителят </w:t>
      </w:r>
      <w:r w:rsidRPr="00A22A26">
        <w:rPr>
          <w:b/>
          <w:sz w:val="24"/>
          <w:szCs w:val="24"/>
        </w:rPr>
        <w:t>поставя изискване за комплексност на офертата - участниците оферират всички продукти, включени в обособената позиция, по която участват.</w:t>
      </w:r>
    </w:p>
    <w:p w:rsidR="003D5D72" w:rsidRPr="00A22A26" w:rsidRDefault="003D5D72" w:rsidP="003D5D72">
      <w:pPr>
        <w:ind w:firstLine="709"/>
        <w:jc w:val="both"/>
        <w:rPr>
          <w:sz w:val="24"/>
          <w:szCs w:val="24"/>
        </w:rPr>
      </w:pPr>
      <w:r w:rsidRPr="00A22A26">
        <w:rPr>
          <w:sz w:val="24"/>
          <w:szCs w:val="24"/>
        </w:rPr>
        <w:t>В утвърдената документация за участие е посочено следното:</w:t>
      </w:r>
    </w:p>
    <w:p w:rsidR="003D5D72" w:rsidRPr="00A22A26" w:rsidRDefault="003D5D72" w:rsidP="003D5D72">
      <w:pPr>
        <w:ind w:firstLine="709"/>
        <w:jc w:val="both"/>
        <w:rPr>
          <w:i/>
          <w:sz w:val="24"/>
          <w:szCs w:val="24"/>
        </w:rPr>
      </w:pPr>
      <w:r w:rsidRPr="00A22A26">
        <w:rPr>
          <w:i/>
          <w:sz w:val="24"/>
          <w:szCs w:val="24"/>
        </w:rPr>
        <w:t>„В случай, че участник не оферира един или повече продукти от обособената позиция, по която участва ще бъде отстранен от процедурата, за конкретната обособена позиция.</w:t>
      </w:r>
    </w:p>
    <w:p w:rsidR="003D5D72" w:rsidRPr="00A22A26" w:rsidRDefault="003D5D72" w:rsidP="003D5D72">
      <w:pPr>
        <w:ind w:firstLine="709"/>
        <w:jc w:val="both"/>
        <w:rPr>
          <w:i/>
          <w:sz w:val="24"/>
          <w:szCs w:val="24"/>
        </w:rPr>
      </w:pPr>
      <w:r w:rsidRPr="00A22A26">
        <w:rPr>
          <w:i/>
          <w:sz w:val="24"/>
          <w:szCs w:val="24"/>
        </w:rPr>
        <w:t>В случай, че участник оферира един или повече продукти от обособената позиция, по която участва, но същия/същите не отговарят на изискванията на Възложителя, се приема, че не е спазена комплексността и участникът ще бъде отстранен от процедурата, за конкретната обособена позиция.“</w:t>
      </w:r>
    </w:p>
    <w:p w:rsidR="003D5D72" w:rsidRPr="00A22A26" w:rsidRDefault="003D5D72" w:rsidP="003D5D72">
      <w:pPr>
        <w:ind w:firstLine="709"/>
        <w:jc w:val="both"/>
        <w:rPr>
          <w:sz w:val="24"/>
          <w:szCs w:val="24"/>
        </w:rPr>
      </w:pPr>
      <w:r w:rsidRPr="00A22A26">
        <w:rPr>
          <w:sz w:val="24"/>
          <w:szCs w:val="24"/>
        </w:rPr>
        <w:t xml:space="preserve">Възложителят не е предоставил възможност на участниците да кандидатстват за една или повече от номенклатурните единици, включени в самостоятелно обособената позиция (предмета на обществената поръчка), а ги е задължил да подадат оферта и да отговарят на условията по всички номенклатури на отделните медицински изделия. </w:t>
      </w:r>
    </w:p>
    <w:p w:rsidR="003D5D72" w:rsidRPr="00A22A26" w:rsidRDefault="003D5D72" w:rsidP="003D5D72">
      <w:pPr>
        <w:ind w:firstLine="709"/>
        <w:jc w:val="both"/>
        <w:rPr>
          <w:sz w:val="24"/>
          <w:szCs w:val="24"/>
        </w:rPr>
      </w:pPr>
      <w:r w:rsidRPr="00A22A26">
        <w:rPr>
          <w:sz w:val="24"/>
          <w:szCs w:val="24"/>
        </w:rPr>
        <w:t>С включените условия  и изисквания на възложителя за комплексност на офертата възложителят е ограничил конкуренцията, като е дал необосновано предимство и необосновано е ограничил участието на стопански субекти в обществената поръчка, с което не е спазил чл.2, ал.2 от ЗОП.</w:t>
      </w:r>
    </w:p>
    <w:p w:rsidR="003D5D72" w:rsidRPr="00A22A26" w:rsidRDefault="003D5D72" w:rsidP="003D5D72">
      <w:pPr>
        <w:ind w:firstLine="708"/>
        <w:jc w:val="both"/>
        <w:rPr>
          <w:sz w:val="24"/>
          <w:szCs w:val="24"/>
        </w:rPr>
      </w:pPr>
      <w:r w:rsidRPr="00A22A26">
        <w:rPr>
          <w:sz w:val="24"/>
          <w:szCs w:val="24"/>
        </w:rPr>
        <w:t xml:space="preserve"> </w:t>
      </w:r>
    </w:p>
    <w:p w:rsidR="003D5D72" w:rsidRPr="00A22A26" w:rsidRDefault="003D5D72" w:rsidP="003D5D72">
      <w:pPr>
        <w:ind w:firstLine="708"/>
        <w:jc w:val="both"/>
        <w:rPr>
          <w:rFonts w:eastAsia="Calibri"/>
          <w:b/>
          <w:sz w:val="24"/>
          <w:szCs w:val="24"/>
          <w:shd w:val="clear" w:color="auto" w:fill="FFFFFF"/>
        </w:rPr>
      </w:pPr>
      <w:r w:rsidRPr="00A22A26">
        <w:rPr>
          <w:rFonts w:eastAsia="Calibri"/>
          <w:b/>
          <w:sz w:val="24"/>
          <w:szCs w:val="24"/>
        </w:rPr>
        <w:t xml:space="preserve">8.16. Обществена поръчка с предмет: </w:t>
      </w:r>
      <w:r w:rsidRPr="00A22A26">
        <w:rPr>
          <w:rFonts w:eastAsia="Calibri"/>
          <w:b/>
          <w:bCs/>
          <w:sz w:val="24"/>
          <w:szCs w:val="24"/>
          <w:shd w:val="clear" w:color="auto" w:fill="FFFFFF"/>
        </w:rPr>
        <w:t>Доставка на медицински изделия/консумативи за Клиника по детска хирургия и Отделение по детска ортопедия и травматология</w:t>
      </w:r>
      <w:r w:rsidRPr="00A22A26">
        <w:rPr>
          <w:rFonts w:eastAsia="Calibri"/>
          <w:b/>
          <w:sz w:val="24"/>
          <w:szCs w:val="24"/>
        </w:rPr>
        <w:t xml:space="preserve">, с номер на поръчката в ЦАИС: </w:t>
      </w:r>
      <w:r w:rsidRPr="00A22A26">
        <w:rPr>
          <w:rFonts w:eastAsia="Calibri"/>
          <w:b/>
          <w:sz w:val="24"/>
          <w:szCs w:val="24"/>
          <w:shd w:val="clear" w:color="auto" w:fill="FFFFFF"/>
        </w:rPr>
        <w:t xml:space="preserve">00693-2023-0030 </w:t>
      </w:r>
    </w:p>
    <w:p w:rsidR="003D5D72" w:rsidRPr="00A22A26" w:rsidRDefault="003D5D72" w:rsidP="003D5D72">
      <w:pPr>
        <w:ind w:firstLine="708"/>
        <w:jc w:val="both"/>
        <w:rPr>
          <w:rFonts w:eastAsia="Calibri"/>
          <w:b/>
          <w:sz w:val="24"/>
          <w:szCs w:val="24"/>
          <w:shd w:val="clear" w:color="auto" w:fill="FFFFFF"/>
        </w:rPr>
      </w:pPr>
    </w:p>
    <w:p w:rsidR="003D5D72" w:rsidRPr="00A22A26" w:rsidRDefault="003D5D72" w:rsidP="003D5D72">
      <w:pPr>
        <w:ind w:firstLine="708"/>
        <w:jc w:val="both"/>
        <w:rPr>
          <w:rFonts w:eastAsia="Calibri"/>
          <w:sz w:val="24"/>
          <w:szCs w:val="24"/>
        </w:rPr>
      </w:pPr>
      <w:r w:rsidRPr="00A22A26">
        <w:rPr>
          <w:rFonts w:eastAsia="Calibri"/>
          <w:sz w:val="24"/>
          <w:szCs w:val="24"/>
        </w:rPr>
        <w:t>Процедурата е отрита с Решение №F400196/14.07.2023 г., подписано с електронен подпис от д-р Валентин Димитров – изпълнителен директор на УМБАЛСМ „Н. И. Пирогов“ ЕАД. Правното основание за откриване на процедурата е чл.79, ал.1, т.1 от ЗОП, по вид „Договаряне без предварително обявление“, съгласно чл.18, ал.1, т.8 от ЗОП. Обществената поръчка е с обект „доставки“ по смисъла на чл.3, ал.1, т.2 от ЗОП и е с прогнозна стойност в размер на 989 480,83 лв. без ДДС.</w:t>
      </w:r>
    </w:p>
    <w:p w:rsidR="003D5D72" w:rsidRPr="00A22A26" w:rsidRDefault="003D5D72" w:rsidP="003D5D72">
      <w:pPr>
        <w:ind w:firstLine="709"/>
        <w:jc w:val="both"/>
        <w:rPr>
          <w:rFonts w:eastAsia="Calibri"/>
          <w:sz w:val="24"/>
          <w:szCs w:val="24"/>
        </w:rPr>
      </w:pPr>
      <w:r w:rsidRPr="00A22A26">
        <w:rPr>
          <w:rFonts w:eastAsia="Calibri"/>
          <w:sz w:val="24"/>
          <w:szCs w:val="24"/>
        </w:rPr>
        <w:t xml:space="preserve">В решението и поканата е посочено, че съгласно чл.79 ал.1, т.1 от ЗОП публичните възложители могат да прилагат процедура на договаряне без предварително обявление, когато при открита процедура не са подадени оферти или всички подадени оферти са неподходящи и първоначално обявените условия на поръчката не са съществено променени. С Решение № D24874859/28.06.2023 г. на Изпълнителния директор, открита процедура с предмет: "Доставка на медицински изделия/консумативи за нуждите на Клиника по детска хирургия и Отделение по детска ортопедия и травматология при УМБАЛСМ "Н. И. Пирогов" ЕАД" е прекратена в частта по: Обособени позиции № 1 тъй като единствените подадени оферти са неподходящи, съгл. §1, т.25 от Допълнителните разпоредби на ЗОП; и по Обособени позиции № 3 и 4, тъй като няма подадени оферти. </w:t>
      </w:r>
    </w:p>
    <w:p w:rsidR="003D5D72" w:rsidRPr="00A22A26" w:rsidRDefault="003D5D72" w:rsidP="003D5D72">
      <w:pPr>
        <w:ind w:firstLine="709"/>
        <w:jc w:val="both"/>
        <w:rPr>
          <w:sz w:val="24"/>
          <w:szCs w:val="24"/>
        </w:rPr>
      </w:pPr>
      <w:r w:rsidRPr="00A22A26">
        <w:rPr>
          <w:sz w:val="24"/>
          <w:szCs w:val="24"/>
        </w:rPr>
        <w:lastRenderedPageBreak/>
        <w:t>В мотивите за избора на процедура е цитирано решение за прекратяване, относимо за обществена поръчка с УИН 00693-2023-0019 (обект на проверка в настоящия доклад).</w:t>
      </w:r>
    </w:p>
    <w:p w:rsidR="003D5D72" w:rsidRPr="00A22A26" w:rsidRDefault="003D5D72" w:rsidP="003D5D72">
      <w:pPr>
        <w:ind w:firstLine="709"/>
        <w:jc w:val="both"/>
        <w:rPr>
          <w:rFonts w:eastAsia="Calibri"/>
          <w:sz w:val="24"/>
          <w:szCs w:val="24"/>
        </w:rPr>
      </w:pPr>
      <w:r w:rsidRPr="00A22A26">
        <w:rPr>
          <w:rFonts w:eastAsia="Calibri"/>
          <w:sz w:val="24"/>
          <w:szCs w:val="24"/>
        </w:rPr>
        <w:t>В процедурата, в която са прекратени част от обособените позиции с решение № D 24874859/28.06.2023 г., са били заложени следните изисквания: „Всеки участник може да участва за една, няколко или за всички обособени позиции, описани с отделен номер в Техническата спецификация – Приложение № 1.“ В документацията на същата процедура е посочено, че „Всяка обособена позиция съдържа в себе се самостоятелни номенклатури. В случай, че участник не оферира един или повече продукти от обособената позиция, по която участва ще бъде отстранен от процедурата, за конкретната обособена позиция. В случай, че участник оферира един или повече продукти от обособената позиция, по която участва, но същия/същите не отговарят на изискванията на Възложителя, се приема, че не е спазена комплексността и участникът ще бъде отстранен от процедурата, за конкретната обособена позиция.“ Цитираните изисквания са за комплексност на офертата, с което възложителят е ограничил конкуренцията, като е дал необосновано предимство и необосновано е ограничил участието на стопански субекти в обществената поръчка, с което не е спазил чл.2, ал.2 от ЗОП.</w:t>
      </w:r>
    </w:p>
    <w:p w:rsidR="003D5D72" w:rsidRPr="00A22A26" w:rsidRDefault="003D5D72" w:rsidP="003D5D72">
      <w:pPr>
        <w:ind w:firstLine="708"/>
        <w:jc w:val="both"/>
        <w:rPr>
          <w:rFonts w:eastAsia="Calibri"/>
          <w:sz w:val="24"/>
          <w:szCs w:val="24"/>
        </w:rPr>
      </w:pPr>
      <w:r w:rsidRPr="00A22A26">
        <w:rPr>
          <w:rFonts w:eastAsia="Calibri"/>
          <w:sz w:val="24"/>
          <w:szCs w:val="24"/>
        </w:rPr>
        <w:t>В поканата е посочено, че поръчката е разделена на 3 (три) обособени позиции с прогнозни стойности, както следва:</w:t>
      </w:r>
    </w:p>
    <w:p w:rsidR="003D5D72" w:rsidRPr="00A22A26" w:rsidRDefault="003D5D72" w:rsidP="003D5D72">
      <w:pPr>
        <w:ind w:firstLine="708"/>
        <w:jc w:val="both"/>
        <w:rPr>
          <w:rFonts w:eastAsia="Calibri"/>
          <w:b/>
          <w:bCs/>
          <w:sz w:val="24"/>
          <w:szCs w:val="24"/>
        </w:rPr>
      </w:pPr>
      <w:r w:rsidRPr="00A22A26">
        <w:rPr>
          <w:rFonts w:eastAsia="Calibri"/>
          <w:b/>
          <w:bCs/>
          <w:noProof/>
          <w:sz w:val="24"/>
          <w:szCs w:val="24"/>
        </w:rPr>
        <w:t xml:space="preserve">- </w:t>
      </w:r>
      <w:r w:rsidRPr="00A22A26">
        <w:rPr>
          <w:rFonts w:eastAsia="Calibri"/>
          <w:bCs/>
          <w:noProof/>
          <w:sz w:val="24"/>
          <w:szCs w:val="24"/>
        </w:rPr>
        <w:t>Обособена позиция № 1</w:t>
      </w:r>
      <w:r w:rsidRPr="00A22A26">
        <w:rPr>
          <w:rFonts w:eastAsia="Calibri"/>
          <w:noProof/>
          <w:sz w:val="24"/>
          <w:szCs w:val="24"/>
        </w:rPr>
        <w:t xml:space="preserve">  - Детска хирургия - медицински изделия/консумативи – 886 710,00 </w:t>
      </w:r>
      <w:r w:rsidRPr="00A22A26">
        <w:rPr>
          <w:rFonts w:eastAsia="Calibri"/>
          <w:bCs/>
          <w:sz w:val="24"/>
          <w:szCs w:val="24"/>
        </w:rPr>
        <w:t>лв.</w:t>
      </w:r>
      <w:r w:rsidRPr="00A22A26">
        <w:rPr>
          <w:rFonts w:eastAsia="Calibri"/>
          <w:b/>
          <w:bCs/>
          <w:sz w:val="24"/>
          <w:szCs w:val="24"/>
        </w:rPr>
        <w:t xml:space="preserve"> </w:t>
      </w:r>
      <w:r w:rsidRPr="00A22A26">
        <w:rPr>
          <w:rFonts w:eastAsia="Calibri"/>
          <w:bCs/>
          <w:sz w:val="24"/>
          <w:szCs w:val="24"/>
        </w:rPr>
        <w:t>без ДДС;</w:t>
      </w:r>
    </w:p>
    <w:p w:rsidR="003D5D72" w:rsidRPr="00A22A26" w:rsidRDefault="003D5D72" w:rsidP="003D5D72">
      <w:pPr>
        <w:ind w:firstLine="708"/>
        <w:jc w:val="both"/>
        <w:rPr>
          <w:rFonts w:eastAsia="Calibri"/>
          <w:bCs/>
          <w:sz w:val="24"/>
          <w:szCs w:val="24"/>
        </w:rPr>
      </w:pPr>
      <w:r w:rsidRPr="00A22A26">
        <w:rPr>
          <w:rFonts w:eastAsia="Calibri"/>
          <w:b/>
          <w:bCs/>
          <w:sz w:val="24"/>
          <w:szCs w:val="24"/>
        </w:rPr>
        <w:t>-</w:t>
      </w:r>
      <w:r w:rsidRPr="00A22A26">
        <w:rPr>
          <w:rFonts w:eastAsia="Calibri"/>
          <w:bCs/>
          <w:sz w:val="24"/>
          <w:szCs w:val="24"/>
        </w:rPr>
        <w:t xml:space="preserve"> Обособена позиция № 2 – Биорезорбируеми импланти</w:t>
      </w:r>
      <w:r w:rsidRPr="00A22A26">
        <w:rPr>
          <w:rFonts w:eastAsia="Calibri"/>
          <w:iCs/>
          <w:noProof/>
          <w:sz w:val="24"/>
          <w:szCs w:val="24"/>
        </w:rPr>
        <w:t xml:space="preserve"> – 54 520,83 </w:t>
      </w:r>
      <w:r w:rsidRPr="00A22A26">
        <w:rPr>
          <w:rFonts w:eastAsia="Calibri"/>
          <w:bCs/>
          <w:sz w:val="24"/>
          <w:szCs w:val="24"/>
        </w:rPr>
        <w:t>лв. без ДДС;</w:t>
      </w:r>
    </w:p>
    <w:p w:rsidR="003D5D72" w:rsidRPr="00A22A26" w:rsidRDefault="003D5D72" w:rsidP="003D5D72">
      <w:pPr>
        <w:ind w:firstLine="708"/>
        <w:jc w:val="both"/>
        <w:rPr>
          <w:rFonts w:eastAsia="Calibri"/>
          <w:bCs/>
          <w:sz w:val="24"/>
          <w:szCs w:val="24"/>
        </w:rPr>
      </w:pPr>
      <w:r w:rsidRPr="00A22A26">
        <w:rPr>
          <w:rFonts w:eastAsia="Calibri"/>
          <w:bCs/>
          <w:sz w:val="24"/>
          <w:szCs w:val="24"/>
        </w:rPr>
        <w:t>- Обособена позиция № 3 – Импланти за артроскопска хируругиея и лигаментарни регонструкции – 48 250,00 лв. без ДДС;</w:t>
      </w:r>
    </w:p>
    <w:p w:rsidR="003D5D72" w:rsidRPr="00A22A26" w:rsidRDefault="003D5D72" w:rsidP="003D5D72">
      <w:pPr>
        <w:shd w:val="clear" w:color="auto" w:fill="FFFFFF"/>
        <w:ind w:firstLine="708"/>
        <w:jc w:val="both"/>
        <w:rPr>
          <w:rFonts w:eastAsia="Calibri"/>
          <w:sz w:val="24"/>
          <w:szCs w:val="24"/>
        </w:rPr>
      </w:pPr>
      <w:r w:rsidRPr="00A22A26">
        <w:rPr>
          <w:rFonts w:eastAsia="Calibri"/>
          <w:sz w:val="24"/>
          <w:szCs w:val="24"/>
        </w:rPr>
        <w:t>На основание чл.22, ал.2 от ЗОП с Решение №F400196/14.07.2023 г. от възложителя е одобрена поканата за обществената поръчка и са посочени следните фирми, до които ще бъде изпратена поканата: 1. „Скай Медикъл“ ООД; 2. „Сити Трейд Корпорейшън“.</w:t>
      </w:r>
    </w:p>
    <w:p w:rsidR="003D5D72" w:rsidRPr="00A22A26" w:rsidRDefault="003D5D72" w:rsidP="003D5D72">
      <w:pPr>
        <w:ind w:firstLine="709"/>
        <w:jc w:val="both"/>
        <w:rPr>
          <w:rFonts w:eastAsia="Calibri"/>
          <w:sz w:val="24"/>
          <w:szCs w:val="24"/>
        </w:rPr>
      </w:pPr>
      <w:r w:rsidRPr="00A22A26">
        <w:rPr>
          <w:rFonts w:eastAsia="Calibri"/>
          <w:sz w:val="24"/>
          <w:szCs w:val="24"/>
        </w:rPr>
        <w:t>На основание чл.36, ал.1, т.1 и т.5 от ЗОП Решение № F400196/14.07.2023 г. и поканата за поръчката, са изпратени на 14.07.2023 г. и на същата дата са вписани в РОП с уникален номер 00693-2023-0030.</w:t>
      </w:r>
    </w:p>
    <w:p w:rsidR="003D5D72" w:rsidRPr="00A22A26" w:rsidRDefault="003D5D72" w:rsidP="003D5D72">
      <w:pPr>
        <w:ind w:firstLine="708"/>
        <w:jc w:val="both"/>
        <w:rPr>
          <w:rFonts w:eastAsia="Calibri"/>
          <w:sz w:val="24"/>
          <w:szCs w:val="24"/>
        </w:rPr>
      </w:pPr>
      <w:r w:rsidRPr="00A22A26">
        <w:rPr>
          <w:rFonts w:eastAsia="Calibri"/>
          <w:sz w:val="24"/>
          <w:szCs w:val="24"/>
        </w:rPr>
        <w:t>В  поканата, Възложителят е посочил определеният съгласно чл.70, ал.2, т.1 от ЗОП критерий за възлагане на поръчката „най-ниска цена“.</w:t>
      </w:r>
    </w:p>
    <w:p w:rsidR="003D5D72" w:rsidRPr="00A22A26" w:rsidRDefault="003D5D72" w:rsidP="003D5D72">
      <w:pPr>
        <w:ind w:firstLine="709"/>
        <w:jc w:val="both"/>
        <w:rPr>
          <w:rFonts w:eastAsia="Calibri"/>
          <w:b/>
          <w:bCs/>
          <w:sz w:val="24"/>
          <w:szCs w:val="24"/>
          <w:shd w:val="clear" w:color="auto" w:fill="FFFFFF"/>
        </w:rPr>
      </w:pPr>
      <w:r w:rsidRPr="00A22A26">
        <w:rPr>
          <w:rFonts w:eastAsia="Calibri"/>
          <w:sz w:val="24"/>
          <w:szCs w:val="24"/>
        </w:rPr>
        <w:t xml:space="preserve">В решението за откриване е посочено, че поръчката </w:t>
      </w:r>
      <w:r w:rsidRPr="00A22A26">
        <w:rPr>
          <w:rFonts w:eastAsia="Calibri"/>
          <w:b/>
          <w:bCs/>
          <w:sz w:val="24"/>
          <w:szCs w:val="24"/>
          <w:shd w:val="clear" w:color="auto" w:fill="FFFFFF"/>
        </w:rPr>
        <w:t>е разделена на обособени позиции, които са подробно посочени в Техническата спецификация – Приложение № 1.</w:t>
      </w:r>
      <w:r w:rsidRPr="00A22A26">
        <w:rPr>
          <w:rFonts w:eastAsia="Calibri"/>
          <w:sz w:val="24"/>
          <w:szCs w:val="24"/>
        </w:rPr>
        <w:t xml:space="preserve"> </w:t>
      </w:r>
    </w:p>
    <w:p w:rsidR="003D5D72" w:rsidRPr="00A22A26" w:rsidRDefault="003D5D72" w:rsidP="003D5D72">
      <w:pPr>
        <w:ind w:firstLine="709"/>
        <w:jc w:val="both"/>
        <w:rPr>
          <w:rFonts w:eastAsia="Calibri"/>
          <w:sz w:val="24"/>
          <w:szCs w:val="24"/>
        </w:rPr>
      </w:pPr>
      <w:r w:rsidRPr="00A22A26">
        <w:rPr>
          <w:rFonts w:eastAsia="Calibri"/>
          <w:sz w:val="24"/>
          <w:szCs w:val="24"/>
        </w:rPr>
        <w:t>В поканата за участие е посочено следното:</w:t>
      </w:r>
    </w:p>
    <w:p w:rsidR="003D5D72" w:rsidRPr="00A22A26" w:rsidRDefault="003D5D72" w:rsidP="003D5D72">
      <w:pPr>
        <w:ind w:firstLine="708"/>
        <w:jc w:val="both"/>
        <w:rPr>
          <w:rFonts w:eastAsia="Calibri"/>
          <w:sz w:val="24"/>
          <w:szCs w:val="24"/>
        </w:rPr>
      </w:pPr>
      <w:r w:rsidRPr="00A22A26">
        <w:rPr>
          <w:rFonts w:eastAsia="Calibri"/>
          <w:sz w:val="24"/>
          <w:szCs w:val="24"/>
        </w:rPr>
        <w:t xml:space="preserve">„При несъответствие между единичните и калкулираната обща стойност за определена номенклатурна единица или при установяване на аритметична грешка в сумирането на обща стойност за съответната обособена позиция участникът </w:t>
      </w:r>
      <w:r w:rsidRPr="00A22A26">
        <w:rPr>
          <w:rFonts w:eastAsia="Calibri"/>
          <w:sz w:val="24"/>
          <w:szCs w:val="24"/>
          <w:u w:val="single"/>
        </w:rPr>
        <w:t>ще бъде отстранен</w:t>
      </w:r>
      <w:r w:rsidRPr="00A22A26">
        <w:rPr>
          <w:rFonts w:eastAsia="Calibri"/>
          <w:sz w:val="24"/>
          <w:szCs w:val="24"/>
        </w:rPr>
        <w:t xml:space="preserve"> от участие за цялата обособена позиция.</w:t>
      </w:r>
    </w:p>
    <w:p w:rsidR="003D5D72" w:rsidRPr="00A22A26" w:rsidRDefault="003D5D72" w:rsidP="003D5D72">
      <w:pPr>
        <w:ind w:firstLine="708"/>
        <w:jc w:val="both"/>
        <w:rPr>
          <w:rFonts w:eastAsia="Calibri"/>
          <w:sz w:val="24"/>
          <w:szCs w:val="24"/>
        </w:rPr>
      </w:pPr>
      <w:r w:rsidRPr="00A22A26">
        <w:rPr>
          <w:rFonts w:eastAsia="Calibri"/>
          <w:sz w:val="24"/>
          <w:szCs w:val="24"/>
        </w:rPr>
        <w:t>Участник, предложил ценово предложение, с обща стойност, надвишаваща финансовия ресурс, който Възложителят може да осигури за изпълнение на обособената позиция, ще бъде отстранен от процедурата за конкретната обособена позиция.“</w:t>
      </w:r>
    </w:p>
    <w:p w:rsidR="003D5D72" w:rsidRPr="00A22A26" w:rsidRDefault="003D5D72" w:rsidP="003D5D72">
      <w:pPr>
        <w:ind w:firstLine="709"/>
        <w:jc w:val="both"/>
        <w:rPr>
          <w:rFonts w:eastAsia="Calibri"/>
          <w:sz w:val="24"/>
          <w:szCs w:val="24"/>
        </w:rPr>
      </w:pPr>
      <w:r w:rsidRPr="00A22A26">
        <w:rPr>
          <w:rFonts w:eastAsia="Calibri"/>
          <w:sz w:val="24"/>
          <w:szCs w:val="24"/>
        </w:rPr>
        <w:t>В поканата и проекта на договор е посочено, че „…договорът може да бъде изменен на основание чл.116, ал.1, т.1 от ЗОП в следните случаи:</w:t>
      </w:r>
    </w:p>
    <w:p w:rsidR="003D5D72" w:rsidRPr="00A22A26" w:rsidRDefault="003D5D72" w:rsidP="003D5D72">
      <w:pPr>
        <w:ind w:firstLine="709"/>
        <w:jc w:val="both"/>
        <w:rPr>
          <w:rFonts w:eastAsia="Calibri"/>
          <w:sz w:val="24"/>
          <w:szCs w:val="24"/>
        </w:rPr>
      </w:pPr>
      <w:r w:rsidRPr="00A22A26">
        <w:rPr>
          <w:rFonts w:eastAsia="Calibri"/>
          <w:sz w:val="24"/>
          <w:szCs w:val="24"/>
        </w:rPr>
        <w:t>…</w:t>
      </w:r>
    </w:p>
    <w:p w:rsidR="003D5D72" w:rsidRPr="00A22A26" w:rsidRDefault="003D5D72" w:rsidP="003D5D72">
      <w:pPr>
        <w:ind w:firstLine="709"/>
        <w:jc w:val="both"/>
        <w:rPr>
          <w:rFonts w:eastAsia="Calibri"/>
          <w:sz w:val="24"/>
          <w:szCs w:val="24"/>
        </w:rPr>
      </w:pPr>
      <w:r w:rsidRPr="00A22A26">
        <w:rPr>
          <w:rFonts w:eastAsia="Calibri"/>
          <w:sz w:val="24"/>
          <w:szCs w:val="24"/>
        </w:rPr>
        <w:t xml:space="preserve">б) в случай на цялостна или частична замяна на медицинските изделия, включени в предмета на договора, когато това е в интерес на Възложителя, не води до увеличаване на общата стойност на договора и заменящите артикули съответстват на изискванията на </w:t>
      </w:r>
      <w:r w:rsidRPr="00A22A26">
        <w:rPr>
          <w:rFonts w:eastAsia="Calibri"/>
          <w:sz w:val="24"/>
          <w:szCs w:val="24"/>
        </w:rPr>
        <w:lastRenderedPageBreak/>
        <w:t>Техническата спецификации от обществената поръчка или имат предимства в сравнение със заменяните.“</w:t>
      </w:r>
    </w:p>
    <w:p w:rsidR="003D5D72" w:rsidRPr="00A22A26" w:rsidRDefault="003D5D72" w:rsidP="003D5D72">
      <w:pPr>
        <w:ind w:firstLine="709"/>
        <w:jc w:val="both"/>
        <w:rPr>
          <w:sz w:val="24"/>
          <w:szCs w:val="24"/>
        </w:rPr>
      </w:pPr>
      <w:r w:rsidRPr="00A22A26">
        <w:rPr>
          <w:sz w:val="24"/>
          <w:szCs w:val="24"/>
        </w:rPr>
        <w:t>От гореизложеното е видно, че в проекта на договор е предоставена възможност за замяна на отделни номенклатури в конкретна обособена позиция, като същевременно в прекратената „открита“ процедура, в резултат на която е проведено „договаряне без предварително обявление“ с ограничен кръг участници, е заложено ограничително условие по смисъла на чл.2, ал.2 от ЗОП, с поставено изискване за комплексност на офертата по обособени позиции.</w:t>
      </w:r>
    </w:p>
    <w:p w:rsidR="003D5D72" w:rsidRPr="00A22A26" w:rsidRDefault="003D5D72" w:rsidP="003D5D72">
      <w:pPr>
        <w:ind w:firstLine="709"/>
        <w:jc w:val="both"/>
        <w:rPr>
          <w:rFonts w:eastAsia="Calibri"/>
          <w:sz w:val="24"/>
          <w:szCs w:val="24"/>
        </w:rPr>
      </w:pPr>
    </w:p>
    <w:p w:rsidR="003D5D72" w:rsidRPr="00A22A26" w:rsidRDefault="003D5D72" w:rsidP="003D5D72">
      <w:pPr>
        <w:tabs>
          <w:tab w:val="left" w:pos="0"/>
        </w:tabs>
        <w:ind w:right="-283"/>
        <w:jc w:val="both"/>
        <w:rPr>
          <w:rFonts w:eastAsia="Calibri"/>
          <w:b/>
          <w:bCs/>
          <w:sz w:val="24"/>
          <w:szCs w:val="24"/>
        </w:rPr>
      </w:pPr>
      <w:r w:rsidRPr="00A22A26">
        <w:rPr>
          <w:b/>
          <w:sz w:val="24"/>
          <w:szCs w:val="24"/>
        </w:rPr>
        <w:tab/>
        <w:t>8.17. Обществена поръчка с предмет</w:t>
      </w:r>
      <w:r w:rsidRPr="00A22A26">
        <w:rPr>
          <w:sz w:val="24"/>
          <w:szCs w:val="24"/>
        </w:rPr>
        <w:t xml:space="preserve"> </w:t>
      </w:r>
      <w:r w:rsidRPr="00A22A26">
        <w:rPr>
          <w:b/>
          <w:sz w:val="24"/>
          <w:szCs w:val="24"/>
        </w:rPr>
        <w:t>„</w:t>
      </w:r>
      <w:r w:rsidRPr="00A22A26">
        <w:rPr>
          <w:b/>
          <w:bCs/>
          <w:sz w:val="24"/>
          <w:szCs w:val="24"/>
          <w:shd w:val="clear" w:color="auto" w:fill="FFFFFF"/>
        </w:rPr>
        <w:t>Доставка на медицински изделия/консумативи за неврохирургия, клинична лаборатория, микробиология, инвазивна кардиология, анестезиология и онкоболни пациенти</w:t>
      </w:r>
      <w:r w:rsidRPr="00A22A26">
        <w:rPr>
          <w:rFonts w:eastAsia="Calibri"/>
          <w:b/>
          <w:bCs/>
          <w:sz w:val="24"/>
          <w:szCs w:val="24"/>
        </w:rPr>
        <w:t xml:space="preserve">“, с уникален номер на поръчката в ЦАИС: 00693-2023-0032 </w:t>
      </w:r>
    </w:p>
    <w:p w:rsidR="003D5D72" w:rsidRPr="00A22A26" w:rsidRDefault="003D5D72" w:rsidP="003D5D72">
      <w:pPr>
        <w:tabs>
          <w:tab w:val="left" w:pos="0"/>
        </w:tabs>
        <w:ind w:right="-283"/>
        <w:jc w:val="both"/>
        <w:rPr>
          <w:b/>
          <w:sz w:val="24"/>
          <w:szCs w:val="24"/>
        </w:rPr>
      </w:pPr>
    </w:p>
    <w:p w:rsidR="003D5D72" w:rsidRPr="00A22A26" w:rsidRDefault="003D5D72" w:rsidP="003D5D72">
      <w:pPr>
        <w:ind w:right="-283" w:firstLine="708"/>
        <w:jc w:val="both"/>
        <w:rPr>
          <w:rFonts w:eastAsia="Calibri"/>
          <w:bCs/>
          <w:sz w:val="24"/>
          <w:szCs w:val="24"/>
        </w:rPr>
      </w:pPr>
      <w:r w:rsidRPr="00A22A26">
        <w:rPr>
          <w:rFonts w:eastAsia="Calibri"/>
          <w:bCs/>
          <w:sz w:val="24"/>
          <w:szCs w:val="24"/>
        </w:rPr>
        <w:t xml:space="preserve">На основание чл.79, ал.1, т.1 от Закона за обществените поръчки, с Решение №F403959/25.07.2023 г. на изпълнителния директор на </w:t>
      </w:r>
      <w:r w:rsidRPr="00A22A26">
        <w:rPr>
          <w:sz w:val="24"/>
          <w:szCs w:val="24"/>
        </w:rPr>
        <w:t xml:space="preserve">УМБАЛСМ „Н. И. Пирогов“ ЕАД е открита процедура на договаряне без предварително обявление, съгласно чл.18, ал.1, т.8 от </w:t>
      </w:r>
      <w:r w:rsidRPr="00A22A26">
        <w:rPr>
          <w:bCs/>
          <w:sz w:val="24"/>
          <w:szCs w:val="24"/>
        </w:rPr>
        <w:t>ЗОП,</w:t>
      </w:r>
      <w:r w:rsidRPr="00A22A26">
        <w:rPr>
          <w:sz w:val="24"/>
          <w:szCs w:val="24"/>
        </w:rPr>
        <w:t xml:space="preserve"> с предмет: „</w:t>
      </w:r>
      <w:r w:rsidRPr="00A22A26">
        <w:rPr>
          <w:bCs/>
          <w:sz w:val="24"/>
          <w:szCs w:val="24"/>
          <w:shd w:val="clear" w:color="auto" w:fill="FFFFFF"/>
        </w:rPr>
        <w:t>Доставка на медицински изделия/консумативи за неврохирургия, клинична лаборатория, микробиология, инвазивна кардиология, анестезиология и онкоболни пациенти</w:t>
      </w:r>
      <w:r w:rsidRPr="00A22A26">
        <w:rPr>
          <w:rFonts w:eastAsia="Calibri"/>
          <w:bCs/>
          <w:sz w:val="24"/>
          <w:szCs w:val="24"/>
        </w:rPr>
        <w:t>“.</w:t>
      </w:r>
    </w:p>
    <w:p w:rsidR="003D5D72" w:rsidRPr="00A22A26" w:rsidRDefault="003D5D72" w:rsidP="003D5D72">
      <w:pPr>
        <w:ind w:right="-283" w:firstLine="708"/>
        <w:jc w:val="both"/>
        <w:rPr>
          <w:sz w:val="24"/>
          <w:szCs w:val="24"/>
        </w:rPr>
      </w:pPr>
      <w:r w:rsidRPr="00A22A26">
        <w:rPr>
          <w:sz w:val="24"/>
          <w:szCs w:val="24"/>
        </w:rPr>
        <w:t xml:space="preserve">Поръчката е разделена на 17 обособени позиции и е с обща </w:t>
      </w:r>
      <w:r w:rsidRPr="00A22A26">
        <w:rPr>
          <w:rFonts w:eastAsia="Calibri"/>
          <w:bCs/>
          <w:sz w:val="24"/>
          <w:szCs w:val="24"/>
        </w:rPr>
        <w:t>прогнозна стойност в размер на 3 722 374,34 лв. без ДДС.</w:t>
      </w:r>
    </w:p>
    <w:p w:rsidR="003D5D72" w:rsidRPr="00A22A26" w:rsidRDefault="003D5D72" w:rsidP="003D5D72">
      <w:pPr>
        <w:ind w:right="-283" w:firstLine="708"/>
        <w:jc w:val="both"/>
        <w:rPr>
          <w:rFonts w:eastAsia="Calibri"/>
          <w:bCs/>
          <w:sz w:val="24"/>
          <w:szCs w:val="24"/>
        </w:rPr>
      </w:pPr>
      <w:r w:rsidRPr="00A22A26">
        <w:rPr>
          <w:rFonts w:eastAsia="Calibri"/>
          <w:bCs/>
          <w:sz w:val="24"/>
          <w:szCs w:val="24"/>
        </w:rPr>
        <w:t xml:space="preserve">В решението за откриване на процедурата възложителят е посочил </w:t>
      </w:r>
      <w:r w:rsidRPr="00A22A26">
        <w:rPr>
          <w:color w:val="000000"/>
          <w:sz w:val="24"/>
          <w:szCs w:val="24"/>
        </w:rPr>
        <w:t>лицата, които ще бъдат поканени за участие в нея</w:t>
      </w:r>
      <w:r w:rsidRPr="00A22A26">
        <w:rPr>
          <w:sz w:val="24"/>
          <w:szCs w:val="24"/>
        </w:rPr>
        <w:t>, както следва:</w:t>
      </w:r>
    </w:p>
    <w:p w:rsidR="003D5D72" w:rsidRPr="00A22A26" w:rsidRDefault="003D5D72" w:rsidP="003D5D72">
      <w:pPr>
        <w:ind w:right="-284" w:firstLine="708"/>
        <w:jc w:val="both"/>
        <w:rPr>
          <w:rFonts w:eastAsia="Calibri"/>
          <w:bCs/>
          <w:sz w:val="24"/>
          <w:szCs w:val="24"/>
        </w:rPr>
      </w:pPr>
      <w:r w:rsidRPr="00A22A26">
        <w:rPr>
          <w:rFonts w:eastAsia="Calibri"/>
          <w:bCs/>
          <w:sz w:val="24"/>
          <w:szCs w:val="24"/>
        </w:rPr>
        <w:t>- ГЛОБАЛ МЕДИКАЛ ООД за ОП № 1;</w:t>
      </w:r>
    </w:p>
    <w:p w:rsidR="003D5D72" w:rsidRPr="00A22A26" w:rsidRDefault="003D5D72" w:rsidP="003D5D72">
      <w:pPr>
        <w:ind w:left="708" w:right="-284"/>
        <w:jc w:val="both"/>
        <w:rPr>
          <w:rFonts w:eastAsia="Calibri"/>
          <w:bCs/>
          <w:sz w:val="24"/>
          <w:szCs w:val="24"/>
        </w:rPr>
      </w:pPr>
      <w:r w:rsidRPr="00A22A26">
        <w:rPr>
          <w:rFonts w:eastAsia="Calibri"/>
          <w:bCs/>
          <w:sz w:val="24"/>
          <w:szCs w:val="24"/>
        </w:rPr>
        <w:t>- БИОМЕД ДИАГНОСТИКА ЕООД за ОП № 2 и №3;</w:t>
      </w:r>
    </w:p>
    <w:p w:rsidR="003D5D72" w:rsidRPr="00A22A26" w:rsidRDefault="003D5D72" w:rsidP="003D5D72">
      <w:pPr>
        <w:ind w:right="-284" w:firstLine="708"/>
        <w:jc w:val="both"/>
        <w:rPr>
          <w:rFonts w:eastAsia="Calibri"/>
          <w:bCs/>
          <w:sz w:val="24"/>
          <w:szCs w:val="24"/>
        </w:rPr>
      </w:pPr>
      <w:r w:rsidRPr="00A22A26">
        <w:rPr>
          <w:rFonts w:eastAsia="Calibri"/>
          <w:bCs/>
          <w:sz w:val="24"/>
          <w:szCs w:val="24"/>
        </w:rPr>
        <w:t>- РИДАКОМ ЕООД за ОП № 4;</w:t>
      </w:r>
    </w:p>
    <w:p w:rsidR="003D5D72" w:rsidRPr="00A22A26" w:rsidRDefault="003D5D72" w:rsidP="003D5D72">
      <w:pPr>
        <w:ind w:right="-284" w:firstLine="708"/>
        <w:jc w:val="both"/>
        <w:rPr>
          <w:rFonts w:eastAsia="Calibri"/>
          <w:bCs/>
          <w:sz w:val="24"/>
          <w:szCs w:val="24"/>
        </w:rPr>
      </w:pPr>
      <w:r w:rsidRPr="00A22A26">
        <w:rPr>
          <w:rFonts w:eastAsia="Calibri"/>
          <w:bCs/>
          <w:sz w:val="24"/>
          <w:szCs w:val="24"/>
        </w:rPr>
        <w:t>- ИНТЕРМЕДИКА ГРУП ЕООД за ОП № 5;</w:t>
      </w:r>
    </w:p>
    <w:p w:rsidR="003D5D72" w:rsidRPr="00A22A26" w:rsidRDefault="003D5D72" w:rsidP="003D5D72">
      <w:pPr>
        <w:ind w:right="-284" w:firstLine="708"/>
        <w:jc w:val="both"/>
        <w:rPr>
          <w:rFonts w:eastAsia="Calibri"/>
          <w:bCs/>
          <w:sz w:val="24"/>
          <w:szCs w:val="24"/>
        </w:rPr>
      </w:pPr>
      <w:r w:rsidRPr="00A22A26">
        <w:rPr>
          <w:rFonts w:eastAsia="Calibri"/>
          <w:bCs/>
          <w:sz w:val="24"/>
          <w:szCs w:val="24"/>
        </w:rPr>
        <w:t>- РСР ЕООД за ОП № 6;</w:t>
      </w:r>
    </w:p>
    <w:p w:rsidR="003D5D72" w:rsidRPr="00A22A26" w:rsidRDefault="003D5D72" w:rsidP="003D5D72">
      <w:pPr>
        <w:ind w:right="-284" w:firstLine="708"/>
        <w:jc w:val="both"/>
        <w:rPr>
          <w:rFonts w:eastAsia="Calibri"/>
          <w:bCs/>
          <w:sz w:val="24"/>
          <w:szCs w:val="24"/>
        </w:rPr>
      </w:pPr>
      <w:r w:rsidRPr="00A22A26">
        <w:rPr>
          <w:rFonts w:eastAsia="Calibri"/>
          <w:bCs/>
          <w:sz w:val="24"/>
          <w:szCs w:val="24"/>
        </w:rPr>
        <w:t>- ДИАГНОСТИК ИМИДЖИНГ ООД за ОП № 7;</w:t>
      </w:r>
    </w:p>
    <w:p w:rsidR="003D5D72" w:rsidRPr="00A22A26" w:rsidRDefault="003D5D72" w:rsidP="003D5D72">
      <w:pPr>
        <w:ind w:right="-284" w:firstLine="708"/>
        <w:jc w:val="both"/>
        <w:rPr>
          <w:rFonts w:eastAsia="Calibri"/>
          <w:bCs/>
          <w:sz w:val="24"/>
          <w:szCs w:val="24"/>
        </w:rPr>
      </w:pPr>
      <w:r w:rsidRPr="00A22A26">
        <w:rPr>
          <w:rFonts w:eastAsia="Calibri"/>
          <w:bCs/>
          <w:sz w:val="24"/>
          <w:szCs w:val="24"/>
        </w:rPr>
        <w:t>- ИНФОМЕД ЕООД за ОП № 8;</w:t>
      </w:r>
    </w:p>
    <w:p w:rsidR="003D5D72" w:rsidRPr="00A22A26" w:rsidRDefault="003D5D72" w:rsidP="003D5D72">
      <w:pPr>
        <w:ind w:right="-284" w:firstLine="708"/>
        <w:jc w:val="both"/>
        <w:rPr>
          <w:rFonts w:eastAsia="Calibri"/>
          <w:bCs/>
          <w:sz w:val="24"/>
          <w:szCs w:val="24"/>
        </w:rPr>
      </w:pPr>
      <w:r w:rsidRPr="00A22A26">
        <w:rPr>
          <w:rFonts w:eastAsia="Calibri"/>
          <w:bCs/>
          <w:sz w:val="24"/>
          <w:szCs w:val="24"/>
        </w:rPr>
        <w:t>- ДИАМЕД ООД за ОП № 9;</w:t>
      </w:r>
    </w:p>
    <w:p w:rsidR="003D5D72" w:rsidRPr="00A22A26" w:rsidRDefault="003D5D72" w:rsidP="003D5D72">
      <w:pPr>
        <w:ind w:right="-284" w:firstLine="708"/>
        <w:jc w:val="both"/>
        <w:rPr>
          <w:rFonts w:eastAsia="Calibri"/>
          <w:bCs/>
          <w:sz w:val="24"/>
          <w:szCs w:val="24"/>
        </w:rPr>
      </w:pPr>
      <w:r w:rsidRPr="00A22A26">
        <w:rPr>
          <w:rFonts w:eastAsia="Calibri"/>
          <w:bCs/>
          <w:sz w:val="24"/>
          <w:szCs w:val="24"/>
        </w:rPr>
        <w:t>- НЕУРО ЕООД за ОП № 10–16;</w:t>
      </w:r>
    </w:p>
    <w:p w:rsidR="003D5D72" w:rsidRPr="00A22A26" w:rsidRDefault="003D5D72" w:rsidP="003D5D72">
      <w:pPr>
        <w:ind w:right="-284" w:firstLine="708"/>
        <w:jc w:val="both"/>
        <w:rPr>
          <w:rFonts w:eastAsia="Calibri"/>
          <w:bCs/>
          <w:sz w:val="24"/>
          <w:szCs w:val="24"/>
        </w:rPr>
      </w:pPr>
      <w:r w:rsidRPr="00A22A26">
        <w:rPr>
          <w:rFonts w:eastAsia="Calibri"/>
          <w:bCs/>
          <w:sz w:val="24"/>
          <w:szCs w:val="24"/>
        </w:rPr>
        <w:t>- САТИКА ЕООД за ОП № 17.</w:t>
      </w:r>
    </w:p>
    <w:p w:rsidR="003D5D72" w:rsidRPr="00A22A26" w:rsidRDefault="003D5D72" w:rsidP="003D5D72">
      <w:pPr>
        <w:ind w:right="-284" w:firstLine="708"/>
        <w:jc w:val="both"/>
        <w:rPr>
          <w:color w:val="000000"/>
          <w:sz w:val="24"/>
          <w:szCs w:val="24"/>
        </w:rPr>
      </w:pPr>
      <w:r w:rsidRPr="00A22A26">
        <w:rPr>
          <w:rFonts w:eastAsia="Calibri"/>
          <w:bCs/>
          <w:sz w:val="24"/>
          <w:szCs w:val="24"/>
        </w:rPr>
        <w:t xml:space="preserve">На основание чл.22, ал.2 от ЗОП, във връзка с чл.64, ал.2 от ППЗОП, </w:t>
      </w:r>
      <w:r w:rsidRPr="00A22A26">
        <w:rPr>
          <w:color w:val="000000"/>
          <w:sz w:val="24"/>
          <w:szCs w:val="24"/>
        </w:rPr>
        <w:t>с</w:t>
      </w:r>
      <w:r w:rsidRPr="00A22A26">
        <w:rPr>
          <w:rFonts w:eastAsia="Calibri"/>
          <w:bCs/>
          <w:sz w:val="24"/>
          <w:szCs w:val="24"/>
        </w:rPr>
        <w:t xml:space="preserve"> Решение №F403959/25.07.2023 г. </w:t>
      </w:r>
      <w:r w:rsidRPr="00A22A26">
        <w:rPr>
          <w:color w:val="000000"/>
          <w:sz w:val="24"/>
          <w:szCs w:val="24"/>
        </w:rPr>
        <w:t>възложителят е одобрил поканата за участие в процедурата.</w:t>
      </w:r>
    </w:p>
    <w:p w:rsidR="003D5D72" w:rsidRPr="00A22A26" w:rsidRDefault="003D5D72" w:rsidP="003D5D72">
      <w:pPr>
        <w:ind w:right="-284" w:firstLine="708"/>
        <w:jc w:val="both"/>
        <w:rPr>
          <w:color w:val="000000"/>
          <w:sz w:val="24"/>
          <w:szCs w:val="24"/>
        </w:rPr>
      </w:pPr>
      <w:r w:rsidRPr="00A22A26">
        <w:rPr>
          <w:rFonts w:eastAsia="Calibri"/>
          <w:sz w:val="24"/>
          <w:szCs w:val="24"/>
        </w:rPr>
        <w:t>Възложителят е посочил в поканата избраният критерий за възлагане на поръчката „най-ниска цена“.</w:t>
      </w:r>
    </w:p>
    <w:p w:rsidR="003D5D72" w:rsidRPr="00A22A26" w:rsidRDefault="003D5D72" w:rsidP="003D5D72">
      <w:pPr>
        <w:ind w:right="-284" w:firstLine="708"/>
        <w:jc w:val="both"/>
        <w:rPr>
          <w:rFonts w:eastAsia="Calibri"/>
          <w:bCs/>
          <w:sz w:val="24"/>
          <w:szCs w:val="24"/>
        </w:rPr>
      </w:pPr>
      <w:r w:rsidRPr="00A22A26">
        <w:rPr>
          <w:color w:val="000000"/>
          <w:sz w:val="24"/>
          <w:szCs w:val="24"/>
        </w:rPr>
        <w:t>В изпълнение на чл.36, ал.1, т.1 и т.5 от ЗОП, решението</w:t>
      </w:r>
      <w:r w:rsidRPr="00A22A26">
        <w:rPr>
          <w:rFonts w:eastAsia="Calibri"/>
          <w:bCs/>
          <w:sz w:val="24"/>
          <w:szCs w:val="24"/>
        </w:rPr>
        <w:t xml:space="preserve"> за откриване на процедурата</w:t>
      </w:r>
      <w:r w:rsidRPr="00A22A26">
        <w:rPr>
          <w:color w:val="000000"/>
          <w:sz w:val="24"/>
          <w:szCs w:val="24"/>
        </w:rPr>
        <w:t xml:space="preserve"> и поканата за участие са публикувани в РОП.</w:t>
      </w:r>
    </w:p>
    <w:p w:rsidR="003D5D72" w:rsidRPr="00A22A26" w:rsidRDefault="003D5D72" w:rsidP="003D5D72">
      <w:pPr>
        <w:ind w:right="-284" w:firstLine="708"/>
        <w:jc w:val="both"/>
        <w:rPr>
          <w:color w:val="000000"/>
          <w:sz w:val="24"/>
          <w:szCs w:val="24"/>
        </w:rPr>
      </w:pPr>
      <w:r w:rsidRPr="00A22A26">
        <w:rPr>
          <w:rFonts w:eastAsia="Calibri"/>
          <w:bCs/>
          <w:sz w:val="24"/>
          <w:szCs w:val="24"/>
        </w:rPr>
        <w:t>Съгласно изискванията на чл.79, ал.6 от ЗОП, с</w:t>
      </w:r>
      <w:r w:rsidRPr="00A22A26">
        <w:rPr>
          <w:color w:val="000000"/>
          <w:sz w:val="24"/>
          <w:szCs w:val="24"/>
        </w:rPr>
        <w:t xml:space="preserve"> решението за откриване на процедурата</w:t>
      </w:r>
      <w:r w:rsidRPr="00A22A26">
        <w:rPr>
          <w:sz w:val="24"/>
          <w:szCs w:val="24"/>
        </w:rPr>
        <w:t xml:space="preserve"> </w:t>
      </w:r>
      <w:r w:rsidRPr="00A22A26">
        <w:rPr>
          <w:color w:val="000000"/>
          <w:sz w:val="24"/>
          <w:szCs w:val="24"/>
        </w:rPr>
        <w:t>възложителят е мотивирал основанието за нейното прилагане, като е посочил следното:</w:t>
      </w:r>
    </w:p>
    <w:p w:rsidR="003D5D72" w:rsidRPr="00A22A26" w:rsidRDefault="003D5D72" w:rsidP="003D5D72">
      <w:pPr>
        <w:ind w:right="-284" w:firstLine="708"/>
        <w:jc w:val="both"/>
        <w:rPr>
          <w:rFonts w:eastAsia="Calibri"/>
          <w:bCs/>
          <w:i/>
          <w:sz w:val="24"/>
          <w:szCs w:val="24"/>
        </w:rPr>
      </w:pPr>
      <w:r w:rsidRPr="00A22A26">
        <w:rPr>
          <w:rFonts w:eastAsia="Calibri"/>
          <w:bCs/>
          <w:i/>
          <w:sz w:val="24"/>
          <w:szCs w:val="24"/>
        </w:rPr>
        <w:t>„Съгласно чл.79, ал.1, т.1 от ЗОП публичните възложители могат да прилагат процедура на договаряне без предварително обявление, когато при открита процедура не са подадени оферти или всички подадени оферти са неподходящи и първоначално обявените условия на поръчката не са съществено променени.</w:t>
      </w:r>
    </w:p>
    <w:p w:rsidR="003D5D72" w:rsidRPr="00A22A26" w:rsidRDefault="003D5D72" w:rsidP="003D5D72">
      <w:pPr>
        <w:ind w:right="-284" w:firstLine="708"/>
        <w:jc w:val="both"/>
        <w:rPr>
          <w:rFonts w:eastAsia="Calibri"/>
          <w:bCs/>
          <w:i/>
          <w:sz w:val="24"/>
          <w:szCs w:val="24"/>
        </w:rPr>
      </w:pPr>
      <w:r w:rsidRPr="00A22A26">
        <w:rPr>
          <w:bCs/>
          <w:i/>
          <w:sz w:val="24"/>
          <w:szCs w:val="24"/>
        </w:rPr>
        <w:t xml:space="preserve">С Решение № D22236975/24.03.2023 г. на Изпълнителния директор на УМБАЛСМ „Н. И. Пирогов“ ЕАД открита процедура с предмет </w:t>
      </w:r>
      <w:r w:rsidRPr="00A22A26">
        <w:rPr>
          <w:i/>
          <w:sz w:val="24"/>
          <w:szCs w:val="24"/>
        </w:rPr>
        <w:t xml:space="preserve">„Периодична доставка на медицински изделия/консумативи за: неврохирургия, съдова хирургия, клинична лаборатория, микробиология, ортопедия и травматология по обособени позиции за нуждите на </w:t>
      </w:r>
      <w:r w:rsidRPr="00A22A26">
        <w:rPr>
          <w:i/>
          <w:sz w:val="24"/>
          <w:szCs w:val="24"/>
        </w:rPr>
        <w:lastRenderedPageBreak/>
        <w:t xml:space="preserve">„УМБАЛСМ Н.И. Пирогов“ ЕАД“, с УИН в РОП 00693-2022-0032, е прекратена в частта по обособени позиции № 4 и 8, тъй като единствените </w:t>
      </w:r>
      <w:r w:rsidRPr="00A22A26">
        <w:rPr>
          <w:bCs/>
          <w:i/>
          <w:sz w:val="24"/>
          <w:szCs w:val="24"/>
        </w:rPr>
        <w:t>подадени оферти са неподходящи, съгласно § 1, т. 25 от Допълнителните разпоредби на ЗОП; и по Обособени позиции № 6 и 7, тъй като няма подадени оферти.</w:t>
      </w:r>
    </w:p>
    <w:p w:rsidR="003D5D72" w:rsidRPr="00A22A26" w:rsidRDefault="003D5D72" w:rsidP="003D5D72">
      <w:pPr>
        <w:ind w:right="-284" w:firstLine="708"/>
        <w:jc w:val="both"/>
        <w:rPr>
          <w:i/>
          <w:color w:val="000000"/>
          <w:sz w:val="24"/>
          <w:szCs w:val="24"/>
        </w:rPr>
      </w:pPr>
      <w:r w:rsidRPr="00A22A26">
        <w:rPr>
          <w:bCs/>
          <w:i/>
          <w:sz w:val="24"/>
          <w:szCs w:val="24"/>
        </w:rPr>
        <w:t>С Решение № D23276220/02.05.2023 г., изменено с Решение № D23397110/05.05.2023 г., на Изпълнителния директор на УМБАЛСМ „Н. И. Пирогов“ ЕАД открита процедура с предмет „Доставка на медицински изделия/консумативи за инвазивна кардиология за период от две години за нуждите на УМБАЛСМ „Н. И. Пирогов“ ЕАД“</w:t>
      </w:r>
      <w:r w:rsidRPr="00A22A26">
        <w:rPr>
          <w:i/>
          <w:sz w:val="24"/>
          <w:szCs w:val="24"/>
        </w:rPr>
        <w:t>,</w:t>
      </w:r>
      <w:r w:rsidRPr="00A22A26">
        <w:rPr>
          <w:bCs/>
          <w:i/>
          <w:sz w:val="24"/>
          <w:szCs w:val="24"/>
        </w:rPr>
        <w:t xml:space="preserve"> с УИН в РОП 00693-2023-0005, е прекратена в частта по обособени позиции № 3, 5 и 9, тъй като единствените подадени оферти са неподходящи, съгласно § 1, т. 25 от ДР на ЗОП.</w:t>
      </w:r>
    </w:p>
    <w:p w:rsidR="003D5D72" w:rsidRPr="00A22A26" w:rsidRDefault="003D5D72" w:rsidP="003D5D72">
      <w:pPr>
        <w:ind w:right="-284" w:firstLine="708"/>
        <w:jc w:val="both"/>
        <w:rPr>
          <w:i/>
          <w:color w:val="000000"/>
          <w:sz w:val="24"/>
          <w:szCs w:val="24"/>
        </w:rPr>
      </w:pPr>
      <w:r w:rsidRPr="00A22A26">
        <w:rPr>
          <w:bCs/>
          <w:i/>
          <w:sz w:val="24"/>
          <w:szCs w:val="24"/>
        </w:rPr>
        <w:t xml:space="preserve">С Решение № D23021802/21.04.2023 г. на Изпълнителния директор на УМБАЛСМ „Н. И. Пирогов“ ЕАД открита процедура с предмет </w:t>
      </w:r>
      <w:r w:rsidRPr="00A22A26">
        <w:rPr>
          <w:i/>
          <w:sz w:val="24"/>
          <w:szCs w:val="24"/>
        </w:rPr>
        <w:t xml:space="preserve">„Доставка на медицински изделия за анестезиология, електрохирургия, режещи инструменти и лабораторна стъклария за нуждите на УМБАЛСМ „Н. И. Пирогов“ ЕАД“, с УИН в РОП 00693-2022-0040, е прекратена в частта по Обособена позиция № 8, тъй като единствените </w:t>
      </w:r>
      <w:r w:rsidRPr="00A22A26">
        <w:rPr>
          <w:bCs/>
          <w:i/>
          <w:sz w:val="24"/>
          <w:szCs w:val="24"/>
        </w:rPr>
        <w:t>подадени оферти са неподходящи, съгласно § 1, т. 25 от ДР на ЗОП.</w:t>
      </w:r>
    </w:p>
    <w:p w:rsidR="003D5D72" w:rsidRPr="00A22A26" w:rsidRDefault="003D5D72" w:rsidP="003D5D72">
      <w:pPr>
        <w:ind w:right="-284" w:firstLine="708"/>
        <w:jc w:val="both"/>
        <w:rPr>
          <w:i/>
          <w:color w:val="000000"/>
          <w:sz w:val="24"/>
          <w:szCs w:val="24"/>
        </w:rPr>
      </w:pPr>
      <w:r w:rsidRPr="00A22A26">
        <w:rPr>
          <w:bCs/>
          <w:i/>
          <w:sz w:val="24"/>
          <w:szCs w:val="24"/>
        </w:rPr>
        <w:t>С Решение № D24519927/15.05.2023 г. на Изпълнителния директор на УМБАЛСМ „Н. И. Пирогов“ ЕАД открита процедура с предмет „Доставка на медицински изделия/консумативи за Отделение по очни болести, диализно лечение и Лаборатория по клинична имунология“, с УИН в РОП 00693-2023-0013, е прекратена в частта Обособена позиция № 5, тъй като няма подадени оферти.</w:t>
      </w:r>
    </w:p>
    <w:p w:rsidR="003D5D72" w:rsidRPr="00A22A26" w:rsidRDefault="003D5D72" w:rsidP="003D5D72">
      <w:pPr>
        <w:ind w:right="-284" w:firstLine="708"/>
        <w:jc w:val="both"/>
        <w:rPr>
          <w:i/>
          <w:color w:val="000000"/>
          <w:sz w:val="24"/>
          <w:szCs w:val="24"/>
        </w:rPr>
      </w:pPr>
      <w:r w:rsidRPr="00A22A26">
        <w:rPr>
          <w:bCs/>
          <w:i/>
          <w:sz w:val="24"/>
          <w:szCs w:val="24"/>
        </w:rPr>
        <w:t>С Решение № D24519412/15.06.2023 г. на Изпълнителния директор на УМБАЛСМ „Н. И. Пирогов“ ЕАД открита процедура с предмет „Доставка на медицински изделия/консумативи за нуждите на клиника по неврохирургия при „УМБАЛСМ Н.И. Пирогов“ ЕАД“, с УИН в РОП 00693-2023-0006, е прекратена в частта по обособени позиции № 2, 3, 8, 9, 10, 14 и 15, тъй като единствените подадени оферти са неподходящи, съгласно § 1, т. 25 от ДР на ЗОП.</w:t>
      </w:r>
    </w:p>
    <w:p w:rsidR="003D5D72" w:rsidRPr="00A22A26" w:rsidRDefault="003D5D72" w:rsidP="003D5D72">
      <w:pPr>
        <w:ind w:right="-284" w:firstLine="708"/>
        <w:jc w:val="both"/>
        <w:rPr>
          <w:color w:val="000000"/>
          <w:sz w:val="24"/>
          <w:szCs w:val="24"/>
        </w:rPr>
      </w:pPr>
      <w:r w:rsidRPr="00A22A26">
        <w:rPr>
          <w:bCs/>
          <w:i/>
          <w:sz w:val="24"/>
          <w:szCs w:val="24"/>
        </w:rPr>
        <w:t>С Решение № D21213462/15.02.2023 г. на Изпълнителния директор на УМБАЛСМ „Н. И. Пирогов“ ЕАД открита процедура с предмет „Доставка на специфични медицински изделия/консумативи предназначени за лечение на онкоболни пациенти“, с УИН в РОП 00693-2022-0031, е прекратена в частта по Обособена позиция № 4, тъй като единствената подадена оферта е неподходяща, съгласно § 1, т. 25 от ДР на ЗОП.“</w:t>
      </w:r>
      <w:r w:rsidRPr="00A22A26">
        <w:rPr>
          <w:bCs/>
          <w:sz w:val="24"/>
          <w:szCs w:val="24"/>
        </w:rPr>
        <w:t>.</w:t>
      </w:r>
    </w:p>
    <w:p w:rsidR="001F5870" w:rsidRDefault="003D5D72" w:rsidP="001F5870">
      <w:pPr>
        <w:ind w:right="-284" w:firstLine="709"/>
        <w:jc w:val="both"/>
        <w:rPr>
          <w:rFonts w:eastAsia="Calibri"/>
          <w:i/>
          <w:sz w:val="24"/>
          <w:szCs w:val="24"/>
        </w:rPr>
      </w:pPr>
      <w:r w:rsidRPr="00A22A26">
        <w:rPr>
          <w:rFonts w:eastAsia="Calibri"/>
          <w:bCs/>
          <w:sz w:val="24"/>
          <w:szCs w:val="24"/>
        </w:rPr>
        <w:t>При проверка на обявените условия на свързаните с поръчката открити процедури (посочени по-горе) беше установено, че: … „</w:t>
      </w:r>
      <w:r w:rsidRPr="00A22A26">
        <w:rPr>
          <w:rFonts w:eastAsia="Calibri"/>
          <w:i/>
          <w:sz w:val="24"/>
          <w:szCs w:val="24"/>
        </w:rPr>
        <w:t xml:space="preserve">Възложителят поставя изискване за </w:t>
      </w:r>
      <w:r w:rsidRPr="00A22A26">
        <w:rPr>
          <w:rFonts w:eastAsia="Calibri"/>
          <w:b/>
          <w:i/>
          <w:sz w:val="24"/>
          <w:szCs w:val="24"/>
        </w:rPr>
        <w:t>комплексност на офертата.</w:t>
      </w:r>
      <w:r w:rsidRPr="00A22A26">
        <w:rPr>
          <w:rFonts w:eastAsia="Calibri"/>
          <w:i/>
          <w:sz w:val="24"/>
          <w:szCs w:val="24"/>
        </w:rPr>
        <w:t xml:space="preserve"> Участниците оферират всички продукти, включени в обособената позиция, по която участват.</w:t>
      </w:r>
      <w:r w:rsidRPr="00A22A26">
        <w:rPr>
          <w:rFonts w:eastAsia="Calibri"/>
          <w:sz w:val="24"/>
          <w:szCs w:val="24"/>
        </w:rPr>
        <w:t>, както и</w:t>
      </w:r>
      <w:r w:rsidRPr="00A22A26">
        <w:rPr>
          <w:rFonts w:eastAsia="Calibri"/>
          <w:i/>
          <w:sz w:val="24"/>
          <w:szCs w:val="24"/>
        </w:rPr>
        <w:t xml:space="preserve">  „В случай, че участник не оферира един или повече продукти от обособената позиция, по която участва ще бъде отстранен от процедурата, за конкретната обособена позиция. В случай, че участник оферира един или повече продукти от обособената позиция, по която участва, но същия/същите не отговарят на изискванията на Възложителя, се приема, че не е спазена комплексността и участникът ще бъде отстранен от процедурата, за конкретната обособена позиция.“</w:t>
      </w:r>
      <w:r w:rsidRPr="00A22A26">
        <w:rPr>
          <w:rFonts w:eastAsia="Calibri"/>
          <w:sz w:val="24"/>
          <w:szCs w:val="24"/>
        </w:rPr>
        <w:t>.</w:t>
      </w:r>
    </w:p>
    <w:p w:rsidR="003D5D72" w:rsidRPr="001F5870" w:rsidRDefault="003D5D72" w:rsidP="001F5870">
      <w:pPr>
        <w:ind w:right="-284" w:firstLine="709"/>
        <w:jc w:val="both"/>
        <w:rPr>
          <w:rFonts w:eastAsia="Calibri"/>
          <w:i/>
          <w:sz w:val="24"/>
          <w:szCs w:val="24"/>
        </w:rPr>
      </w:pPr>
      <w:r w:rsidRPr="00A22A26">
        <w:rPr>
          <w:sz w:val="24"/>
          <w:szCs w:val="24"/>
        </w:rPr>
        <w:t>Предвид гореизложеното, Възложителят е издал решение за откриване на обществена поръчка от вида „договаряне без предварително обявление“, проведена в резултат на прекратени 6 броя открити процедури по отделни обособени позиции, поради липса на подадени оферти и на подадени неподходящи оферти. Прекратените „открити“ по вид обществени поръчки са със заложени ограничителни условия по смисъла на чл.2, ал.2 от ЗОП, с поставено изискване за комплексност на офертите.</w:t>
      </w:r>
    </w:p>
    <w:p w:rsidR="003D5D72" w:rsidRPr="00A22A26" w:rsidRDefault="003D5D72" w:rsidP="003D5D72">
      <w:pPr>
        <w:ind w:firstLine="720"/>
        <w:jc w:val="both"/>
        <w:rPr>
          <w:b/>
          <w:color w:val="000000"/>
          <w:sz w:val="24"/>
          <w:szCs w:val="24"/>
        </w:rPr>
      </w:pPr>
    </w:p>
    <w:p w:rsidR="003D5D72" w:rsidRPr="00A22A26" w:rsidRDefault="003D5D72" w:rsidP="003D5D72">
      <w:pPr>
        <w:ind w:firstLine="720"/>
        <w:jc w:val="both"/>
        <w:rPr>
          <w:b/>
          <w:color w:val="000000"/>
          <w:sz w:val="24"/>
          <w:szCs w:val="24"/>
        </w:rPr>
      </w:pPr>
      <w:r w:rsidRPr="00A22A26">
        <w:rPr>
          <w:b/>
          <w:color w:val="000000"/>
          <w:sz w:val="24"/>
          <w:szCs w:val="24"/>
        </w:rPr>
        <w:t xml:space="preserve">8.18. </w:t>
      </w:r>
      <w:r w:rsidRPr="00A22A26">
        <w:rPr>
          <w:b/>
          <w:sz w:val="24"/>
          <w:szCs w:val="24"/>
        </w:rPr>
        <w:t>Обществена поръчка с предмет</w:t>
      </w:r>
      <w:r w:rsidRPr="00A22A26">
        <w:rPr>
          <w:sz w:val="24"/>
          <w:szCs w:val="24"/>
        </w:rPr>
        <w:t xml:space="preserve"> </w:t>
      </w:r>
      <w:r w:rsidRPr="00A22A26">
        <w:rPr>
          <w:b/>
          <w:sz w:val="24"/>
          <w:szCs w:val="24"/>
        </w:rPr>
        <w:t>„</w:t>
      </w:r>
      <w:r w:rsidRPr="00A22A26">
        <w:rPr>
          <w:b/>
          <w:bCs/>
          <w:sz w:val="24"/>
          <w:szCs w:val="24"/>
          <w:shd w:val="clear" w:color="auto" w:fill="FFFFFF"/>
        </w:rPr>
        <w:t>Периодична доставка на лекарствени продукти за нуждите на "УМБАЛСМ Н.И. Пирогов" ЕАД</w:t>
      </w:r>
      <w:r w:rsidRPr="00A22A26">
        <w:rPr>
          <w:rFonts w:eastAsia="Calibri"/>
          <w:b/>
          <w:bCs/>
          <w:sz w:val="24"/>
          <w:szCs w:val="24"/>
        </w:rPr>
        <w:t>“, с уникален номер на поръчката в ЦАИС: 00693-2023-0016</w:t>
      </w:r>
      <w:r w:rsidRPr="00A22A26">
        <w:rPr>
          <w:b/>
          <w:color w:val="000000"/>
          <w:sz w:val="24"/>
          <w:szCs w:val="24"/>
        </w:rPr>
        <w:t xml:space="preserve"> </w:t>
      </w:r>
    </w:p>
    <w:p w:rsidR="003D5D72" w:rsidRPr="00A22A26" w:rsidRDefault="003D5D72" w:rsidP="003D5D72">
      <w:pPr>
        <w:ind w:firstLine="708"/>
        <w:jc w:val="both"/>
        <w:rPr>
          <w:sz w:val="24"/>
          <w:szCs w:val="24"/>
        </w:rPr>
      </w:pPr>
      <w:r w:rsidRPr="00A22A26">
        <w:rPr>
          <w:sz w:val="24"/>
          <w:szCs w:val="24"/>
        </w:rPr>
        <w:lastRenderedPageBreak/>
        <w:t>Процедурата е открита с Решение № F328858/21.04.2023 г. на изпълнителния директор на УМБАЛСМ „Н. И. Пирогов“ ЕАД -  д-р Валентин Димитров.</w:t>
      </w:r>
    </w:p>
    <w:p w:rsidR="003D5D72" w:rsidRPr="00A22A26" w:rsidRDefault="003D5D72" w:rsidP="003D5D72">
      <w:pPr>
        <w:ind w:firstLine="709"/>
        <w:jc w:val="both"/>
        <w:rPr>
          <w:noProof/>
          <w:sz w:val="24"/>
          <w:szCs w:val="24"/>
        </w:rPr>
      </w:pPr>
      <w:r w:rsidRPr="00A22A26">
        <w:rPr>
          <w:noProof/>
          <w:sz w:val="24"/>
          <w:szCs w:val="24"/>
        </w:rPr>
        <w:t>Възложителят е обявил процедурата за възлагане на обществена поръчка, на основание чл. 18, ал. 1, т. 1, чл. 19, ал. 1, във връзка с чл. 73, ал. 1 и чл. 74 от ЗОП.</w:t>
      </w:r>
    </w:p>
    <w:p w:rsidR="003D5D72" w:rsidRPr="00A22A26" w:rsidRDefault="003D5D72" w:rsidP="003D5D72">
      <w:pPr>
        <w:ind w:firstLine="709"/>
        <w:jc w:val="both"/>
        <w:rPr>
          <w:noProof/>
          <w:sz w:val="24"/>
          <w:szCs w:val="24"/>
        </w:rPr>
      </w:pPr>
      <w:r w:rsidRPr="00A22A26">
        <w:rPr>
          <w:noProof/>
          <w:sz w:val="24"/>
          <w:szCs w:val="24"/>
        </w:rPr>
        <w:t xml:space="preserve">Предметът на обществената поръчка включва периодична доставка на лекарства за нуждите на "УМБАЛСМ Н.И.Пирогов" ЕАД. Настоящата обществена поръчка е разделена на 10 (десет) обособени позиции, които са подробно описани в Техническата спецификация – Приложение № 1. </w:t>
      </w:r>
    </w:p>
    <w:p w:rsidR="003D5D72" w:rsidRPr="00A22A26" w:rsidRDefault="003D5D72" w:rsidP="003D5D72">
      <w:pPr>
        <w:ind w:firstLine="709"/>
        <w:jc w:val="both"/>
        <w:rPr>
          <w:noProof/>
          <w:sz w:val="24"/>
          <w:szCs w:val="24"/>
        </w:rPr>
      </w:pPr>
      <w:r w:rsidRPr="00A22A26">
        <w:rPr>
          <w:noProof/>
          <w:sz w:val="24"/>
          <w:szCs w:val="24"/>
        </w:rPr>
        <w:t>Всеки участник може да участва за една, няколко или за всички обособени позиции, включени в обществената поръчка, описани с отделен номер в Техническата спецификация – Приложение № 1.</w:t>
      </w:r>
    </w:p>
    <w:p w:rsidR="003D5D72" w:rsidRPr="00A22A26" w:rsidRDefault="003D5D72" w:rsidP="003D5D72">
      <w:pPr>
        <w:ind w:firstLine="709"/>
        <w:jc w:val="both"/>
        <w:rPr>
          <w:noProof/>
          <w:sz w:val="24"/>
          <w:szCs w:val="24"/>
        </w:rPr>
      </w:pPr>
      <w:r w:rsidRPr="00A22A26">
        <w:rPr>
          <w:noProof/>
          <w:sz w:val="24"/>
          <w:szCs w:val="24"/>
        </w:rPr>
        <w:t>Прогнозната стойност на обществената поръчка, е в размер на</w:t>
      </w:r>
      <w:r w:rsidRPr="00A22A26">
        <w:rPr>
          <w:b/>
          <w:noProof/>
          <w:sz w:val="24"/>
          <w:szCs w:val="24"/>
        </w:rPr>
        <w:t xml:space="preserve"> </w:t>
      </w:r>
      <w:r w:rsidRPr="00A22A26">
        <w:rPr>
          <w:noProof/>
          <w:sz w:val="24"/>
          <w:szCs w:val="24"/>
        </w:rPr>
        <w:t>1 412 169,90</w:t>
      </w:r>
      <w:r w:rsidRPr="00A22A26">
        <w:rPr>
          <w:b/>
          <w:noProof/>
          <w:sz w:val="24"/>
          <w:szCs w:val="24"/>
        </w:rPr>
        <w:t xml:space="preserve"> </w:t>
      </w:r>
      <w:r w:rsidRPr="00A22A26">
        <w:rPr>
          <w:noProof/>
          <w:sz w:val="24"/>
          <w:szCs w:val="24"/>
        </w:rPr>
        <w:t>лв.</w:t>
      </w:r>
      <w:r w:rsidRPr="00A22A26">
        <w:rPr>
          <w:b/>
          <w:noProof/>
          <w:sz w:val="24"/>
          <w:szCs w:val="24"/>
        </w:rPr>
        <w:t xml:space="preserve"> </w:t>
      </w:r>
      <w:r w:rsidRPr="00A22A26">
        <w:rPr>
          <w:noProof/>
          <w:sz w:val="24"/>
          <w:szCs w:val="24"/>
        </w:rPr>
        <w:t xml:space="preserve">без ДДС. </w:t>
      </w:r>
    </w:p>
    <w:p w:rsidR="003D5D72" w:rsidRPr="00A22A26" w:rsidRDefault="003D5D72" w:rsidP="003D5D72">
      <w:pPr>
        <w:ind w:firstLine="709"/>
        <w:jc w:val="both"/>
        <w:rPr>
          <w:noProof/>
          <w:sz w:val="24"/>
          <w:szCs w:val="24"/>
        </w:rPr>
      </w:pPr>
      <w:r w:rsidRPr="00A22A26">
        <w:rPr>
          <w:noProof/>
          <w:sz w:val="24"/>
          <w:szCs w:val="24"/>
        </w:rPr>
        <w:t>Предметът на поръчката се възлага с няколко отделни процедури.</w:t>
      </w:r>
    </w:p>
    <w:p w:rsidR="003D5D72" w:rsidRPr="00A22A26" w:rsidRDefault="003D5D72" w:rsidP="003D5D72">
      <w:pPr>
        <w:ind w:firstLine="708"/>
        <w:jc w:val="both"/>
        <w:rPr>
          <w:color w:val="000000"/>
          <w:sz w:val="24"/>
          <w:u w:val="single"/>
        </w:rPr>
      </w:pPr>
      <w:r w:rsidRPr="00A22A26">
        <w:rPr>
          <w:color w:val="000000"/>
          <w:sz w:val="24"/>
        </w:rPr>
        <w:t>Общата прогнозна стойност на всички 35 (тридесет и пет) обособени позиции, включени в обществената поръчка, е в размер на 1 581 900,84 лв. без ДДС.</w:t>
      </w:r>
    </w:p>
    <w:p w:rsidR="003D5D72" w:rsidRPr="00A22A26" w:rsidRDefault="003D5D72" w:rsidP="003D5D72">
      <w:pPr>
        <w:ind w:firstLine="709"/>
        <w:jc w:val="both"/>
        <w:rPr>
          <w:noProof/>
          <w:sz w:val="24"/>
          <w:szCs w:val="24"/>
        </w:rPr>
      </w:pPr>
      <w:r w:rsidRPr="00A22A26">
        <w:rPr>
          <w:noProof/>
          <w:sz w:val="24"/>
          <w:szCs w:val="24"/>
        </w:rPr>
        <w:t>Съгласно чл. 21, ал. 6 от ЗОП, Възложителят има право да възлага обособени позиции по реда, валиден за индивидуалната прогнозна стойност на всяка от тях, при условие, че стойността на съответната обособена позиция не надхвърля 156 464,00 лв. за доставки и услуги и общата сойност на обособените позиции, възложени по този начин, не надхвърля 20 на сто от общата прогнозна стойност на поръчката. В тези случаи, независимо от остатъчната стойност на поръчката, тя се възлага по реда, приложим към общата прогнозна стойност на цялата поръчка.</w:t>
      </w:r>
    </w:p>
    <w:p w:rsidR="003D5D72" w:rsidRPr="00A22A26" w:rsidRDefault="003D5D72" w:rsidP="003D5D72">
      <w:pPr>
        <w:ind w:firstLine="709"/>
        <w:jc w:val="both"/>
        <w:rPr>
          <w:noProof/>
          <w:sz w:val="24"/>
          <w:szCs w:val="24"/>
        </w:rPr>
      </w:pPr>
      <w:r w:rsidRPr="00A22A26">
        <w:rPr>
          <w:noProof/>
          <w:sz w:val="24"/>
          <w:szCs w:val="24"/>
        </w:rPr>
        <w:t>Имайки предвид горното:</w:t>
      </w:r>
    </w:p>
    <w:p w:rsidR="003D5D72" w:rsidRPr="00A22A26" w:rsidRDefault="003D5D72" w:rsidP="003D5D72">
      <w:pPr>
        <w:ind w:firstLine="709"/>
        <w:jc w:val="both"/>
        <w:rPr>
          <w:noProof/>
          <w:sz w:val="24"/>
          <w:szCs w:val="24"/>
        </w:rPr>
      </w:pPr>
      <w:r w:rsidRPr="00A22A26">
        <w:rPr>
          <w:noProof/>
          <w:sz w:val="24"/>
          <w:szCs w:val="24"/>
        </w:rPr>
        <w:t xml:space="preserve">Обособени позиции от № 11 до № 35  ще бъдат възложени по реда, приложим според тяхната индивидуална стойност, съгласно чл. 21, ал. 6 от ЗОП. </w:t>
      </w:r>
    </w:p>
    <w:p w:rsidR="003D5D72" w:rsidRPr="00A22A26" w:rsidRDefault="003D5D72" w:rsidP="003D5D72">
      <w:pPr>
        <w:ind w:firstLine="709"/>
        <w:jc w:val="both"/>
        <w:rPr>
          <w:noProof/>
          <w:sz w:val="24"/>
          <w:szCs w:val="24"/>
        </w:rPr>
      </w:pPr>
      <w:r w:rsidRPr="00A22A26">
        <w:rPr>
          <w:noProof/>
          <w:sz w:val="24"/>
          <w:szCs w:val="24"/>
        </w:rPr>
        <w:t>Прогнозните  стойности на обособени позиции от  № 11 до № 35 попадат в приложното поле на чл. 20, ал. 4, т. 3 от ЗОП. С оглед изложеното и на основание чл. 20, ал. 6 от ЗОП обособените позииции ще се възложат по реда на чл. 20, ал. 4, т. 3 от ЗОП – чрез Директно възлагане.</w:t>
      </w:r>
    </w:p>
    <w:p w:rsidR="003D5D72" w:rsidRPr="00A22A26" w:rsidRDefault="003D5D72" w:rsidP="003D5D72">
      <w:pPr>
        <w:ind w:firstLine="720"/>
        <w:jc w:val="both"/>
        <w:rPr>
          <w:noProof/>
          <w:sz w:val="24"/>
          <w:szCs w:val="24"/>
        </w:rPr>
      </w:pPr>
      <w:r w:rsidRPr="00A22A26">
        <w:rPr>
          <w:noProof/>
          <w:sz w:val="24"/>
          <w:szCs w:val="24"/>
        </w:rPr>
        <w:t xml:space="preserve">Обществената поръчка се възлага въз основа на икономически най-изгодната оферта. Икономически най-изгодната оферта се определя въз основа на критерия за възлагане: „най-ниска цена”, съгласно чл. 70, ал. 2, т. 1 от ЗОП. </w:t>
      </w:r>
    </w:p>
    <w:p w:rsidR="003D5D72" w:rsidRPr="00A22A26" w:rsidRDefault="003D5D72" w:rsidP="003D5D72">
      <w:pPr>
        <w:ind w:firstLine="720"/>
        <w:jc w:val="both"/>
        <w:rPr>
          <w:noProof/>
          <w:sz w:val="24"/>
          <w:szCs w:val="24"/>
        </w:rPr>
      </w:pPr>
    </w:p>
    <w:p w:rsidR="003D5D72" w:rsidRPr="00A22A26" w:rsidRDefault="003D5D72" w:rsidP="003D5D72">
      <w:pPr>
        <w:ind w:firstLine="720"/>
        <w:jc w:val="both"/>
        <w:rPr>
          <w:noProof/>
          <w:sz w:val="24"/>
          <w:szCs w:val="24"/>
        </w:rPr>
      </w:pPr>
      <w:r w:rsidRPr="00A22A26">
        <w:rPr>
          <w:noProof/>
          <w:sz w:val="24"/>
          <w:szCs w:val="24"/>
        </w:rPr>
        <w:t>Предвид гореизложеното,</w:t>
      </w:r>
      <w:r w:rsidRPr="00A22A26">
        <w:rPr>
          <w:b/>
          <w:noProof/>
          <w:sz w:val="24"/>
          <w:szCs w:val="24"/>
        </w:rPr>
        <w:t xml:space="preserve"> </w:t>
      </w:r>
      <w:r w:rsidRPr="00A22A26">
        <w:rPr>
          <w:noProof/>
          <w:sz w:val="24"/>
          <w:szCs w:val="24"/>
        </w:rPr>
        <w:t xml:space="preserve">в обществена повръчка с предмет </w:t>
      </w:r>
      <w:r w:rsidRPr="00A22A26">
        <w:rPr>
          <w:color w:val="000000"/>
          <w:sz w:val="24"/>
          <w:szCs w:val="24"/>
        </w:rPr>
        <w:t>"</w:t>
      </w:r>
      <w:r w:rsidRPr="00A22A26">
        <w:rPr>
          <w:noProof/>
          <w:sz w:val="24"/>
          <w:szCs w:val="24"/>
        </w:rPr>
        <w:t xml:space="preserve">Периодична доставка на лекарствени продукти за нуждите на </w:t>
      </w:r>
      <w:r w:rsidRPr="00A22A26">
        <w:rPr>
          <w:noProof/>
          <w:color w:val="000000"/>
          <w:sz w:val="24"/>
          <w:szCs w:val="24"/>
          <w:highlight w:val="white"/>
          <w:shd w:val="clear" w:color="auto" w:fill="DDD9C3" w:themeFill="background2" w:themeFillShade="E6"/>
        </w:rPr>
        <w:t>"УМБАЛСМ Н.И. Пирогов" ЕАД</w:t>
      </w:r>
      <w:r w:rsidRPr="00A22A26">
        <w:rPr>
          <w:color w:val="000000"/>
          <w:sz w:val="24"/>
          <w:szCs w:val="24"/>
          <w:shd w:val="clear" w:color="auto" w:fill="FFFFFF" w:themeFill="background1"/>
        </w:rPr>
        <w:t>" /</w:t>
      </w:r>
      <w:r w:rsidRPr="00A22A26">
        <w:rPr>
          <w:color w:val="000000"/>
          <w:sz w:val="24"/>
          <w:szCs w:val="24"/>
        </w:rPr>
        <w:t>00693-2023-0016/</w:t>
      </w:r>
      <w:r w:rsidRPr="00A22A26">
        <w:rPr>
          <w:noProof/>
          <w:sz w:val="24"/>
          <w:szCs w:val="24"/>
        </w:rPr>
        <w:t xml:space="preserve">, всеки участник може да участва за всяка от обособените позиции. </w:t>
      </w:r>
    </w:p>
    <w:p w:rsidR="003D5D72" w:rsidRPr="00A22A26" w:rsidRDefault="003D5D72" w:rsidP="003D5D72">
      <w:pPr>
        <w:ind w:firstLine="708"/>
        <w:jc w:val="both"/>
        <w:rPr>
          <w:color w:val="000000"/>
          <w:sz w:val="24"/>
          <w:u w:val="single"/>
        </w:rPr>
      </w:pPr>
      <w:r w:rsidRPr="00A22A26">
        <w:rPr>
          <w:color w:val="000000"/>
          <w:sz w:val="24"/>
        </w:rPr>
        <w:t>Общата прогнозна стойност на всички 35 (тридесет и пет) обособени позиции, включени в обществената поръчка, е в размер на 1 581 900,84 лв. без ДДС.</w:t>
      </w:r>
    </w:p>
    <w:p w:rsidR="003D5D72" w:rsidRPr="00A22A26" w:rsidRDefault="003D5D72" w:rsidP="003D5D72"/>
    <w:p w:rsidR="003D5D72" w:rsidRPr="00A22A26" w:rsidRDefault="003D5D72" w:rsidP="003D5D72">
      <w:pPr>
        <w:ind w:firstLine="720"/>
        <w:jc w:val="both"/>
        <w:rPr>
          <w:b/>
          <w:color w:val="000000"/>
          <w:sz w:val="24"/>
          <w:szCs w:val="24"/>
        </w:rPr>
      </w:pPr>
      <w:r w:rsidRPr="00A22A26">
        <w:rPr>
          <w:b/>
          <w:color w:val="000000"/>
          <w:sz w:val="24"/>
          <w:szCs w:val="24"/>
        </w:rPr>
        <w:t xml:space="preserve">8.19. </w:t>
      </w:r>
      <w:r w:rsidRPr="00A22A26">
        <w:rPr>
          <w:b/>
          <w:sz w:val="24"/>
          <w:szCs w:val="24"/>
        </w:rPr>
        <w:t>Обществена поръчка с предмет</w:t>
      </w:r>
      <w:r w:rsidRPr="00A22A26">
        <w:rPr>
          <w:sz w:val="24"/>
          <w:szCs w:val="24"/>
        </w:rPr>
        <w:t xml:space="preserve"> </w:t>
      </w:r>
      <w:r w:rsidRPr="00A22A26">
        <w:rPr>
          <w:b/>
          <w:sz w:val="24"/>
          <w:szCs w:val="24"/>
        </w:rPr>
        <w:t>„</w:t>
      </w:r>
      <w:r w:rsidRPr="00A22A26">
        <w:rPr>
          <w:b/>
          <w:bCs/>
          <w:sz w:val="24"/>
          <w:szCs w:val="24"/>
          <w:shd w:val="clear" w:color="auto" w:fill="FFFFFF"/>
        </w:rPr>
        <w:t>Доставка на медицински изделия/консумативи за нуждите на хигиенно-епидемиологичното отделение и отделението по диализно лечение в УМБАЛСМ „Н. И. Пирогов” ЕАД</w:t>
      </w:r>
      <w:r w:rsidRPr="00A22A26">
        <w:rPr>
          <w:rFonts w:eastAsia="Calibri"/>
          <w:b/>
          <w:bCs/>
          <w:sz w:val="24"/>
          <w:szCs w:val="24"/>
        </w:rPr>
        <w:t>“, с уникален номер на поръчката в ЦАИС: 00693-2023-0029</w:t>
      </w:r>
      <w:r w:rsidRPr="00A22A26">
        <w:rPr>
          <w:b/>
          <w:color w:val="000000"/>
          <w:sz w:val="24"/>
          <w:szCs w:val="24"/>
        </w:rPr>
        <w:t xml:space="preserve"> </w:t>
      </w:r>
    </w:p>
    <w:p w:rsidR="003D5D72" w:rsidRPr="00A22A26" w:rsidRDefault="003D5D72" w:rsidP="003D5D72">
      <w:pPr>
        <w:jc w:val="both"/>
        <w:rPr>
          <w:sz w:val="24"/>
          <w:szCs w:val="24"/>
        </w:rPr>
      </w:pPr>
    </w:p>
    <w:p w:rsidR="003D5D72" w:rsidRPr="00A22A26" w:rsidRDefault="003D5D72" w:rsidP="003D5D72">
      <w:pPr>
        <w:ind w:firstLine="708"/>
        <w:jc w:val="both"/>
        <w:rPr>
          <w:sz w:val="24"/>
          <w:szCs w:val="24"/>
        </w:rPr>
      </w:pPr>
      <w:r w:rsidRPr="00A22A26">
        <w:rPr>
          <w:sz w:val="24"/>
          <w:szCs w:val="24"/>
        </w:rPr>
        <w:t>Процедурата е отрита с Решение №</w:t>
      </w:r>
      <w:r w:rsidRPr="00A22A26">
        <w:t xml:space="preserve"> </w:t>
      </w:r>
      <w:r w:rsidRPr="00A22A26">
        <w:rPr>
          <w:sz w:val="24"/>
          <w:szCs w:val="24"/>
        </w:rPr>
        <w:t xml:space="preserve">F391008/23.06.2023 г. на д-р Валентин Димитров – изпълнителен директор на УМБАЛСМ „Н. И. Пирогов“ ЕАД. Правното основание за откриване на процедурата е чл.73, ал.1 от ЗОП, по вид „открита“, съгласно чл.18, ал.1, т.1 от ЗОП. </w:t>
      </w:r>
    </w:p>
    <w:p w:rsidR="003D5D72" w:rsidRPr="00A22A26" w:rsidRDefault="003D5D72" w:rsidP="003D5D72">
      <w:pPr>
        <w:ind w:firstLine="708"/>
        <w:jc w:val="both"/>
        <w:rPr>
          <w:sz w:val="24"/>
          <w:szCs w:val="24"/>
        </w:rPr>
      </w:pPr>
      <w:r w:rsidRPr="00A22A26">
        <w:rPr>
          <w:sz w:val="24"/>
          <w:szCs w:val="24"/>
        </w:rPr>
        <w:t>Процедурата е изменена с Решение за одобряване на Обявление за изменение или допълнителна информация №F394966/03.07.2023 г.</w:t>
      </w:r>
    </w:p>
    <w:p w:rsidR="003D5D72" w:rsidRPr="00A22A26" w:rsidRDefault="003D5D72" w:rsidP="003D5D72">
      <w:pPr>
        <w:ind w:firstLine="708"/>
        <w:jc w:val="both"/>
        <w:rPr>
          <w:sz w:val="24"/>
          <w:szCs w:val="24"/>
        </w:rPr>
      </w:pPr>
      <w:r w:rsidRPr="00A22A26">
        <w:rPr>
          <w:bCs/>
          <w:sz w:val="24"/>
          <w:szCs w:val="24"/>
        </w:rPr>
        <w:lastRenderedPageBreak/>
        <w:t>Tекстът  за коригиране в оригиналното обявление е както следва:</w:t>
      </w:r>
      <w:r w:rsidRPr="00A22A26">
        <w:rPr>
          <w:sz w:val="24"/>
          <w:szCs w:val="24"/>
        </w:rPr>
        <w:t xml:space="preserve"> Номер на раздел: IV.2.2) Част от текста, която трябва да се промени: Вместо: Дата: 24/07/2023 да се чете: Дата: 03/08/2023. Номер на раздел: IV.2.7)Част от текста, която трябва да се промени: Вместо: Дата: 25/07/2023 Да се чете: Дата: 04/08/2023. Номер на раздел: VI.3) Поради техническа грешка в Приложение № 1 - Техническа спецификация, се прилага ново Приложение № 1 - Техническа спецификация, в Общата част на процедурата, в Параметри, в Прикачени файлове.</w:t>
      </w:r>
    </w:p>
    <w:p w:rsidR="003D5D72" w:rsidRPr="00A22A26" w:rsidRDefault="003D5D72" w:rsidP="003D5D72">
      <w:pPr>
        <w:ind w:firstLine="708"/>
        <w:jc w:val="both"/>
        <w:rPr>
          <w:sz w:val="24"/>
          <w:szCs w:val="24"/>
        </w:rPr>
      </w:pPr>
      <w:r w:rsidRPr="00A22A26">
        <w:rPr>
          <w:sz w:val="24"/>
          <w:szCs w:val="24"/>
        </w:rPr>
        <w:t>Възложителят е разделил поръчката на </w:t>
      </w:r>
      <w:r w:rsidRPr="00A22A26">
        <w:rPr>
          <w:bCs/>
          <w:sz w:val="24"/>
          <w:szCs w:val="24"/>
        </w:rPr>
        <w:t>2</w:t>
      </w:r>
      <w:r w:rsidRPr="00A22A26">
        <w:rPr>
          <w:sz w:val="24"/>
          <w:szCs w:val="24"/>
        </w:rPr>
        <w:t> </w:t>
      </w:r>
      <w:r w:rsidRPr="00A22A26">
        <w:rPr>
          <w:bCs/>
          <w:sz w:val="24"/>
          <w:szCs w:val="24"/>
        </w:rPr>
        <w:t>обособени позиции.</w:t>
      </w:r>
    </w:p>
    <w:p w:rsidR="003D5D72" w:rsidRPr="00A22A26" w:rsidRDefault="003D5D72" w:rsidP="003D5D72">
      <w:pPr>
        <w:jc w:val="both"/>
        <w:rPr>
          <w:sz w:val="24"/>
          <w:szCs w:val="24"/>
        </w:rPr>
      </w:pPr>
      <w:r w:rsidRPr="00A22A26">
        <w:rPr>
          <w:sz w:val="24"/>
          <w:szCs w:val="24"/>
        </w:rPr>
        <w:t xml:space="preserve">            Всяка обособена позиция съдържа в себе си самостоятелни номенклатури.</w:t>
      </w:r>
      <w:r w:rsidRPr="00A22A26">
        <w:rPr>
          <w:sz w:val="24"/>
          <w:szCs w:val="24"/>
        </w:rPr>
        <w:br/>
        <w:t xml:space="preserve">            Възложителят поставя изискване за </w:t>
      </w:r>
      <w:r w:rsidRPr="00A22A26">
        <w:rPr>
          <w:bCs/>
          <w:sz w:val="24"/>
          <w:szCs w:val="24"/>
        </w:rPr>
        <w:t>комплексност на офертата</w:t>
      </w:r>
      <w:r w:rsidRPr="00A22A26">
        <w:rPr>
          <w:sz w:val="24"/>
          <w:szCs w:val="24"/>
        </w:rPr>
        <w:t>.</w:t>
      </w:r>
      <w:r w:rsidRPr="00A22A26">
        <w:rPr>
          <w:sz w:val="24"/>
          <w:szCs w:val="24"/>
        </w:rPr>
        <w:br/>
        <w:t xml:space="preserve">           Участниците оферират всички продукти, включени в обособената позиция, по която участват.</w:t>
      </w:r>
    </w:p>
    <w:p w:rsidR="003D5D72" w:rsidRPr="00A22A26" w:rsidRDefault="003D5D72" w:rsidP="003D5D72">
      <w:pPr>
        <w:ind w:firstLine="708"/>
        <w:jc w:val="both"/>
        <w:rPr>
          <w:noProof/>
          <w:sz w:val="24"/>
          <w:szCs w:val="24"/>
        </w:rPr>
      </w:pPr>
      <w:r w:rsidRPr="00A22A26">
        <w:rPr>
          <w:noProof/>
          <w:sz w:val="24"/>
          <w:szCs w:val="24"/>
        </w:rPr>
        <w:t>Прогнозната стойност на обществената поръчка (Обособени позиции № 1 и № 2) е в размер на 77 000, 00лв. без ДДС, в т.ч.:</w:t>
      </w:r>
    </w:p>
    <w:p w:rsidR="003D5D72" w:rsidRPr="00A22A26" w:rsidRDefault="003D5D72" w:rsidP="003D5D72">
      <w:pPr>
        <w:pStyle w:val="ListParagraph"/>
        <w:numPr>
          <w:ilvl w:val="0"/>
          <w:numId w:val="25"/>
        </w:numPr>
        <w:overflowPunct/>
        <w:autoSpaceDE/>
        <w:autoSpaceDN/>
        <w:adjustRightInd/>
        <w:jc w:val="both"/>
        <w:rPr>
          <w:i/>
          <w:iCs/>
          <w:sz w:val="24"/>
          <w:szCs w:val="24"/>
        </w:rPr>
      </w:pPr>
      <w:r w:rsidRPr="00A22A26">
        <w:rPr>
          <w:bCs/>
          <w:sz w:val="24"/>
          <w:szCs w:val="24"/>
        </w:rPr>
        <w:t xml:space="preserve">Обособена позиция № 1 </w:t>
      </w:r>
      <w:r w:rsidRPr="00A22A26">
        <w:rPr>
          <w:sz w:val="24"/>
          <w:szCs w:val="24"/>
        </w:rPr>
        <w:t xml:space="preserve">– </w:t>
      </w:r>
      <w:r w:rsidRPr="00A22A26">
        <w:rPr>
          <w:i/>
          <w:iCs/>
          <w:sz w:val="24"/>
          <w:szCs w:val="24"/>
        </w:rPr>
        <w:t xml:space="preserve">Касети (флакони) за стерилизация с етилов оксид - </w:t>
      </w:r>
      <w:r w:rsidRPr="00A22A26">
        <w:rPr>
          <w:bCs/>
          <w:sz w:val="24"/>
          <w:szCs w:val="24"/>
        </w:rPr>
        <w:t>61 500, 00 лв. без ДДС</w:t>
      </w:r>
    </w:p>
    <w:p w:rsidR="003D5D72" w:rsidRPr="00A22A26" w:rsidRDefault="003D5D72" w:rsidP="003D5D72">
      <w:pPr>
        <w:pStyle w:val="ListParagraph"/>
        <w:numPr>
          <w:ilvl w:val="0"/>
          <w:numId w:val="25"/>
        </w:numPr>
        <w:overflowPunct/>
        <w:autoSpaceDE/>
        <w:autoSpaceDN/>
        <w:adjustRightInd/>
        <w:jc w:val="both"/>
        <w:rPr>
          <w:bCs/>
          <w:sz w:val="24"/>
          <w:szCs w:val="24"/>
        </w:rPr>
      </w:pPr>
      <w:r w:rsidRPr="00A22A26">
        <w:rPr>
          <w:bCs/>
          <w:sz w:val="24"/>
          <w:szCs w:val="24"/>
        </w:rPr>
        <w:t xml:space="preserve">Обособена позиция № 2 </w:t>
      </w:r>
      <w:r w:rsidRPr="00A22A26">
        <w:rPr>
          <w:sz w:val="24"/>
          <w:szCs w:val="24"/>
        </w:rPr>
        <w:t xml:space="preserve">– </w:t>
      </w:r>
      <w:r w:rsidRPr="00A22A26">
        <w:rPr>
          <w:i/>
          <w:iCs/>
          <w:sz w:val="24"/>
          <w:szCs w:val="24"/>
        </w:rPr>
        <w:t xml:space="preserve">Хемостатични превръзки за AVфистула - </w:t>
      </w:r>
      <w:r w:rsidRPr="00A22A26">
        <w:rPr>
          <w:bCs/>
          <w:sz w:val="24"/>
          <w:szCs w:val="24"/>
        </w:rPr>
        <w:t>15 500, 00 лв. без ДДС.</w:t>
      </w:r>
    </w:p>
    <w:p w:rsidR="003D5D72" w:rsidRPr="00A22A26" w:rsidRDefault="003D5D72" w:rsidP="003D5D72">
      <w:pPr>
        <w:ind w:firstLine="720"/>
        <w:jc w:val="both"/>
        <w:rPr>
          <w:noProof/>
          <w:sz w:val="24"/>
          <w:szCs w:val="24"/>
        </w:rPr>
      </w:pPr>
      <w:r w:rsidRPr="00A22A26">
        <w:rPr>
          <w:noProof/>
          <w:sz w:val="24"/>
          <w:szCs w:val="24"/>
        </w:rPr>
        <w:t xml:space="preserve">Обществена поръчка се възлага въз основа на икономически най-изгодната оферта. Икономически най-изгодната оферта се определя въз основа на критерия за възлагане: "най-ниска цена", съгласно чл. 70, ал. 2, т. 1 от ЗОП. </w:t>
      </w:r>
    </w:p>
    <w:tbl>
      <w:tblPr>
        <w:tblW w:w="0" w:type="dxa"/>
        <w:tblInd w:w="-30" w:type="dxa"/>
        <w:tblLayout w:type="fixed"/>
        <w:tblCellMar>
          <w:left w:w="30" w:type="dxa"/>
          <w:right w:w="30" w:type="dxa"/>
        </w:tblCellMar>
        <w:tblLook w:val="04A0" w:firstRow="1" w:lastRow="0" w:firstColumn="1" w:lastColumn="0" w:noHBand="0" w:noVBand="1"/>
      </w:tblPr>
      <w:tblGrid>
        <w:gridCol w:w="506"/>
        <w:gridCol w:w="6754"/>
        <w:gridCol w:w="1134"/>
        <w:gridCol w:w="992"/>
        <w:gridCol w:w="81"/>
        <w:gridCol w:w="198"/>
        <w:gridCol w:w="1077"/>
      </w:tblGrid>
      <w:tr w:rsidR="003D5D72" w:rsidRPr="00A22A26" w:rsidTr="00B73514">
        <w:trPr>
          <w:trHeight w:val="307"/>
        </w:trPr>
        <w:tc>
          <w:tcPr>
            <w:tcW w:w="9386" w:type="dxa"/>
            <w:gridSpan w:val="4"/>
            <w:hideMark/>
          </w:tcPr>
          <w:p w:rsidR="003D5D72" w:rsidRPr="00A22A26" w:rsidRDefault="003D5D72" w:rsidP="00B73514">
            <w:pPr>
              <w:ind w:right="-170" w:firstLine="709"/>
              <w:rPr>
                <w:color w:val="000000"/>
                <w:sz w:val="24"/>
                <w:szCs w:val="24"/>
              </w:rPr>
            </w:pPr>
            <w:r w:rsidRPr="00A22A26">
              <w:rPr>
                <w:bCs/>
                <w:color w:val="000000"/>
                <w:sz w:val="24"/>
                <w:szCs w:val="24"/>
              </w:rPr>
              <w:t>Представена в табличен вид, техническата спецификация</w:t>
            </w:r>
            <w:r w:rsidRPr="00A22A26">
              <w:rPr>
                <w:color w:val="000000"/>
                <w:sz w:val="24"/>
                <w:szCs w:val="24"/>
              </w:rPr>
              <w:t xml:space="preserve"> на обществената  поръчка е,  както следва:</w:t>
            </w:r>
          </w:p>
        </w:tc>
        <w:tc>
          <w:tcPr>
            <w:tcW w:w="81" w:type="dxa"/>
            <w:hideMark/>
          </w:tcPr>
          <w:p w:rsidR="003D5D72" w:rsidRPr="00A22A26" w:rsidRDefault="003D5D72" w:rsidP="00B73514">
            <w:pPr>
              <w:tabs>
                <w:tab w:val="left" w:pos="685"/>
              </w:tabs>
              <w:ind w:left="685"/>
              <w:jc w:val="center"/>
              <w:rPr>
                <w:b/>
                <w:bCs/>
                <w:color w:val="000000"/>
                <w:sz w:val="24"/>
                <w:szCs w:val="24"/>
              </w:rPr>
            </w:pPr>
            <w:r w:rsidRPr="00A22A26">
              <w:rPr>
                <w:b/>
                <w:bCs/>
                <w:color w:val="000000"/>
                <w:sz w:val="24"/>
                <w:szCs w:val="24"/>
              </w:rPr>
              <w:t xml:space="preserve">    </w:t>
            </w:r>
          </w:p>
        </w:tc>
        <w:tc>
          <w:tcPr>
            <w:tcW w:w="1275" w:type="dxa"/>
            <w:gridSpan w:val="2"/>
          </w:tcPr>
          <w:p w:rsidR="003D5D72" w:rsidRPr="00A22A26" w:rsidRDefault="003D5D72" w:rsidP="00B73514">
            <w:pPr>
              <w:jc w:val="center"/>
              <w:rPr>
                <w:b/>
                <w:bCs/>
                <w:color w:val="000000"/>
                <w:sz w:val="24"/>
                <w:szCs w:val="24"/>
              </w:rPr>
            </w:pPr>
          </w:p>
        </w:tc>
      </w:tr>
      <w:tr w:rsidR="003D5D72" w:rsidRPr="00A22A26" w:rsidTr="00B73514">
        <w:trPr>
          <w:trHeight w:val="247"/>
        </w:trPr>
        <w:tc>
          <w:tcPr>
            <w:tcW w:w="9386" w:type="dxa"/>
            <w:gridSpan w:val="4"/>
          </w:tcPr>
          <w:p w:rsidR="003D5D72" w:rsidRPr="00A22A26" w:rsidRDefault="003D5D72" w:rsidP="00B73514">
            <w:pPr>
              <w:rPr>
                <w:color w:val="000000"/>
              </w:rPr>
            </w:pPr>
          </w:p>
        </w:tc>
        <w:tc>
          <w:tcPr>
            <w:tcW w:w="81" w:type="dxa"/>
          </w:tcPr>
          <w:p w:rsidR="003D5D72" w:rsidRPr="00A22A26" w:rsidRDefault="003D5D72" w:rsidP="00B73514">
            <w:pPr>
              <w:jc w:val="center"/>
              <w:rPr>
                <w:color w:val="000000"/>
              </w:rPr>
            </w:pPr>
          </w:p>
        </w:tc>
        <w:tc>
          <w:tcPr>
            <w:tcW w:w="1275" w:type="dxa"/>
            <w:gridSpan w:val="2"/>
          </w:tcPr>
          <w:p w:rsidR="003D5D72" w:rsidRPr="00A22A26" w:rsidRDefault="003D5D72" w:rsidP="00B73514">
            <w:pPr>
              <w:jc w:val="center"/>
              <w:rPr>
                <w:color w:val="000000"/>
              </w:rPr>
            </w:pPr>
          </w:p>
        </w:tc>
      </w:tr>
      <w:tr w:rsidR="003D5D72" w:rsidRPr="00A22A26" w:rsidTr="00B73514">
        <w:trPr>
          <w:trHeight w:val="247"/>
        </w:trPr>
        <w:tc>
          <w:tcPr>
            <w:tcW w:w="506" w:type="dxa"/>
          </w:tcPr>
          <w:p w:rsidR="003D5D72" w:rsidRPr="00A22A26" w:rsidRDefault="003D5D72" w:rsidP="00B73514">
            <w:pPr>
              <w:jc w:val="right"/>
              <w:rPr>
                <w:color w:val="000000"/>
              </w:rPr>
            </w:pPr>
          </w:p>
        </w:tc>
        <w:tc>
          <w:tcPr>
            <w:tcW w:w="8880" w:type="dxa"/>
            <w:gridSpan w:val="3"/>
          </w:tcPr>
          <w:p w:rsidR="003D5D72" w:rsidRPr="00A22A26" w:rsidRDefault="003D5D72" w:rsidP="00B73514">
            <w:pPr>
              <w:jc w:val="center"/>
              <w:rPr>
                <w:color w:val="000000"/>
              </w:rPr>
            </w:pPr>
          </w:p>
        </w:tc>
        <w:tc>
          <w:tcPr>
            <w:tcW w:w="81" w:type="dxa"/>
          </w:tcPr>
          <w:p w:rsidR="003D5D72" w:rsidRPr="00A22A26" w:rsidRDefault="003D5D72" w:rsidP="00B73514">
            <w:pPr>
              <w:jc w:val="right"/>
              <w:rPr>
                <w:color w:val="000000"/>
              </w:rPr>
            </w:pPr>
          </w:p>
        </w:tc>
        <w:tc>
          <w:tcPr>
            <w:tcW w:w="1275" w:type="dxa"/>
            <w:gridSpan w:val="2"/>
          </w:tcPr>
          <w:p w:rsidR="003D5D72" w:rsidRPr="00A22A26" w:rsidRDefault="003D5D72" w:rsidP="00B73514">
            <w:pPr>
              <w:jc w:val="right"/>
              <w:rPr>
                <w:color w:val="000000"/>
              </w:rPr>
            </w:pPr>
          </w:p>
        </w:tc>
      </w:tr>
      <w:tr w:rsidR="003D5D72" w:rsidRPr="00A22A26" w:rsidTr="00B73514">
        <w:trPr>
          <w:gridAfter w:val="1"/>
          <w:wAfter w:w="1077" w:type="dxa"/>
          <w:trHeight w:val="542"/>
        </w:trPr>
        <w:tc>
          <w:tcPr>
            <w:tcW w:w="506" w:type="dxa"/>
            <w:tcBorders>
              <w:top w:val="single" w:sz="6" w:space="0" w:color="auto"/>
              <w:left w:val="single" w:sz="6" w:space="0" w:color="auto"/>
              <w:bottom w:val="single" w:sz="6" w:space="0" w:color="auto"/>
              <w:right w:val="single" w:sz="6" w:space="0" w:color="auto"/>
            </w:tcBorders>
            <w:shd w:val="solid" w:color="C0C0C0" w:fill="auto"/>
            <w:hideMark/>
          </w:tcPr>
          <w:p w:rsidR="003D5D72" w:rsidRPr="00A22A26" w:rsidRDefault="003D5D72" w:rsidP="00B73514">
            <w:pPr>
              <w:jc w:val="center"/>
              <w:rPr>
                <w:b/>
                <w:bCs/>
                <w:color w:val="000000"/>
              </w:rPr>
            </w:pPr>
            <w:r w:rsidRPr="00A22A26">
              <w:rPr>
                <w:b/>
                <w:bCs/>
                <w:color w:val="000000"/>
              </w:rPr>
              <w:t>№</w:t>
            </w:r>
          </w:p>
        </w:tc>
        <w:tc>
          <w:tcPr>
            <w:tcW w:w="6754" w:type="dxa"/>
            <w:tcBorders>
              <w:top w:val="single" w:sz="6" w:space="0" w:color="auto"/>
              <w:left w:val="nil"/>
              <w:bottom w:val="single" w:sz="6" w:space="0" w:color="auto"/>
              <w:right w:val="nil"/>
            </w:tcBorders>
            <w:shd w:val="solid" w:color="C0C0C0" w:fill="auto"/>
            <w:hideMark/>
          </w:tcPr>
          <w:p w:rsidR="003D5D72" w:rsidRPr="00A22A26" w:rsidRDefault="003D5D72" w:rsidP="00B73514">
            <w:pPr>
              <w:jc w:val="center"/>
              <w:rPr>
                <w:b/>
                <w:bCs/>
                <w:color w:val="000000"/>
              </w:rPr>
            </w:pPr>
            <w:r w:rsidRPr="00A22A26">
              <w:rPr>
                <w:b/>
                <w:bCs/>
                <w:color w:val="000000"/>
              </w:rPr>
              <w:t>Наименование</w:t>
            </w:r>
          </w:p>
        </w:tc>
        <w:tc>
          <w:tcPr>
            <w:tcW w:w="1134" w:type="dxa"/>
            <w:tcBorders>
              <w:top w:val="single" w:sz="6" w:space="0" w:color="auto"/>
              <w:left w:val="single" w:sz="6" w:space="0" w:color="auto"/>
              <w:bottom w:val="single" w:sz="6" w:space="0" w:color="auto"/>
              <w:right w:val="single" w:sz="6" w:space="0" w:color="auto"/>
            </w:tcBorders>
            <w:shd w:val="solid" w:color="C0C0C0" w:fill="auto"/>
            <w:hideMark/>
          </w:tcPr>
          <w:p w:rsidR="003D5D72" w:rsidRPr="00A22A26" w:rsidRDefault="003D5D72" w:rsidP="00B73514">
            <w:pPr>
              <w:jc w:val="center"/>
              <w:rPr>
                <w:b/>
                <w:bCs/>
                <w:color w:val="000000"/>
              </w:rPr>
            </w:pPr>
            <w:r w:rsidRPr="00A22A26">
              <w:rPr>
                <w:b/>
                <w:bCs/>
                <w:color w:val="000000"/>
              </w:rPr>
              <w:t>Мярка</w:t>
            </w:r>
          </w:p>
        </w:tc>
        <w:tc>
          <w:tcPr>
            <w:tcW w:w="1271" w:type="dxa"/>
            <w:gridSpan w:val="3"/>
            <w:tcBorders>
              <w:top w:val="single" w:sz="6" w:space="0" w:color="auto"/>
              <w:left w:val="single" w:sz="6" w:space="0" w:color="auto"/>
              <w:bottom w:val="single" w:sz="6" w:space="0" w:color="auto"/>
              <w:right w:val="single" w:sz="6" w:space="0" w:color="auto"/>
            </w:tcBorders>
            <w:shd w:val="solid" w:color="C0C0C0" w:fill="auto"/>
            <w:hideMark/>
          </w:tcPr>
          <w:p w:rsidR="003D5D72" w:rsidRPr="00A22A26" w:rsidRDefault="003D5D72" w:rsidP="00B73514">
            <w:pPr>
              <w:jc w:val="center"/>
              <w:rPr>
                <w:b/>
                <w:bCs/>
                <w:color w:val="000000"/>
              </w:rPr>
            </w:pPr>
            <w:r w:rsidRPr="00A22A26">
              <w:rPr>
                <w:b/>
                <w:bCs/>
                <w:color w:val="000000"/>
              </w:rPr>
              <w:t xml:space="preserve">Прогнозно количество за две години </w:t>
            </w:r>
          </w:p>
        </w:tc>
      </w:tr>
      <w:tr w:rsidR="003D5D72" w:rsidRPr="00A22A26" w:rsidTr="00B73514">
        <w:trPr>
          <w:gridAfter w:val="1"/>
          <w:wAfter w:w="1077" w:type="dxa"/>
          <w:trHeight w:val="442"/>
        </w:trPr>
        <w:tc>
          <w:tcPr>
            <w:tcW w:w="7260" w:type="dxa"/>
            <w:gridSpan w:val="2"/>
            <w:tcBorders>
              <w:top w:val="single" w:sz="6" w:space="0" w:color="auto"/>
              <w:left w:val="single" w:sz="6" w:space="0" w:color="auto"/>
              <w:bottom w:val="single" w:sz="6" w:space="0" w:color="auto"/>
              <w:right w:val="nil"/>
            </w:tcBorders>
            <w:shd w:val="solid" w:color="C0C0C0" w:fill="auto"/>
            <w:hideMark/>
          </w:tcPr>
          <w:p w:rsidR="003D5D72" w:rsidRPr="00A22A26" w:rsidRDefault="003D5D72" w:rsidP="00B73514">
            <w:pPr>
              <w:rPr>
                <w:b/>
                <w:bCs/>
                <w:color w:val="000000"/>
              </w:rPr>
            </w:pPr>
            <w:r w:rsidRPr="00A22A26">
              <w:rPr>
                <w:b/>
                <w:bCs/>
                <w:color w:val="000000"/>
              </w:rPr>
              <w:t>Обособена позиция 1 -Касети (флакони) за стерилизация с етилов оксид</w:t>
            </w:r>
          </w:p>
        </w:tc>
        <w:tc>
          <w:tcPr>
            <w:tcW w:w="1134" w:type="dxa"/>
            <w:tcBorders>
              <w:top w:val="single" w:sz="6" w:space="0" w:color="auto"/>
              <w:left w:val="nil"/>
              <w:bottom w:val="single" w:sz="6" w:space="0" w:color="auto"/>
              <w:right w:val="nil"/>
            </w:tcBorders>
            <w:shd w:val="solid" w:color="C0C0C0" w:fill="auto"/>
          </w:tcPr>
          <w:p w:rsidR="003D5D72" w:rsidRPr="00A22A26" w:rsidRDefault="003D5D72" w:rsidP="00B73514">
            <w:pPr>
              <w:rPr>
                <w:b/>
                <w:bCs/>
                <w:color w:val="000000"/>
              </w:rPr>
            </w:pPr>
          </w:p>
        </w:tc>
        <w:tc>
          <w:tcPr>
            <w:tcW w:w="1271" w:type="dxa"/>
            <w:gridSpan w:val="3"/>
            <w:tcBorders>
              <w:top w:val="single" w:sz="6" w:space="0" w:color="auto"/>
              <w:left w:val="nil"/>
              <w:bottom w:val="single" w:sz="6" w:space="0" w:color="auto"/>
              <w:right w:val="single" w:sz="6" w:space="0" w:color="auto"/>
            </w:tcBorders>
            <w:shd w:val="solid" w:color="C0C0C0" w:fill="auto"/>
          </w:tcPr>
          <w:p w:rsidR="003D5D72" w:rsidRPr="00A22A26" w:rsidRDefault="003D5D72" w:rsidP="00B73514">
            <w:pPr>
              <w:rPr>
                <w:b/>
                <w:bCs/>
                <w:color w:val="000000"/>
              </w:rPr>
            </w:pPr>
          </w:p>
        </w:tc>
      </w:tr>
      <w:tr w:rsidR="003D5D72" w:rsidRPr="00A22A26" w:rsidTr="00B73514">
        <w:trPr>
          <w:gridAfter w:val="1"/>
          <w:wAfter w:w="1077" w:type="dxa"/>
          <w:trHeight w:val="442"/>
        </w:trPr>
        <w:tc>
          <w:tcPr>
            <w:tcW w:w="506" w:type="dxa"/>
            <w:tcBorders>
              <w:top w:val="single" w:sz="6" w:space="0" w:color="auto"/>
              <w:left w:val="single" w:sz="6" w:space="0" w:color="auto"/>
              <w:bottom w:val="single" w:sz="6" w:space="0" w:color="auto"/>
              <w:right w:val="single" w:sz="6" w:space="0" w:color="auto"/>
            </w:tcBorders>
            <w:hideMark/>
          </w:tcPr>
          <w:p w:rsidR="003D5D72" w:rsidRPr="00A22A26" w:rsidRDefault="003D5D72" w:rsidP="00B73514">
            <w:pPr>
              <w:jc w:val="center"/>
              <w:rPr>
                <w:color w:val="000000"/>
              </w:rPr>
            </w:pPr>
            <w:r w:rsidRPr="00A22A26">
              <w:rPr>
                <w:color w:val="000000"/>
              </w:rPr>
              <w:t>1</w:t>
            </w:r>
          </w:p>
        </w:tc>
        <w:tc>
          <w:tcPr>
            <w:tcW w:w="6754" w:type="dxa"/>
            <w:tcBorders>
              <w:top w:val="single" w:sz="6" w:space="0" w:color="auto"/>
              <w:left w:val="single" w:sz="6" w:space="0" w:color="auto"/>
              <w:bottom w:val="single" w:sz="6" w:space="0" w:color="auto"/>
              <w:right w:val="single" w:sz="6" w:space="0" w:color="auto"/>
            </w:tcBorders>
            <w:hideMark/>
          </w:tcPr>
          <w:p w:rsidR="003D5D72" w:rsidRPr="00A22A26" w:rsidRDefault="003D5D72" w:rsidP="00B73514">
            <w:pPr>
              <w:rPr>
                <w:color w:val="000000"/>
              </w:rPr>
            </w:pPr>
            <w:r w:rsidRPr="00A22A26">
              <w:rPr>
                <w:color w:val="000000"/>
              </w:rPr>
              <w:t>Касети (флакони) за стерилизация с етиленов оксид, съвместими със стерилизатор Steri Vac 5XL на 3М , 100 гр.</w:t>
            </w:r>
          </w:p>
        </w:tc>
        <w:tc>
          <w:tcPr>
            <w:tcW w:w="1134" w:type="dxa"/>
            <w:tcBorders>
              <w:top w:val="single" w:sz="6" w:space="0" w:color="auto"/>
              <w:left w:val="nil"/>
              <w:bottom w:val="single" w:sz="6" w:space="0" w:color="auto"/>
              <w:right w:val="single" w:sz="6" w:space="0" w:color="auto"/>
            </w:tcBorders>
            <w:hideMark/>
          </w:tcPr>
          <w:p w:rsidR="003D5D72" w:rsidRPr="00A22A26" w:rsidRDefault="003D5D72" w:rsidP="00B73514">
            <w:pPr>
              <w:jc w:val="center"/>
              <w:rPr>
                <w:color w:val="000000"/>
              </w:rPr>
            </w:pPr>
            <w:r w:rsidRPr="00A22A26">
              <w:rPr>
                <w:color w:val="000000"/>
              </w:rPr>
              <w:t>брой</w:t>
            </w:r>
          </w:p>
        </w:tc>
        <w:tc>
          <w:tcPr>
            <w:tcW w:w="1271" w:type="dxa"/>
            <w:gridSpan w:val="3"/>
            <w:tcBorders>
              <w:top w:val="single" w:sz="6" w:space="0" w:color="auto"/>
              <w:left w:val="single" w:sz="6" w:space="0" w:color="auto"/>
              <w:bottom w:val="single" w:sz="6" w:space="0" w:color="auto"/>
              <w:right w:val="single" w:sz="6" w:space="0" w:color="auto"/>
            </w:tcBorders>
            <w:hideMark/>
          </w:tcPr>
          <w:p w:rsidR="003D5D72" w:rsidRPr="00A22A26" w:rsidRDefault="003D5D72" w:rsidP="00B73514">
            <w:pPr>
              <w:jc w:val="center"/>
              <w:rPr>
                <w:color w:val="000000"/>
              </w:rPr>
            </w:pPr>
            <w:r w:rsidRPr="00A22A26">
              <w:rPr>
                <w:color w:val="000000"/>
              </w:rPr>
              <w:t>1 500</w:t>
            </w:r>
          </w:p>
        </w:tc>
      </w:tr>
      <w:tr w:rsidR="003D5D72" w:rsidRPr="00A22A26" w:rsidTr="00B73514">
        <w:trPr>
          <w:gridAfter w:val="1"/>
          <w:wAfter w:w="1077" w:type="dxa"/>
          <w:trHeight w:val="554"/>
        </w:trPr>
        <w:tc>
          <w:tcPr>
            <w:tcW w:w="7260" w:type="dxa"/>
            <w:gridSpan w:val="2"/>
            <w:tcBorders>
              <w:top w:val="single" w:sz="6" w:space="0" w:color="auto"/>
              <w:left w:val="single" w:sz="6" w:space="0" w:color="auto"/>
              <w:bottom w:val="single" w:sz="6" w:space="0" w:color="auto"/>
              <w:right w:val="nil"/>
            </w:tcBorders>
            <w:shd w:val="solid" w:color="C0C0C0" w:fill="auto"/>
            <w:hideMark/>
          </w:tcPr>
          <w:p w:rsidR="003D5D72" w:rsidRPr="00A22A26" w:rsidRDefault="003D5D72" w:rsidP="00B73514">
            <w:pPr>
              <w:rPr>
                <w:b/>
                <w:bCs/>
                <w:color w:val="000000"/>
              </w:rPr>
            </w:pPr>
            <w:r w:rsidRPr="00A22A26">
              <w:rPr>
                <w:b/>
                <w:bCs/>
                <w:color w:val="000000"/>
              </w:rPr>
              <w:t>Обсобена позиция 2 - Хемостатични превръзки за Avфистула</w:t>
            </w:r>
          </w:p>
        </w:tc>
        <w:tc>
          <w:tcPr>
            <w:tcW w:w="1134" w:type="dxa"/>
            <w:tcBorders>
              <w:top w:val="single" w:sz="6" w:space="0" w:color="auto"/>
              <w:left w:val="nil"/>
              <w:bottom w:val="single" w:sz="6" w:space="0" w:color="auto"/>
              <w:right w:val="nil"/>
            </w:tcBorders>
            <w:shd w:val="solid" w:color="C0C0C0" w:fill="auto"/>
          </w:tcPr>
          <w:p w:rsidR="003D5D72" w:rsidRPr="00A22A26" w:rsidRDefault="003D5D72" w:rsidP="00B73514">
            <w:pPr>
              <w:rPr>
                <w:b/>
                <w:bCs/>
                <w:color w:val="000000"/>
              </w:rPr>
            </w:pPr>
          </w:p>
        </w:tc>
        <w:tc>
          <w:tcPr>
            <w:tcW w:w="1271" w:type="dxa"/>
            <w:gridSpan w:val="3"/>
            <w:tcBorders>
              <w:top w:val="single" w:sz="6" w:space="0" w:color="auto"/>
              <w:left w:val="nil"/>
              <w:bottom w:val="single" w:sz="6" w:space="0" w:color="auto"/>
              <w:right w:val="single" w:sz="6" w:space="0" w:color="auto"/>
            </w:tcBorders>
            <w:shd w:val="solid" w:color="C0C0C0" w:fill="auto"/>
          </w:tcPr>
          <w:p w:rsidR="003D5D72" w:rsidRPr="00A22A26" w:rsidRDefault="003D5D72" w:rsidP="00B73514">
            <w:pPr>
              <w:rPr>
                <w:b/>
                <w:bCs/>
                <w:color w:val="000000"/>
              </w:rPr>
            </w:pPr>
          </w:p>
        </w:tc>
      </w:tr>
      <w:tr w:rsidR="003D5D72" w:rsidRPr="00A22A26" w:rsidTr="00B73514">
        <w:trPr>
          <w:gridAfter w:val="1"/>
          <w:wAfter w:w="1077" w:type="dxa"/>
          <w:trHeight w:val="418"/>
        </w:trPr>
        <w:tc>
          <w:tcPr>
            <w:tcW w:w="506" w:type="dxa"/>
            <w:tcBorders>
              <w:top w:val="single" w:sz="6" w:space="0" w:color="auto"/>
              <w:left w:val="single" w:sz="6" w:space="0" w:color="auto"/>
              <w:bottom w:val="single" w:sz="6" w:space="0" w:color="auto"/>
              <w:right w:val="single" w:sz="6" w:space="0" w:color="auto"/>
            </w:tcBorders>
            <w:hideMark/>
          </w:tcPr>
          <w:p w:rsidR="003D5D72" w:rsidRPr="00A22A26" w:rsidRDefault="003D5D72" w:rsidP="00B73514">
            <w:pPr>
              <w:jc w:val="center"/>
              <w:rPr>
                <w:color w:val="000000"/>
              </w:rPr>
            </w:pPr>
            <w:r w:rsidRPr="00A22A26">
              <w:rPr>
                <w:color w:val="000000"/>
              </w:rPr>
              <w:t>1</w:t>
            </w:r>
          </w:p>
        </w:tc>
        <w:tc>
          <w:tcPr>
            <w:tcW w:w="6754" w:type="dxa"/>
            <w:tcBorders>
              <w:top w:val="single" w:sz="6" w:space="0" w:color="auto"/>
              <w:left w:val="single" w:sz="6" w:space="0" w:color="auto"/>
              <w:bottom w:val="single" w:sz="6" w:space="0" w:color="auto"/>
              <w:right w:val="single" w:sz="6" w:space="0" w:color="auto"/>
            </w:tcBorders>
            <w:hideMark/>
          </w:tcPr>
          <w:p w:rsidR="003D5D72" w:rsidRPr="00A22A26" w:rsidRDefault="003D5D72" w:rsidP="00B73514">
            <w:pPr>
              <w:rPr>
                <w:color w:val="000000"/>
              </w:rPr>
            </w:pPr>
            <w:r w:rsidRPr="00A22A26">
              <w:rPr>
                <w:color w:val="000000"/>
              </w:rPr>
              <w:t>Атравматична превръзка за AV фистула със самозалепващ бинт</w:t>
            </w:r>
          </w:p>
        </w:tc>
        <w:tc>
          <w:tcPr>
            <w:tcW w:w="1134" w:type="dxa"/>
            <w:tcBorders>
              <w:top w:val="single" w:sz="6" w:space="0" w:color="auto"/>
              <w:left w:val="nil"/>
              <w:bottom w:val="single" w:sz="6" w:space="0" w:color="auto"/>
              <w:right w:val="single" w:sz="6" w:space="0" w:color="auto"/>
            </w:tcBorders>
            <w:hideMark/>
          </w:tcPr>
          <w:p w:rsidR="003D5D72" w:rsidRPr="00A22A26" w:rsidRDefault="003D5D72" w:rsidP="00B73514">
            <w:pPr>
              <w:jc w:val="center"/>
              <w:rPr>
                <w:color w:val="000000"/>
              </w:rPr>
            </w:pPr>
            <w:r w:rsidRPr="00A22A26">
              <w:rPr>
                <w:color w:val="000000"/>
              </w:rPr>
              <w:t>брой</w:t>
            </w:r>
          </w:p>
        </w:tc>
        <w:tc>
          <w:tcPr>
            <w:tcW w:w="1271" w:type="dxa"/>
            <w:gridSpan w:val="3"/>
            <w:tcBorders>
              <w:top w:val="single" w:sz="6" w:space="0" w:color="auto"/>
              <w:left w:val="single" w:sz="6" w:space="0" w:color="auto"/>
              <w:bottom w:val="single" w:sz="6" w:space="0" w:color="auto"/>
              <w:right w:val="single" w:sz="6" w:space="0" w:color="auto"/>
            </w:tcBorders>
            <w:hideMark/>
          </w:tcPr>
          <w:p w:rsidR="003D5D72" w:rsidRPr="00A22A26" w:rsidRDefault="003D5D72" w:rsidP="00B73514">
            <w:pPr>
              <w:jc w:val="center"/>
              <w:rPr>
                <w:color w:val="000000"/>
              </w:rPr>
            </w:pPr>
            <w:r w:rsidRPr="00A22A26">
              <w:rPr>
                <w:color w:val="000000"/>
              </w:rPr>
              <w:t>5000</w:t>
            </w:r>
          </w:p>
        </w:tc>
      </w:tr>
      <w:tr w:rsidR="003D5D72" w:rsidRPr="00A22A26" w:rsidTr="00B73514">
        <w:trPr>
          <w:gridAfter w:val="1"/>
          <w:wAfter w:w="1077" w:type="dxa"/>
          <w:trHeight w:val="430"/>
        </w:trPr>
        <w:tc>
          <w:tcPr>
            <w:tcW w:w="506" w:type="dxa"/>
            <w:tcBorders>
              <w:top w:val="single" w:sz="6" w:space="0" w:color="auto"/>
              <w:left w:val="single" w:sz="6" w:space="0" w:color="auto"/>
              <w:bottom w:val="single" w:sz="6" w:space="0" w:color="auto"/>
              <w:right w:val="single" w:sz="6" w:space="0" w:color="auto"/>
            </w:tcBorders>
            <w:hideMark/>
          </w:tcPr>
          <w:p w:rsidR="003D5D72" w:rsidRPr="00A22A26" w:rsidRDefault="003D5D72" w:rsidP="00B73514">
            <w:pPr>
              <w:jc w:val="center"/>
              <w:rPr>
                <w:color w:val="000000"/>
              </w:rPr>
            </w:pPr>
            <w:r w:rsidRPr="00A22A26">
              <w:rPr>
                <w:color w:val="000000"/>
              </w:rPr>
              <w:t>2</w:t>
            </w:r>
          </w:p>
        </w:tc>
        <w:tc>
          <w:tcPr>
            <w:tcW w:w="6754" w:type="dxa"/>
            <w:tcBorders>
              <w:top w:val="single" w:sz="6" w:space="0" w:color="auto"/>
              <w:left w:val="single" w:sz="6" w:space="0" w:color="auto"/>
              <w:bottom w:val="single" w:sz="6" w:space="0" w:color="auto"/>
              <w:right w:val="single" w:sz="6" w:space="0" w:color="auto"/>
            </w:tcBorders>
            <w:hideMark/>
          </w:tcPr>
          <w:p w:rsidR="003D5D72" w:rsidRPr="00A22A26" w:rsidRDefault="003D5D72" w:rsidP="00B73514">
            <w:pPr>
              <w:rPr>
                <w:color w:val="000000"/>
              </w:rPr>
            </w:pPr>
            <w:r w:rsidRPr="00A22A26">
              <w:rPr>
                <w:color w:val="000000"/>
              </w:rPr>
              <w:t>Хипоалергенна превръзка за механична хемостаза на AV фистула</w:t>
            </w:r>
          </w:p>
        </w:tc>
        <w:tc>
          <w:tcPr>
            <w:tcW w:w="1134" w:type="dxa"/>
            <w:tcBorders>
              <w:top w:val="single" w:sz="6" w:space="0" w:color="auto"/>
              <w:left w:val="nil"/>
              <w:bottom w:val="single" w:sz="6" w:space="0" w:color="auto"/>
              <w:right w:val="single" w:sz="6" w:space="0" w:color="auto"/>
            </w:tcBorders>
            <w:hideMark/>
          </w:tcPr>
          <w:p w:rsidR="003D5D72" w:rsidRPr="00A22A26" w:rsidRDefault="003D5D72" w:rsidP="00B73514">
            <w:pPr>
              <w:jc w:val="center"/>
              <w:rPr>
                <w:color w:val="000000"/>
              </w:rPr>
            </w:pPr>
            <w:r w:rsidRPr="00A22A26">
              <w:rPr>
                <w:color w:val="000000"/>
              </w:rPr>
              <w:t>брой</w:t>
            </w:r>
          </w:p>
        </w:tc>
        <w:tc>
          <w:tcPr>
            <w:tcW w:w="1271" w:type="dxa"/>
            <w:gridSpan w:val="3"/>
            <w:tcBorders>
              <w:top w:val="single" w:sz="6" w:space="0" w:color="auto"/>
              <w:left w:val="single" w:sz="6" w:space="0" w:color="auto"/>
              <w:bottom w:val="single" w:sz="6" w:space="0" w:color="auto"/>
              <w:right w:val="single" w:sz="6" w:space="0" w:color="auto"/>
            </w:tcBorders>
            <w:hideMark/>
          </w:tcPr>
          <w:p w:rsidR="003D5D72" w:rsidRPr="00A22A26" w:rsidRDefault="003D5D72" w:rsidP="00B73514">
            <w:pPr>
              <w:jc w:val="center"/>
              <w:rPr>
                <w:color w:val="000000"/>
              </w:rPr>
            </w:pPr>
            <w:r w:rsidRPr="00A22A26">
              <w:rPr>
                <w:color w:val="000000"/>
              </w:rPr>
              <w:t>5000</w:t>
            </w:r>
          </w:p>
        </w:tc>
      </w:tr>
    </w:tbl>
    <w:p w:rsidR="003D5D72" w:rsidRPr="00A22A26" w:rsidRDefault="003D5D72" w:rsidP="003D5D72">
      <w:pPr>
        <w:jc w:val="both"/>
        <w:rPr>
          <w:bCs/>
          <w:sz w:val="24"/>
          <w:szCs w:val="24"/>
        </w:rPr>
      </w:pPr>
    </w:p>
    <w:p w:rsidR="003D5D72" w:rsidRPr="00A22A26" w:rsidRDefault="003D5D72" w:rsidP="003D5D72">
      <w:pPr>
        <w:widowControl w:val="0"/>
        <w:ind w:firstLine="709"/>
        <w:jc w:val="both"/>
        <w:rPr>
          <w:noProof/>
          <w:sz w:val="24"/>
          <w:szCs w:val="24"/>
        </w:rPr>
      </w:pPr>
      <w:r w:rsidRPr="00A22A26">
        <w:rPr>
          <w:noProof/>
          <w:sz w:val="24"/>
          <w:szCs w:val="24"/>
        </w:rPr>
        <w:t>В  Раздел I, т.1 Предмет и обект на обществената поръчка на Документацията за възлагане на обществената поръчка е посочено следното:</w:t>
      </w:r>
    </w:p>
    <w:p w:rsidR="003D5D72" w:rsidRPr="00A22A26" w:rsidRDefault="003D5D72" w:rsidP="003D5D72">
      <w:pPr>
        <w:widowControl w:val="0"/>
        <w:ind w:firstLine="709"/>
        <w:jc w:val="both"/>
        <w:rPr>
          <w:b/>
          <w:i/>
          <w:noProof/>
          <w:sz w:val="24"/>
          <w:szCs w:val="24"/>
        </w:rPr>
      </w:pPr>
      <w:r w:rsidRPr="00A22A26">
        <w:rPr>
          <w:noProof/>
          <w:sz w:val="24"/>
          <w:szCs w:val="24"/>
        </w:rPr>
        <w:t>„</w:t>
      </w:r>
      <w:r w:rsidRPr="00A22A26">
        <w:rPr>
          <w:i/>
          <w:noProof/>
          <w:sz w:val="24"/>
          <w:szCs w:val="24"/>
        </w:rPr>
        <w:t xml:space="preserve">Участниците оферират всички продукти, включени в обособената позиция, по която участват. </w:t>
      </w:r>
    </w:p>
    <w:p w:rsidR="003D5D72" w:rsidRPr="00A22A26" w:rsidRDefault="003D5D72" w:rsidP="003D5D72">
      <w:pPr>
        <w:tabs>
          <w:tab w:val="left" w:pos="993"/>
        </w:tabs>
        <w:ind w:firstLine="709"/>
        <w:jc w:val="both"/>
        <w:rPr>
          <w:i/>
          <w:noProof/>
          <w:sz w:val="24"/>
          <w:szCs w:val="24"/>
        </w:rPr>
      </w:pPr>
      <w:r w:rsidRPr="00A22A26">
        <w:rPr>
          <w:i/>
          <w:noProof/>
          <w:sz w:val="24"/>
          <w:szCs w:val="24"/>
        </w:rPr>
        <w:t>В случай, че участник не оферира един или повече продукти от обособената позиция, по която участва ще бъде отстранен от процедурата, за конкретната обособена позиция.</w:t>
      </w:r>
    </w:p>
    <w:p w:rsidR="003D5D72" w:rsidRPr="00A22A26" w:rsidRDefault="003D5D72" w:rsidP="003D5D72">
      <w:pPr>
        <w:ind w:firstLine="709"/>
        <w:jc w:val="both"/>
        <w:rPr>
          <w:i/>
          <w:noProof/>
          <w:sz w:val="24"/>
          <w:szCs w:val="24"/>
        </w:rPr>
      </w:pPr>
      <w:r w:rsidRPr="00A22A26">
        <w:rPr>
          <w:i/>
          <w:noProof/>
          <w:sz w:val="24"/>
          <w:szCs w:val="24"/>
        </w:rPr>
        <w:t>В случай, че участник оферира един или повече продукти от обособената позиция, по която участва, но същия/същите не отговарят на изискванията на Възложителя, се приема, че не е спазена комплексността и участникът ще бъде отстранен от процедурата, за конкретната обособена позиция.</w:t>
      </w:r>
    </w:p>
    <w:p w:rsidR="003D5D72" w:rsidRPr="00A22A26" w:rsidRDefault="003D5D72" w:rsidP="003D5D72">
      <w:pPr>
        <w:ind w:firstLine="568"/>
        <w:jc w:val="both"/>
        <w:rPr>
          <w:i/>
          <w:noProof/>
          <w:sz w:val="24"/>
          <w:szCs w:val="24"/>
        </w:rPr>
      </w:pPr>
      <w:r w:rsidRPr="00A22A26">
        <w:rPr>
          <w:i/>
          <w:noProof/>
          <w:sz w:val="24"/>
          <w:szCs w:val="24"/>
        </w:rPr>
        <w:t xml:space="preserve">Всеки участник може да участва за една, няколко или за всички обособени позиции, описани с отделен номер в Техническата спецификация – Приложение № 1. </w:t>
      </w:r>
      <w:r w:rsidRPr="00A22A26">
        <w:rPr>
          <w:i/>
          <w:noProof/>
          <w:sz w:val="24"/>
          <w:szCs w:val="24"/>
        </w:rPr>
        <w:lastRenderedPageBreak/>
        <w:t>Възложителят не поставя ограничение за броя на обособените позиции, които ще се възложат на един изпълнител. Оценяването ще се извършва поотделно за всяка обособена позиция.“</w:t>
      </w:r>
    </w:p>
    <w:p w:rsidR="003D5D72" w:rsidRPr="00A22A26" w:rsidRDefault="003D5D72" w:rsidP="003D5D72">
      <w:pPr>
        <w:ind w:firstLine="709"/>
        <w:jc w:val="both"/>
        <w:rPr>
          <w:sz w:val="24"/>
          <w:szCs w:val="24"/>
        </w:rPr>
      </w:pPr>
      <w:r w:rsidRPr="00A22A26">
        <w:rPr>
          <w:sz w:val="24"/>
          <w:szCs w:val="24"/>
        </w:rPr>
        <w:t xml:space="preserve">Предвид гореизложеното, Възложителят не е предоставил възможност на участниците да кандидатстват за една или повече от номенклатурните единици, включени в самостоятелно обособената позиция (предмета на обществената поръчка), а ги е задължил да подадат оферта и да отговарят на условията по всички номенклатури на отделните медицински изделия. </w:t>
      </w:r>
    </w:p>
    <w:p w:rsidR="003D5D72" w:rsidRPr="00A22A26" w:rsidRDefault="003D5D72" w:rsidP="003D5D72">
      <w:pPr>
        <w:ind w:firstLine="708"/>
        <w:jc w:val="both"/>
        <w:rPr>
          <w:sz w:val="24"/>
          <w:szCs w:val="24"/>
        </w:rPr>
      </w:pPr>
      <w:r w:rsidRPr="00A22A26">
        <w:rPr>
          <w:sz w:val="24"/>
          <w:szCs w:val="24"/>
        </w:rPr>
        <w:t>С включените условия  и изисквания на възложителя за комплексност на офертата възложителят е ограничил конкуренцията, като е дал необосновано предимство и необосновано е ограничил участието на стопански субекти в обществената поръчка, с което не е спазил чл.2, ал.2 от ЗОП.</w:t>
      </w:r>
    </w:p>
    <w:p w:rsidR="003D5D72" w:rsidRPr="00A22A26" w:rsidRDefault="003D5D72" w:rsidP="003D5D72">
      <w:pPr>
        <w:ind w:firstLine="708"/>
        <w:jc w:val="both"/>
        <w:rPr>
          <w:sz w:val="24"/>
          <w:szCs w:val="24"/>
        </w:rPr>
      </w:pPr>
    </w:p>
    <w:p w:rsidR="003D5D72" w:rsidRPr="00A22A26" w:rsidRDefault="003D5D72" w:rsidP="003D5D72">
      <w:pPr>
        <w:ind w:firstLine="709"/>
        <w:jc w:val="both"/>
        <w:rPr>
          <w:b/>
          <w:sz w:val="24"/>
          <w:szCs w:val="24"/>
        </w:rPr>
      </w:pPr>
      <w:r w:rsidRPr="00A22A26">
        <w:rPr>
          <w:b/>
          <w:sz w:val="24"/>
          <w:szCs w:val="24"/>
        </w:rPr>
        <w:t xml:space="preserve">8.20. Обществена поръчка с предмет: „Доставка на реактиви и консумативи за нуждите на Вирусологичната лаборатория и Клинична лаборатория на УМБАЛСМ „Н. И. Пирогов“ ЕАД“, с номер на поръчката в ЦАИС: 00693-2023-0025 </w:t>
      </w:r>
    </w:p>
    <w:p w:rsidR="003D5D72" w:rsidRPr="00A22A26" w:rsidRDefault="003D5D72" w:rsidP="003D5D72">
      <w:pPr>
        <w:ind w:firstLine="709"/>
        <w:jc w:val="both"/>
        <w:rPr>
          <w:b/>
          <w:sz w:val="24"/>
          <w:szCs w:val="24"/>
        </w:rPr>
      </w:pPr>
    </w:p>
    <w:p w:rsidR="003D5D72" w:rsidRPr="00A22A26" w:rsidRDefault="003D5D72" w:rsidP="003D5D72">
      <w:pPr>
        <w:ind w:firstLine="708"/>
        <w:jc w:val="both"/>
        <w:rPr>
          <w:sz w:val="24"/>
          <w:szCs w:val="24"/>
        </w:rPr>
      </w:pPr>
      <w:r w:rsidRPr="00A22A26">
        <w:rPr>
          <w:sz w:val="24"/>
          <w:szCs w:val="24"/>
        </w:rPr>
        <w:t>Процедурата е отрита с Решение № F383685/06.06.2023 г., подписано с електронен подпис от д-р Валентин Димитров – изпълнителен директор на УМБАЛСМ „Н. И. Пирогов“ ЕАД. Правното основание за откриване на процедурата е чл.79, ал.1, т.3, б. „в“ от ЗОП, по вид „договаряне без предварително обявление“, съгласно чл.18, ал.1, т.8 от ЗОП. Обществената поръчка е с обект „доставки“ по смисъла на чл.3, ал.1, т.2 от ЗОП и е с прогнозна стойност в размер на 316 210.47лв. без ДДС.</w:t>
      </w:r>
    </w:p>
    <w:p w:rsidR="003D5D72" w:rsidRPr="00A22A26" w:rsidRDefault="003D5D72" w:rsidP="003D5D72">
      <w:pPr>
        <w:ind w:firstLine="708"/>
        <w:jc w:val="both"/>
        <w:rPr>
          <w:sz w:val="24"/>
          <w:szCs w:val="24"/>
        </w:rPr>
      </w:pPr>
      <w:r w:rsidRPr="00A22A26">
        <w:rPr>
          <w:sz w:val="24"/>
          <w:szCs w:val="24"/>
        </w:rPr>
        <w:t>В решението за откриване на процедурата е посочено, че обществената поръчка включва 2 обособени позиции.</w:t>
      </w:r>
    </w:p>
    <w:p w:rsidR="003D5D72" w:rsidRPr="00A22A26" w:rsidRDefault="003D5D72" w:rsidP="003D5D72">
      <w:pPr>
        <w:ind w:firstLine="708"/>
        <w:jc w:val="both"/>
        <w:rPr>
          <w:i/>
          <w:sz w:val="24"/>
          <w:szCs w:val="24"/>
        </w:rPr>
      </w:pPr>
      <w:r w:rsidRPr="00A22A26">
        <w:rPr>
          <w:sz w:val="24"/>
          <w:szCs w:val="24"/>
        </w:rPr>
        <w:t xml:space="preserve">В  Решение № F383685/06.06.2023 г. са посочени следните мотиви за избор на вида процедура:  </w:t>
      </w:r>
      <w:r w:rsidRPr="00A22A26">
        <w:rPr>
          <w:i/>
          <w:sz w:val="24"/>
          <w:szCs w:val="24"/>
        </w:rPr>
        <w:t>„Реактивите, обект на доставката и по двете обособени позиции, са обект на изключително право за доставка на територията на България на „Медицинска техника инженеринг“ ООД, съгласно пълномощно от производителя Shenzhen New Industries Biomedical Engineering Co. Ltd. от 10.05.2023 г. за реактивите и консумативите за уринен анализатор Urit US-1680 и от 12.05.2023 г. за реактивите и консумативите за Maglumi 800. По този начин е изпълнена хипотезата на чл. 79, ал. 1, т. 3, б. „в“ ЗОП за наличие на изключителни права, което предопределя вида на процедурата, а именно - договаряне без предварително обявление.“</w:t>
      </w:r>
    </w:p>
    <w:p w:rsidR="003D5D72" w:rsidRPr="00A22A26" w:rsidRDefault="003D5D72" w:rsidP="003D5D72">
      <w:pPr>
        <w:ind w:firstLine="708"/>
        <w:jc w:val="both"/>
        <w:rPr>
          <w:i/>
          <w:sz w:val="24"/>
          <w:szCs w:val="24"/>
        </w:rPr>
      </w:pPr>
      <w:r w:rsidRPr="00A22A26">
        <w:rPr>
          <w:sz w:val="24"/>
          <w:szCs w:val="24"/>
        </w:rPr>
        <w:t xml:space="preserve">В електронното досие на процедурата в ЦАИС е публикувано становище на АОП за осъществен контрол по чл.223 от ЗОП. В становището е посочено, че визираните в мотивите оторизационни документи не са представени, поради което, изключителните права за реализиране на дейностите, предмет на поръчката в полза на поканеното в договарянето лице остават недоказани. Посочено е още, че липсват аргументи дали компанията Shenzhen New Industries Biomedical Engineering Co. Ltd. е единственият производител на реактивите и консумативите за използваната в лечебното заведение апаратура, както и дали могат да бъдат заменени с медицински изделия, изработени от друг производител, които да са технически съвместими с CLIA – анализатор „Maglumi 800“ и със системата за уринен анализ US 1680 URIT. В становището на АОП за осъществен контрол по чл.223 от ЗОП е посочен следният извод: </w:t>
      </w:r>
      <w:r w:rsidRPr="00A22A26">
        <w:rPr>
          <w:i/>
          <w:sz w:val="24"/>
          <w:szCs w:val="24"/>
        </w:rPr>
        <w:t xml:space="preserve">„Поради кратките и формални мотиви и липсата на доказателства, в случая не може да се направи заключение, че поканеното в разглежданото договаряне лице притежава изключителни права за осъществяване на доставката, които са му предоставени от производителя на единствено съвместимите с оборудването консумативи и реактиви. В допълнение, по изложените причини не може да се приеме за изпълнено и заложеното в чл. 79, ал. 2 от ЗОП условие, да не съществува достатъчно добра алтернатива или заместител за </w:t>
      </w:r>
      <w:r w:rsidRPr="00A22A26">
        <w:rPr>
          <w:i/>
          <w:sz w:val="24"/>
          <w:szCs w:val="24"/>
        </w:rPr>
        <w:lastRenderedPageBreak/>
        <w:t>изпълнение на възлаганите дейности и отсъствието на конкуренция да се дължи на изкуствено стесняване на параметрите на поръчката. Наред с горното, прилагането на чл. 79, ал. 1, т. 3, б. „в“ от ЗОП е обвързано и с изискването правата, които служат като основание възложителят да игнорира общия ред за възлагане, да са възникнали законосъобразно. Доколкото в мотивите не се съдържа информация, кога и по какъв ред медицинската техника, за която са предназначени реактивите и консумативите (уринен анализатор Urit US-1680 и Maglumi 800) е придобита в лечебното заведение, възложителят следва да може да докаже, че при първоначалното набавяне на апаратурата е спазено действащото законодателство, вкл. в областта на обществените поръчки. С оглед на изложеното, възложителят следва да разполага с допълнителни аргументи и относимите доказателства, които да обосноват законосъобразното прилагане на избраното правно основание“</w:t>
      </w:r>
    </w:p>
    <w:p w:rsidR="003D5D72" w:rsidRPr="00A22A26" w:rsidRDefault="003D5D72" w:rsidP="003D5D72">
      <w:pPr>
        <w:ind w:firstLine="708"/>
        <w:jc w:val="both"/>
        <w:rPr>
          <w:sz w:val="24"/>
          <w:szCs w:val="24"/>
        </w:rPr>
      </w:pPr>
      <w:r w:rsidRPr="00A22A26">
        <w:rPr>
          <w:sz w:val="24"/>
          <w:szCs w:val="24"/>
        </w:rPr>
        <w:t>В решението за откриване на процедурата е посочено, че възложителят няма да изпраща покана и да издава решение за определяне на изпълнител, а директно ще сключи договор, след влизане в сила на решението за откриването на поръчката. Посоченото е в съответствие с разпоредбите на  чл. 65, ал. 1, т. 1 и ал. 2 от ППЗОП.</w:t>
      </w:r>
    </w:p>
    <w:p w:rsidR="003D5D72" w:rsidRPr="00A22A26" w:rsidRDefault="003D5D72" w:rsidP="003D5D72">
      <w:pPr>
        <w:ind w:firstLine="708"/>
        <w:jc w:val="both"/>
        <w:rPr>
          <w:sz w:val="24"/>
          <w:szCs w:val="24"/>
        </w:rPr>
      </w:pPr>
      <w:r w:rsidRPr="00A22A26">
        <w:rPr>
          <w:sz w:val="24"/>
          <w:szCs w:val="24"/>
        </w:rPr>
        <w:t>В съответствие с чл. 64, ал.1 от ППЗОП в решението за откриване на процедурата възложителя е посочил лицето, с което възнамерява да сключи договор - „Медицинска Техника Инженеринг“ ООД.</w:t>
      </w:r>
    </w:p>
    <w:p w:rsidR="003D5D72" w:rsidRPr="00A22A26" w:rsidRDefault="003D5D72" w:rsidP="003D5D72">
      <w:pPr>
        <w:jc w:val="both"/>
        <w:rPr>
          <w:sz w:val="24"/>
          <w:szCs w:val="24"/>
        </w:rPr>
      </w:pPr>
    </w:p>
    <w:p w:rsidR="003D5D72" w:rsidRPr="00A22A26" w:rsidRDefault="003D5D72" w:rsidP="003D5D72">
      <w:pPr>
        <w:ind w:firstLine="709"/>
        <w:jc w:val="both"/>
        <w:rPr>
          <w:i/>
          <w:sz w:val="24"/>
          <w:szCs w:val="24"/>
        </w:rPr>
      </w:pPr>
    </w:p>
    <w:p w:rsidR="003D5D72" w:rsidRPr="00A22A26" w:rsidRDefault="003D5D72" w:rsidP="003D5D72">
      <w:pPr>
        <w:ind w:firstLine="709"/>
        <w:jc w:val="both"/>
        <w:rPr>
          <w:sz w:val="24"/>
          <w:szCs w:val="24"/>
        </w:rPr>
      </w:pPr>
      <w:r w:rsidRPr="00A22A26">
        <w:rPr>
          <w:b/>
          <w:sz w:val="24"/>
          <w:szCs w:val="24"/>
        </w:rPr>
        <w:t>Изводи:</w:t>
      </w:r>
      <w:r w:rsidRPr="00A22A26">
        <w:rPr>
          <w:sz w:val="24"/>
          <w:szCs w:val="24"/>
        </w:rPr>
        <w:t xml:space="preserve"> При проверка на извадков принцип на обществени поръчки на обща прогнозна стойност 82 689 422,09 лв. без ДДС е установено, че в периода от 09.08.2022 г. до 15.08.2023 г. изпълнителният директор на УМБАЛСМ „Н. И. Пирогов“ ЕАД и възложител на обществени поръчки по чл.5, ал.2, т.16 от ЗОП, е взел решение за откриване на 14 броя обществени поръчки, „открити“ по вид, за доставки на медицински изделия/консумативи по обособени позиции, всяка с различен брой самостоятелни номенклатури, в условията на които е поставил изискване за комплексност на офертата - участниците оферират всички продукти, включени в обособената позиция, по която участват. В</w:t>
      </w:r>
      <w:r w:rsidRPr="00A22A26">
        <w:t xml:space="preserve"> </w:t>
      </w:r>
      <w:r w:rsidRPr="00A22A26">
        <w:rPr>
          <w:sz w:val="24"/>
          <w:szCs w:val="24"/>
        </w:rPr>
        <w:t>документацията за възлагане на обществените поръчки е посочено следното:</w:t>
      </w:r>
    </w:p>
    <w:p w:rsidR="003D5D72" w:rsidRPr="00A22A26" w:rsidRDefault="003D5D72" w:rsidP="003D5D72">
      <w:pPr>
        <w:ind w:firstLine="709"/>
        <w:jc w:val="both"/>
        <w:rPr>
          <w:i/>
          <w:sz w:val="24"/>
          <w:szCs w:val="24"/>
        </w:rPr>
      </w:pPr>
      <w:r w:rsidRPr="00A22A26">
        <w:rPr>
          <w:i/>
          <w:sz w:val="24"/>
          <w:szCs w:val="24"/>
        </w:rPr>
        <w:t>„В случай, че участник не оферира един или повече продукти от обособената позиция, по която участва ще бъде отстранен от процедурата, за конкретната обособена позиция.</w:t>
      </w:r>
    </w:p>
    <w:p w:rsidR="003D5D72" w:rsidRPr="00A22A26" w:rsidRDefault="003D5D72" w:rsidP="003D5D72">
      <w:pPr>
        <w:ind w:firstLine="709"/>
        <w:jc w:val="both"/>
        <w:rPr>
          <w:i/>
          <w:sz w:val="24"/>
          <w:szCs w:val="24"/>
        </w:rPr>
      </w:pPr>
      <w:r w:rsidRPr="00A22A26">
        <w:rPr>
          <w:i/>
          <w:sz w:val="24"/>
          <w:szCs w:val="24"/>
        </w:rPr>
        <w:t>В случай, че участник оферира един или повече продукти от обособената позиция, по която участва, но същия/същите не отговарят на изискванията на Възложителя, се приема, че не е спазена комплексността и участникът ще бъде отстранен от процедурата, за конкретната обособена позиция.“</w:t>
      </w:r>
    </w:p>
    <w:p w:rsidR="003D5D72" w:rsidRPr="00A22A26" w:rsidRDefault="003D5D72" w:rsidP="003D5D72">
      <w:pPr>
        <w:ind w:firstLine="709"/>
        <w:jc w:val="both"/>
        <w:rPr>
          <w:sz w:val="24"/>
          <w:szCs w:val="24"/>
        </w:rPr>
      </w:pPr>
      <w:r w:rsidRPr="00A22A26">
        <w:rPr>
          <w:sz w:val="24"/>
          <w:szCs w:val="24"/>
        </w:rPr>
        <w:t>Поставеното изискване за комплексност на офертите е аналогично и при обществена поръчка с УИН 00693-2023-0028, която е без обособени позиции, но е разделена на самостоятелни номенклатури.</w:t>
      </w:r>
    </w:p>
    <w:p w:rsidR="003D5D72" w:rsidRPr="00A22A26" w:rsidRDefault="003D5D72" w:rsidP="003D5D72">
      <w:pPr>
        <w:ind w:firstLine="709"/>
        <w:jc w:val="both"/>
        <w:rPr>
          <w:sz w:val="24"/>
          <w:szCs w:val="24"/>
        </w:rPr>
      </w:pPr>
      <w:r w:rsidRPr="00A22A26">
        <w:rPr>
          <w:sz w:val="24"/>
          <w:szCs w:val="24"/>
        </w:rPr>
        <w:t xml:space="preserve">С включените условия и изисквания за комплексност на офертата възложителят е ограничил конкуренцията, като е дал необосновано предимство и необосновано е ограничил участието на стопански субекти в обществената поръчка, с което не е спазил чл.2, ал.2 от ЗОП. </w:t>
      </w:r>
      <w:r w:rsidR="00EE0655" w:rsidRPr="00A22A26">
        <w:rPr>
          <w:sz w:val="24"/>
          <w:szCs w:val="24"/>
        </w:rPr>
        <w:t>Възложителят не е предоставил възможност на участниците да кандидатстват за една или повече от номенклатурните единици, включени в самостоятелно обособената позиция (предмета на обществената поръчка), а ги е задължил да подадат оферта и да отговарят на условията по всички номенклатури на отделните медицински изделия.</w:t>
      </w:r>
    </w:p>
    <w:p w:rsidR="003D5D72" w:rsidRPr="00A22A26" w:rsidRDefault="003D5D72" w:rsidP="003D5D72">
      <w:pPr>
        <w:ind w:firstLine="709"/>
        <w:jc w:val="both"/>
        <w:rPr>
          <w:sz w:val="24"/>
          <w:szCs w:val="24"/>
        </w:rPr>
      </w:pPr>
      <w:r w:rsidRPr="00A22A26">
        <w:rPr>
          <w:sz w:val="24"/>
          <w:szCs w:val="24"/>
        </w:rPr>
        <w:t xml:space="preserve">Установи се още, че в одитирания период Възложителят е издал решения за откриване на три обществени поръчки, от вида „договаряне без предварително обявление“, </w:t>
      </w:r>
      <w:r w:rsidR="00C134F4" w:rsidRPr="00A22A26">
        <w:rPr>
          <w:sz w:val="24"/>
          <w:szCs w:val="24"/>
        </w:rPr>
        <w:t xml:space="preserve">в която право на участие имат ограничен кръг лица, </w:t>
      </w:r>
      <w:r w:rsidRPr="00A22A26">
        <w:rPr>
          <w:sz w:val="24"/>
          <w:szCs w:val="24"/>
        </w:rPr>
        <w:t xml:space="preserve">проведени в резултат на </w:t>
      </w:r>
      <w:r w:rsidRPr="00A22A26">
        <w:rPr>
          <w:sz w:val="24"/>
          <w:szCs w:val="24"/>
        </w:rPr>
        <w:lastRenderedPageBreak/>
        <w:t>прекратени открити процедури по обособени позиции, поради липса на подадени оферти и на подадени неподходящи оферти. Прекратените „открити“ по вид обществени поръчки са със заложени ограничителни условия по смисъла на чл.2, ал.2 от ЗОП, с поставено изискване за комплексност на офертите.</w:t>
      </w:r>
    </w:p>
    <w:p w:rsidR="00077DF3" w:rsidRPr="00A22A26" w:rsidRDefault="003D5D72" w:rsidP="003D5D72">
      <w:pPr>
        <w:tabs>
          <w:tab w:val="left" w:pos="0"/>
          <w:tab w:val="left" w:pos="90"/>
          <w:tab w:val="left" w:pos="567"/>
        </w:tabs>
        <w:ind w:firstLine="709"/>
        <w:contextualSpacing/>
        <w:jc w:val="both"/>
        <w:textAlignment w:val="baseline"/>
        <w:rPr>
          <w:sz w:val="24"/>
          <w:szCs w:val="24"/>
        </w:rPr>
      </w:pPr>
      <w:r w:rsidRPr="00A22A26">
        <w:rPr>
          <w:iCs/>
          <w:sz w:val="24"/>
          <w:szCs w:val="24"/>
        </w:rPr>
        <w:t xml:space="preserve">При проверка на конструирането на обособените позиции и номенклатурните им единици в проверените обществени поръчки е установено, че при една обществена поръчка за доставка на медицински консумативи (с УИН в РОП 00693-2022-0040), са дублирани продукти от друга обществена поръчка (с УИН 00693-2022-0029). </w:t>
      </w:r>
    </w:p>
    <w:p w:rsidR="00077DF3" w:rsidRPr="00A22A26" w:rsidRDefault="00077DF3" w:rsidP="00296F6D"/>
    <w:p w:rsidR="00077DF3" w:rsidRPr="00A22A26" w:rsidRDefault="00077DF3" w:rsidP="00296F6D"/>
    <w:p w:rsidR="00296F6D" w:rsidRPr="00A22A26" w:rsidRDefault="00443DCA" w:rsidP="00077DF3">
      <w:pPr>
        <w:ind w:firstLine="708"/>
        <w:jc w:val="both"/>
        <w:rPr>
          <w:b/>
          <w:sz w:val="24"/>
          <w:szCs w:val="24"/>
        </w:rPr>
      </w:pPr>
      <w:r w:rsidRPr="00A22A26">
        <w:rPr>
          <w:b/>
          <w:sz w:val="24"/>
          <w:szCs w:val="24"/>
        </w:rPr>
        <w:t>9</w:t>
      </w:r>
      <w:r w:rsidR="00296F6D" w:rsidRPr="00A22A26">
        <w:rPr>
          <w:b/>
          <w:sz w:val="24"/>
          <w:szCs w:val="24"/>
        </w:rPr>
        <w:t xml:space="preserve">. Проверка на сключените договори за юридически услуги, консултации и процесуално представителство </w:t>
      </w:r>
    </w:p>
    <w:p w:rsidR="00296F6D" w:rsidRPr="00A22A26" w:rsidRDefault="00296F6D" w:rsidP="00296F6D">
      <w:pPr>
        <w:jc w:val="both"/>
        <w:rPr>
          <w:color w:val="FF0000"/>
          <w:sz w:val="24"/>
          <w:szCs w:val="24"/>
          <w:lang w:eastAsia="en-US"/>
        </w:rPr>
      </w:pPr>
    </w:p>
    <w:p w:rsidR="00296F6D" w:rsidRPr="00A22A26" w:rsidRDefault="00296F6D" w:rsidP="00296F6D">
      <w:pPr>
        <w:ind w:firstLine="708"/>
        <w:jc w:val="both"/>
        <w:rPr>
          <w:sz w:val="24"/>
          <w:szCs w:val="24"/>
        </w:rPr>
      </w:pPr>
      <w:r w:rsidRPr="00A22A26">
        <w:rPr>
          <w:iCs/>
          <w:sz w:val="24"/>
          <w:szCs w:val="24"/>
        </w:rPr>
        <w:t xml:space="preserve"> </w:t>
      </w:r>
      <w:r w:rsidRPr="00A22A26">
        <w:rPr>
          <w:sz w:val="24"/>
          <w:szCs w:val="24"/>
        </w:rPr>
        <w:t>Съгласно представени документи относно длъжностното щатно разписание на персонала в УМБАЛСМ ”Н. И. Пирогов” ЕАД в периода 30.06.2022 г.-31.07.2023  г., в административната структура на лечебното заведение е наличен отдел „Правен“, в който са назначени шестима служители, от които един началник отдел, един старши юрисконсулт, трима юрисконсулти (на 25.10.2022 г., една щатна бройка юрисконсулт е трансформирана в старши юрисконсулт) и един младши юрисконсулт. Видно от длъжностното поименно щатно разписание на персонала към 01.01.2023 г. една щатна бройка „старши юрисконсулт“ е вакантна. Със Заповед №РД-26-593/24.05.2023 г. на изпълнителния директор на лечебното заведение, една щатна бройка от отдел „Правен“ – старши юрисконсулт е трансформирана в щатна бройка – „експерт – маркетинг“ и прехвърлена в отдел „Обществени поръчки“, с което броя на юристите  в отдел „Правен“ е намален на пет.</w:t>
      </w:r>
    </w:p>
    <w:p w:rsidR="00296F6D" w:rsidRPr="00A22A26" w:rsidRDefault="00296F6D" w:rsidP="00296F6D">
      <w:pPr>
        <w:ind w:firstLine="708"/>
        <w:jc w:val="both"/>
        <w:rPr>
          <w:sz w:val="24"/>
          <w:szCs w:val="24"/>
        </w:rPr>
      </w:pPr>
      <w:r w:rsidRPr="00A22A26">
        <w:rPr>
          <w:sz w:val="24"/>
          <w:szCs w:val="24"/>
        </w:rPr>
        <w:t xml:space="preserve">Видно от изискани поименни справки за служителите в УМБАЛСМ ”Н. И. Пирогов” ЕАД по месеци, стойността на основните заплати в отдел „Правен“ възлиза на: </w:t>
      </w:r>
      <w:r w:rsidRPr="00A22A26">
        <w:rPr>
          <w:sz w:val="24"/>
          <w:szCs w:val="24"/>
        </w:rPr>
        <w:tab/>
      </w:r>
    </w:p>
    <w:p w:rsidR="00296F6D" w:rsidRPr="00A22A26" w:rsidRDefault="00296F6D" w:rsidP="00296F6D">
      <w:pPr>
        <w:ind w:firstLine="708"/>
        <w:jc w:val="both"/>
        <w:rPr>
          <w:sz w:val="24"/>
          <w:szCs w:val="24"/>
        </w:rPr>
      </w:pPr>
      <w:r w:rsidRPr="00A22A26">
        <w:rPr>
          <w:sz w:val="24"/>
          <w:szCs w:val="24"/>
        </w:rPr>
        <w:t>за м. август 2022 г. в общ размер на 10 300 лв.</w:t>
      </w:r>
    </w:p>
    <w:p w:rsidR="00296F6D" w:rsidRPr="00A22A26" w:rsidRDefault="00296F6D" w:rsidP="00296F6D">
      <w:pPr>
        <w:ind w:firstLine="708"/>
        <w:jc w:val="both"/>
        <w:rPr>
          <w:sz w:val="24"/>
          <w:szCs w:val="24"/>
        </w:rPr>
      </w:pPr>
      <w:r w:rsidRPr="00A22A26">
        <w:rPr>
          <w:sz w:val="24"/>
          <w:szCs w:val="24"/>
        </w:rPr>
        <w:t>за м. септември 2022 г. в общ размер на 13 000 лв.</w:t>
      </w:r>
    </w:p>
    <w:p w:rsidR="00296F6D" w:rsidRPr="00A22A26" w:rsidRDefault="00296F6D" w:rsidP="00296F6D">
      <w:pPr>
        <w:ind w:firstLine="708"/>
        <w:jc w:val="both"/>
        <w:rPr>
          <w:sz w:val="24"/>
          <w:szCs w:val="24"/>
        </w:rPr>
      </w:pPr>
      <w:r w:rsidRPr="00A22A26">
        <w:rPr>
          <w:sz w:val="24"/>
          <w:szCs w:val="24"/>
        </w:rPr>
        <w:t>за м. октомври 2022 г. в общ размер на 13 900 лв.</w:t>
      </w:r>
    </w:p>
    <w:p w:rsidR="00296F6D" w:rsidRPr="00A22A26" w:rsidRDefault="00296F6D" w:rsidP="00296F6D">
      <w:pPr>
        <w:ind w:firstLine="708"/>
        <w:jc w:val="both"/>
        <w:rPr>
          <w:sz w:val="24"/>
          <w:szCs w:val="24"/>
        </w:rPr>
      </w:pPr>
      <w:r w:rsidRPr="00A22A26">
        <w:rPr>
          <w:sz w:val="24"/>
          <w:szCs w:val="24"/>
        </w:rPr>
        <w:t>за м. ноември 2022 г. в общ размер на 15 250 лв.</w:t>
      </w:r>
    </w:p>
    <w:p w:rsidR="00296F6D" w:rsidRPr="00A22A26" w:rsidRDefault="00296F6D" w:rsidP="00296F6D">
      <w:pPr>
        <w:ind w:firstLine="708"/>
        <w:jc w:val="both"/>
        <w:rPr>
          <w:sz w:val="24"/>
          <w:szCs w:val="24"/>
        </w:rPr>
      </w:pPr>
      <w:r w:rsidRPr="00A22A26">
        <w:rPr>
          <w:sz w:val="24"/>
          <w:szCs w:val="24"/>
        </w:rPr>
        <w:t>за м. декември 2022 г. в общ размер на 13 900 лв.</w:t>
      </w:r>
    </w:p>
    <w:p w:rsidR="00296F6D" w:rsidRPr="00A22A26" w:rsidRDefault="00296F6D" w:rsidP="00296F6D">
      <w:pPr>
        <w:ind w:firstLine="708"/>
        <w:jc w:val="both"/>
        <w:rPr>
          <w:sz w:val="24"/>
          <w:szCs w:val="24"/>
        </w:rPr>
      </w:pPr>
      <w:r w:rsidRPr="00A22A26">
        <w:rPr>
          <w:sz w:val="24"/>
          <w:szCs w:val="24"/>
        </w:rPr>
        <w:t>за м. януари 2023 г. в общ размер на 13 900 лв.</w:t>
      </w:r>
    </w:p>
    <w:p w:rsidR="00296F6D" w:rsidRPr="00A22A26" w:rsidRDefault="00296F6D" w:rsidP="00296F6D">
      <w:pPr>
        <w:ind w:firstLine="708"/>
        <w:jc w:val="both"/>
        <w:rPr>
          <w:sz w:val="24"/>
          <w:szCs w:val="24"/>
        </w:rPr>
      </w:pPr>
      <w:r w:rsidRPr="00A22A26">
        <w:rPr>
          <w:sz w:val="24"/>
          <w:szCs w:val="24"/>
        </w:rPr>
        <w:t>за м. февруари 2023 г. в общ размер на 13 900 лв.</w:t>
      </w:r>
    </w:p>
    <w:p w:rsidR="00296F6D" w:rsidRPr="00A22A26" w:rsidRDefault="00296F6D" w:rsidP="00296F6D">
      <w:pPr>
        <w:ind w:firstLine="708"/>
        <w:jc w:val="both"/>
        <w:rPr>
          <w:sz w:val="24"/>
          <w:szCs w:val="24"/>
        </w:rPr>
      </w:pPr>
      <w:r w:rsidRPr="00A22A26">
        <w:rPr>
          <w:sz w:val="24"/>
          <w:szCs w:val="24"/>
        </w:rPr>
        <w:t>за м. март 2023 г. в общ размер на 13 900 лв.</w:t>
      </w:r>
    </w:p>
    <w:p w:rsidR="00296F6D" w:rsidRPr="00A22A26" w:rsidRDefault="00296F6D" w:rsidP="00296F6D">
      <w:pPr>
        <w:ind w:firstLine="708"/>
        <w:jc w:val="both"/>
        <w:rPr>
          <w:sz w:val="24"/>
          <w:szCs w:val="24"/>
        </w:rPr>
      </w:pPr>
      <w:r w:rsidRPr="00A22A26">
        <w:rPr>
          <w:sz w:val="24"/>
          <w:szCs w:val="24"/>
        </w:rPr>
        <w:t>за м. април 2023 г. в общ размер на 15 290 лв.</w:t>
      </w:r>
    </w:p>
    <w:p w:rsidR="00296F6D" w:rsidRPr="00A22A26" w:rsidRDefault="00296F6D" w:rsidP="00296F6D">
      <w:pPr>
        <w:ind w:firstLine="708"/>
        <w:jc w:val="both"/>
        <w:rPr>
          <w:sz w:val="24"/>
          <w:szCs w:val="24"/>
        </w:rPr>
      </w:pPr>
      <w:r w:rsidRPr="00A22A26">
        <w:rPr>
          <w:sz w:val="24"/>
          <w:szCs w:val="24"/>
        </w:rPr>
        <w:t xml:space="preserve">за м. май 2023 г. в общ размер на 15 290 лв. </w:t>
      </w:r>
    </w:p>
    <w:p w:rsidR="00296F6D" w:rsidRPr="00A22A26" w:rsidRDefault="00296F6D" w:rsidP="00296F6D">
      <w:pPr>
        <w:ind w:firstLine="708"/>
        <w:jc w:val="both"/>
        <w:rPr>
          <w:sz w:val="24"/>
          <w:szCs w:val="24"/>
        </w:rPr>
      </w:pPr>
      <w:r w:rsidRPr="00A22A26">
        <w:rPr>
          <w:sz w:val="24"/>
          <w:szCs w:val="24"/>
        </w:rPr>
        <w:t xml:space="preserve">за м. юни 2023 г. в общ размер на 15 290 лв. </w:t>
      </w:r>
    </w:p>
    <w:p w:rsidR="00296F6D" w:rsidRPr="00A22A26" w:rsidRDefault="00296F6D" w:rsidP="00296F6D">
      <w:pPr>
        <w:ind w:firstLine="708"/>
        <w:jc w:val="both"/>
        <w:rPr>
          <w:sz w:val="24"/>
          <w:szCs w:val="24"/>
        </w:rPr>
      </w:pPr>
      <w:r w:rsidRPr="00A22A26">
        <w:rPr>
          <w:sz w:val="24"/>
          <w:szCs w:val="24"/>
        </w:rPr>
        <w:t xml:space="preserve">за м. юли 2023 г. в общ размер на 15 290 лв. </w:t>
      </w:r>
    </w:p>
    <w:p w:rsidR="00296F6D" w:rsidRPr="00A22A26" w:rsidRDefault="00296F6D" w:rsidP="002C2331">
      <w:pPr>
        <w:ind w:firstLine="708"/>
        <w:jc w:val="both"/>
        <w:rPr>
          <w:sz w:val="24"/>
          <w:szCs w:val="24"/>
        </w:rPr>
      </w:pPr>
      <w:r w:rsidRPr="00A22A26">
        <w:rPr>
          <w:sz w:val="24"/>
          <w:szCs w:val="24"/>
        </w:rPr>
        <w:t xml:space="preserve">Видно от посочените данни, би могло да се каже, че за периода от август 2022 г. до юли 2023 г. за основни заплати на отдел „Правен“ са </w:t>
      </w:r>
      <w:r w:rsidR="002C2331" w:rsidRPr="00A22A26">
        <w:rPr>
          <w:sz w:val="24"/>
          <w:szCs w:val="24"/>
        </w:rPr>
        <w:t>определени</w:t>
      </w:r>
      <w:r w:rsidRPr="00A22A26">
        <w:rPr>
          <w:sz w:val="24"/>
          <w:szCs w:val="24"/>
        </w:rPr>
        <w:t xml:space="preserve"> средства в размер на </w:t>
      </w:r>
      <w:r w:rsidRPr="00A22A26">
        <w:rPr>
          <w:b/>
          <w:sz w:val="24"/>
          <w:szCs w:val="24"/>
        </w:rPr>
        <w:t>169 210 лв.</w:t>
      </w:r>
      <w:r w:rsidR="002C2331" w:rsidRPr="00A22A26">
        <w:rPr>
          <w:b/>
          <w:sz w:val="24"/>
          <w:szCs w:val="24"/>
        </w:rPr>
        <w:t xml:space="preserve">, </w:t>
      </w:r>
      <w:r w:rsidR="002C2331" w:rsidRPr="00A22A26">
        <w:rPr>
          <w:sz w:val="24"/>
          <w:szCs w:val="24"/>
        </w:rPr>
        <w:t>без</w:t>
      </w:r>
      <w:r w:rsidRPr="00A22A26">
        <w:rPr>
          <w:sz w:val="24"/>
          <w:szCs w:val="24"/>
        </w:rPr>
        <w:t xml:space="preserve"> средствата за осигурителни вноски за сметка на работодател и други допълнителни възнаграждения.</w:t>
      </w:r>
    </w:p>
    <w:p w:rsidR="00296F6D" w:rsidRPr="00A22A26" w:rsidRDefault="00296F6D" w:rsidP="00296F6D">
      <w:pPr>
        <w:ind w:firstLine="708"/>
        <w:jc w:val="both"/>
        <w:rPr>
          <w:sz w:val="24"/>
          <w:szCs w:val="24"/>
        </w:rPr>
      </w:pPr>
      <w:r w:rsidRPr="00A22A26">
        <w:rPr>
          <w:sz w:val="24"/>
          <w:szCs w:val="24"/>
        </w:rPr>
        <w:t xml:space="preserve">От изискана </w:t>
      </w:r>
      <w:r w:rsidR="00C570F0" w:rsidRPr="00A22A26">
        <w:rPr>
          <w:sz w:val="24"/>
          <w:szCs w:val="24"/>
        </w:rPr>
        <w:t>при проверката</w:t>
      </w:r>
      <w:r w:rsidRPr="00A22A26">
        <w:rPr>
          <w:sz w:val="24"/>
          <w:szCs w:val="24"/>
        </w:rPr>
        <w:t xml:space="preserve"> информация за наличие на юристи с професионално представителство в отдел „Правен</w:t>
      </w:r>
      <w:r w:rsidR="00C570F0" w:rsidRPr="00A22A26">
        <w:rPr>
          <w:sz w:val="24"/>
          <w:szCs w:val="24"/>
        </w:rPr>
        <w:t>“</w:t>
      </w:r>
      <w:r w:rsidRPr="00A22A26">
        <w:rPr>
          <w:sz w:val="24"/>
          <w:szCs w:val="24"/>
        </w:rPr>
        <w:t xml:space="preserve">, е видно, че и петте юриста назначени на трудов договор в отдела, са с придобита диплома по специалност „Право“ и би могло да се </w:t>
      </w:r>
      <w:r w:rsidR="002C2331" w:rsidRPr="00A22A26">
        <w:rPr>
          <w:sz w:val="24"/>
          <w:szCs w:val="24"/>
        </w:rPr>
        <w:t>приеме</w:t>
      </w:r>
      <w:r w:rsidRPr="00A22A26">
        <w:rPr>
          <w:sz w:val="24"/>
          <w:szCs w:val="24"/>
        </w:rPr>
        <w:t xml:space="preserve">, че целият състав на правният отдел на лечебното заведение е съставен от юристи с професионално представителство. </w:t>
      </w:r>
    </w:p>
    <w:p w:rsidR="00296F6D" w:rsidRPr="00A22A26" w:rsidRDefault="00296F6D" w:rsidP="00296F6D">
      <w:pPr>
        <w:ind w:firstLine="708"/>
        <w:jc w:val="both"/>
        <w:rPr>
          <w:b/>
          <w:sz w:val="24"/>
          <w:szCs w:val="24"/>
        </w:rPr>
      </w:pPr>
    </w:p>
    <w:p w:rsidR="00296F6D" w:rsidRPr="00A22A26" w:rsidRDefault="00443DCA" w:rsidP="00296F6D">
      <w:pPr>
        <w:ind w:firstLine="708"/>
        <w:jc w:val="both"/>
        <w:rPr>
          <w:b/>
          <w:sz w:val="24"/>
          <w:szCs w:val="24"/>
        </w:rPr>
      </w:pPr>
      <w:r w:rsidRPr="00A22A26">
        <w:rPr>
          <w:b/>
          <w:sz w:val="24"/>
          <w:szCs w:val="24"/>
        </w:rPr>
        <w:lastRenderedPageBreak/>
        <w:t>9</w:t>
      </w:r>
      <w:r w:rsidR="002C2331" w:rsidRPr="00A22A26">
        <w:rPr>
          <w:b/>
          <w:sz w:val="24"/>
          <w:szCs w:val="24"/>
        </w:rPr>
        <w:t xml:space="preserve">.1 </w:t>
      </w:r>
      <w:r w:rsidR="00296F6D" w:rsidRPr="00A22A26">
        <w:rPr>
          <w:b/>
          <w:sz w:val="24"/>
          <w:szCs w:val="24"/>
        </w:rPr>
        <w:t xml:space="preserve">Договори </w:t>
      </w:r>
      <w:r w:rsidR="002C2331" w:rsidRPr="00A22A26">
        <w:rPr>
          <w:b/>
          <w:sz w:val="24"/>
          <w:szCs w:val="24"/>
        </w:rPr>
        <w:t xml:space="preserve">за юридически услуги, </w:t>
      </w:r>
      <w:r w:rsidR="00296F6D" w:rsidRPr="00A22A26">
        <w:rPr>
          <w:b/>
          <w:sz w:val="24"/>
          <w:szCs w:val="24"/>
        </w:rPr>
        <w:t>сключени между лечебното заведение и външни юристи и юридически кантори.</w:t>
      </w:r>
    </w:p>
    <w:p w:rsidR="00296F6D" w:rsidRPr="00A22A26" w:rsidRDefault="00296F6D" w:rsidP="00296F6D">
      <w:pPr>
        <w:ind w:firstLine="708"/>
        <w:jc w:val="both"/>
        <w:rPr>
          <w:b/>
          <w:sz w:val="24"/>
          <w:szCs w:val="24"/>
        </w:rPr>
      </w:pPr>
    </w:p>
    <w:p w:rsidR="00296F6D" w:rsidRPr="00A22A26" w:rsidRDefault="00296F6D" w:rsidP="00296F6D">
      <w:pPr>
        <w:ind w:firstLine="708"/>
        <w:jc w:val="both"/>
        <w:rPr>
          <w:sz w:val="24"/>
          <w:szCs w:val="24"/>
        </w:rPr>
      </w:pPr>
      <w:r w:rsidRPr="00A22A26">
        <w:rPr>
          <w:sz w:val="24"/>
          <w:szCs w:val="24"/>
        </w:rPr>
        <w:t>Между лечебното заведение и Михаил Мирчев е сключен Договор ФСД-16-29/22.07.2022 г. за правни консултации, във връзка с провеждането на обществени поръчки, изготвянето на необходимите документи за провеждане на процедури по ЗОП и работа с централизирана електронна платформа – ЦАИС ЕОП. Договорът е сключен за срок от 12 месеца. Договорното възнаграждение за един календарен месец е в размер на 3 500</w:t>
      </w:r>
      <w:r w:rsidR="002C2331" w:rsidRPr="00A22A26">
        <w:rPr>
          <w:sz w:val="24"/>
          <w:szCs w:val="24"/>
        </w:rPr>
        <w:t xml:space="preserve"> лв. без ДДС, или на обща </w:t>
      </w:r>
      <w:r w:rsidRPr="00A22A26">
        <w:rPr>
          <w:sz w:val="24"/>
          <w:szCs w:val="24"/>
        </w:rPr>
        <w:t xml:space="preserve">стойност </w:t>
      </w:r>
      <w:r w:rsidRPr="00A22A26">
        <w:rPr>
          <w:b/>
          <w:sz w:val="24"/>
          <w:szCs w:val="24"/>
        </w:rPr>
        <w:t>42 000 лв</w:t>
      </w:r>
      <w:r w:rsidRPr="00A22A26">
        <w:rPr>
          <w:sz w:val="24"/>
          <w:szCs w:val="24"/>
        </w:rPr>
        <w:t>.</w:t>
      </w:r>
    </w:p>
    <w:p w:rsidR="00296F6D" w:rsidRPr="00A22A26" w:rsidRDefault="00296F6D" w:rsidP="00296F6D">
      <w:pPr>
        <w:ind w:firstLine="708"/>
        <w:jc w:val="both"/>
        <w:rPr>
          <w:sz w:val="24"/>
          <w:szCs w:val="24"/>
        </w:rPr>
      </w:pPr>
      <w:r w:rsidRPr="00A22A26">
        <w:rPr>
          <w:sz w:val="24"/>
          <w:szCs w:val="24"/>
        </w:rPr>
        <w:t xml:space="preserve">Видно от изискани поименни справки за служителите в УМБАЛСМ ”Н. И. Пирогов” ЕАД по месеци, стойността на основните заплати на </w:t>
      </w:r>
      <w:r w:rsidRPr="00A22A26">
        <w:rPr>
          <w:b/>
          <w:sz w:val="24"/>
          <w:szCs w:val="24"/>
        </w:rPr>
        <w:t>юрисконсулти</w:t>
      </w:r>
      <w:r w:rsidRPr="00A22A26">
        <w:rPr>
          <w:sz w:val="24"/>
          <w:szCs w:val="24"/>
        </w:rPr>
        <w:t xml:space="preserve"> в отдел „Обществени поръчки и европейски програми“ възлиза на: </w:t>
      </w:r>
    </w:p>
    <w:p w:rsidR="00296F6D" w:rsidRPr="00A22A26" w:rsidRDefault="00296F6D" w:rsidP="00296F6D">
      <w:pPr>
        <w:ind w:firstLine="708"/>
        <w:jc w:val="both"/>
        <w:rPr>
          <w:sz w:val="24"/>
          <w:szCs w:val="24"/>
        </w:rPr>
      </w:pPr>
      <w:r w:rsidRPr="00A22A26">
        <w:rPr>
          <w:sz w:val="24"/>
          <w:szCs w:val="24"/>
        </w:rPr>
        <w:t>за м. август 2022 г. в общ размер на 7 150 лв.</w:t>
      </w:r>
      <w:r w:rsidRPr="00A22A26">
        <w:rPr>
          <w:sz w:val="24"/>
          <w:szCs w:val="24"/>
        </w:rPr>
        <w:tab/>
      </w:r>
    </w:p>
    <w:p w:rsidR="00296F6D" w:rsidRPr="00A22A26" w:rsidRDefault="00296F6D" w:rsidP="00296F6D">
      <w:pPr>
        <w:ind w:firstLine="708"/>
        <w:jc w:val="both"/>
        <w:rPr>
          <w:sz w:val="24"/>
          <w:szCs w:val="24"/>
        </w:rPr>
      </w:pPr>
      <w:r w:rsidRPr="00A22A26">
        <w:rPr>
          <w:sz w:val="24"/>
          <w:szCs w:val="24"/>
        </w:rPr>
        <w:t>за м. септември 2022 г. в общ размер на 7 150 лв.</w:t>
      </w:r>
    </w:p>
    <w:p w:rsidR="00296F6D" w:rsidRPr="00A22A26" w:rsidRDefault="00296F6D" w:rsidP="00296F6D">
      <w:pPr>
        <w:ind w:firstLine="708"/>
        <w:jc w:val="both"/>
        <w:rPr>
          <w:sz w:val="24"/>
          <w:szCs w:val="24"/>
        </w:rPr>
      </w:pPr>
      <w:r w:rsidRPr="00A22A26">
        <w:rPr>
          <w:sz w:val="24"/>
          <w:szCs w:val="24"/>
        </w:rPr>
        <w:t>за м. октомври 2022 г. в общ размер на 7 050 лв.</w:t>
      </w:r>
      <w:r w:rsidRPr="00A22A26">
        <w:rPr>
          <w:sz w:val="24"/>
          <w:szCs w:val="24"/>
        </w:rPr>
        <w:tab/>
      </w:r>
    </w:p>
    <w:p w:rsidR="00296F6D" w:rsidRPr="00A22A26" w:rsidRDefault="00296F6D" w:rsidP="00296F6D">
      <w:pPr>
        <w:ind w:firstLine="708"/>
        <w:jc w:val="both"/>
        <w:rPr>
          <w:sz w:val="24"/>
          <w:szCs w:val="24"/>
        </w:rPr>
      </w:pPr>
      <w:r w:rsidRPr="00A22A26">
        <w:rPr>
          <w:sz w:val="24"/>
          <w:szCs w:val="24"/>
        </w:rPr>
        <w:t>за м. ноември 2022 г. в общ размер на 7 150 лв.</w:t>
      </w:r>
    </w:p>
    <w:p w:rsidR="00296F6D" w:rsidRPr="00A22A26" w:rsidRDefault="00296F6D" w:rsidP="00296F6D">
      <w:pPr>
        <w:ind w:firstLine="708"/>
        <w:jc w:val="both"/>
        <w:rPr>
          <w:sz w:val="24"/>
          <w:szCs w:val="24"/>
        </w:rPr>
      </w:pPr>
      <w:r w:rsidRPr="00A22A26">
        <w:rPr>
          <w:sz w:val="24"/>
          <w:szCs w:val="24"/>
        </w:rPr>
        <w:t>за м. декември 2022 г. в общ размер на 7 150 лв.</w:t>
      </w:r>
    </w:p>
    <w:p w:rsidR="00296F6D" w:rsidRPr="00A22A26" w:rsidRDefault="00296F6D" w:rsidP="00296F6D">
      <w:pPr>
        <w:ind w:firstLine="708"/>
        <w:jc w:val="both"/>
        <w:rPr>
          <w:sz w:val="24"/>
          <w:szCs w:val="24"/>
        </w:rPr>
      </w:pPr>
      <w:r w:rsidRPr="00A22A26">
        <w:rPr>
          <w:sz w:val="24"/>
          <w:szCs w:val="24"/>
        </w:rPr>
        <w:t>за м. януари 2023 г. в общ размер на 7 150 лв.</w:t>
      </w:r>
    </w:p>
    <w:p w:rsidR="00296F6D" w:rsidRPr="00A22A26" w:rsidRDefault="00296F6D" w:rsidP="00296F6D">
      <w:pPr>
        <w:ind w:firstLine="708"/>
        <w:jc w:val="both"/>
        <w:rPr>
          <w:sz w:val="24"/>
          <w:szCs w:val="24"/>
        </w:rPr>
      </w:pPr>
      <w:r w:rsidRPr="00A22A26">
        <w:rPr>
          <w:sz w:val="24"/>
          <w:szCs w:val="24"/>
        </w:rPr>
        <w:t>за м. февруари 2023 г. в общ размер на 7 670 лв.</w:t>
      </w:r>
    </w:p>
    <w:p w:rsidR="00296F6D" w:rsidRPr="00A22A26" w:rsidRDefault="00296F6D" w:rsidP="00296F6D">
      <w:pPr>
        <w:ind w:firstLine="708"/>
        <w:jc w:val="both"/>
        <w:rPr>
          <w:sz w:val="24"/>
          <w:szCs w:val="24"/>
        </w:rPr>
      </w:pPr>
      <w:r w:rsidRPr="00A22A26">
        <w:rPr>
          <w:sz w:val="24"/>
          <w:szCs w:val="24"/>
        </w:rPr>
        <w:t>за м. март 2023 г. в общ размер на 8 970 лв.</w:t>
      </w:r>
    </w:p>
    <w:p w:rsidR="00296F6D" w:rsidRPr="00A22A26" w:rsidRDefault="00296F6D" w:rsidP="00296F6D">
      <w:pPr>
        <w:ind w:firstLine="708"/>
        <w:jc w:val="both"/>
        <w:rPr>
          <w:sz w:val="24"/>
          <w:szCs w:val="24"/>
        </w:rPr>
      </w:pPr>
      <w:r w:rsidRPr="00A22A26">
        <w:rPr>
          <w:sz w:val="24"/>
          <w:szCs w:val="24"/>
        </w:rPr>
        <w:t>за м. април 2023 г. в общ размер на 6 670 лв.</w:t>
      </w:r>
    </w:p>
    <w:p w:rsidR="00296F6D" w:rsidRPr="00A22A26" w:rsidRDefault="00296F6D" w:rsidP="00296F6D">
      <w:pPr>
        <w:ind w:firstLine="708"/>
        <w:jc w:val="both"/>
        <w:rPr>
          <w:sz w:val="24"/>
          <w:szCs w:val="24"/>
        </w:rPr>
      </w:pPr>
      <w:r w:rsidRPr="00A22A26">
        <w:rPr>
          <w:sz w:val="24"/>
          <w:szCs w:val="24"/>
        </w:rPr>
        <w:t xml:space="preserve">за м. май 2023 г. в общ размер на 7 155 лв. </w:t>
      </w:r>
    </w:p>
    <w:p w:rsidR="00296F6D" w:rsidRPr="00A22A26" w:rsidRDefault="00296F6D" w:rsidP="00296F6D">
      <w:pPr>
        <w:ind w:firstLine="708"/>
        <w:jc w:val="both"/>
        <w:rPr>
          <w:sz w:val="24"/>
          <w:szCs w:val="24"/>
        </w:rPr>
      </w:pPr>
      <w:r w:rsidRPr="00A22A26">
        <w:rPr>
          <w:sz w:val="24"/>
          <w:szCs w:val="24"/>
        </w:rPr>
        <w:t xml:space="preserve">за м. юни 2023 г. в общ размер на 10 125 лв. </w:t>
      </w:r>
    </w:p>
    <w:p w:rsidR="00296F6D" w:rsidRPr="00A22A26" w:rsidRDefault="00296F6D" w:rsidP="00296F6D">
      <w:pPr>
        <w:ind w:firstLine="708"/>
        <w:jc w:val="both"/>
        <w:rPr>
          <w:sz w:val="24"/>
          <w:szCs w:val="24"/>
        </w:rPr>
      </w:pPr>
      <w:r w:rsidRPr="00A22A26">
        <w:rPr>
          <w:sz w:val="24"/>
          <w:szCs w:val="24"/>
        </w:rPr>
        <w:t xml:space="preserve">за м. юли 2023 г. в общ размер на 10 125 лв. </w:t>
      </w:r>
    </w:p>
    <w:p w:rsidR="00296F6D" w:rsidRPr="00A22A26" w:rsidRDefault="00296F6D" w:rsidP="002C2331">
      <w:pPr>
        <w:ind w:firstLine="708"/>
        <w:jc w:val="both"/>
        <w:rPr>
          <w:b/>
          <w:sz w:val="24"/>
          <w:szCs w:val="24"/>
        </w:rPr>
      </w:pPr>
      <w:r w:rsidRPr="00A22A26">
        <w:rPr>
          <w:sz w:val="24"/>
          <w:szCs w:val="24"/>
        </w:rPr>
        <w:t>Видно от посочените данни, би могло да се каже, че за периода от август 2022 г. до юли 2023 г. за поддържането на юрисконсулти в отдел „Обществени пор</w:t>
      </w:r>
      <w:r w:rsidR="00C570F0" w:rsidRPr="00A22A26">
        <w:rPr>
          <w:sz w:val="24"/>
          <w:szCs w:val="24"/>
        </w:rPr>
        <w:t>ъчки и европейски програми“</w:t>
      </w:r>
      <w:r w:rsidRPr="00A22A26">
        <w:rPr>
          <w:sz w:val="24"/>
          <w:szCs w:val="24"/>
        </w:rPr>
        <w:t xml:space="preserve"> за основни заплати са </w:t>
      </w:r>
      <w:r w:rsidR="002C2331" w:rsidRPr="00A22A26">
        <w:rPr>
          <w:sz w:val="24"/>
          <w:szCs w:val="24"/>
        </w:rPr>
        <w:t>определени</w:t>
      </w:r>
      <w:r w:rsidRPr="00A22A26">
        <w:rPr>
          <w:sz w:val="24"/>
          <w:szCs w:val="24"/>
        </w:rPr>
        <w:t xml:space="preserve"> средства в размер на </w:t>
      </w:r>
      <w:r w:rsidRPr="00A22A26">
        <w:rPr>
          <w:b/>
          <w:sz w:val="24"/>
          <w:szCs w:val="24"/>
        </w:rPr>
        <w:t>93 615 лв.</w:t>
      </w:r>
      <w:r w:rsidR="002C2331" w:rsidRPr="00A22A26">
        <w:rPr>
          <w:b/>
          <w:sz w:val="24"/>
          <w:szCs w:val="24"/>
        </w:rPr>
        <w:t xml:space="preserve">, </w:t>
      </w:r>
      <w:r w:rsidR="002C2331" w:rsidRPr="00A22A26">
        <w:rPr>
          <w:sz w:val="24"/>
          <w:szCs w:val="24"/>
        </w:rPr>
        <w:t>без</w:t>
      </w:r>
      <w:r w:rsidR="002C2331" w:rsidRPr="00A22A26">
        <w:rPr>
          <w:b/>
          <w:sz w:val="24"/>
          <w:szCs w:val="24"/>
        </w:rPr>
        <w:t xml:space="preserve"> </w:t>
      </w:r>
      <w:r w:rsidRPr="00A22A26">
        <w:rPr>
          <w:sz w:val="24"/>
          <w:szCs w:val="24"/>
        </w:rPr>
        <w:t>средствата за осигурителни вноски за сметка на работодател и други допълнителни възнаграждения.</w:t>
      </w:r>
    </w:p>
    <w:p w:rsidR="00296F6D" w:rsidRPr="00A22A26" w:rsidRDefault="00296F6D" w:rsidP="00296F6D">
      <w:pPr>
        <w:ind w:firstLine="708"/>
        <w:jc w:val="both"/>
        <w:rPr>
          <w:sz w:val="24"/>
          <w:szCs w:val="24"/>
        </w:rPr>
      </w:pPr>
      <w:r w:rsidRPr="00A22A26">
        <w:rPr>
          <w:sz w:val="24"/>
          <w:szCs w:val="24"/>
        </w:rPr>
        <w:t>В отдел „Обществени поръчки и европейски програми“ са налични и други служители, чиято основна дейност е провеждането на обществени поръчки, изготвянето на необходимите документи за провеждане на процедури по ЗОП и работа с централизирана електронна платформа – ЦАИС ЕОП.</w:t>
      </w:r>
    </w:p>
    <w:p w:rsidR="00296F6D" w:rsidRPr="00A22A26" w:rsidRDefault="00296F6D" w:rsidP="00296F6D">
      <w:pPr>
        <w:ind w:firstLine="708"/>
        <w:jc w:val="both"/>
        <w:rPr>
          <w:sz w:val="24"/>
          <w:szCs w:val="24"/>
        </w:rPr>
      </w:pPr>
      <w:r w:rsidRPr="00A22A26">
        <w:rPr>
          <w:sz w:val="24"/>
          <w:szCs w:val="24"/>
        </w:rPr>
        <w:t xml:space="preserve">Като се вземе предвид посоченото, би могло да се </w:t>
      </w:r>
      <w:r w:rsidR="002C2331" w:rsidRPr="00A22A26">
        <w:rPr>
          <w:sz w:val="24"/>
          <w:szCs w:val="24"/>
        </w:rPr>
        <w:t>приеме</w:t>
      </w:r>
      <w:r w:rsidRPr="00A22A26">
        <w:rPr>
          <w:sz w:val="24"/>
          <w:szCs w:val="24"/>
        </w:rPr>
        <w:t xml:space="preserve">, че между предмета на Договор ФСД-16-29/22.07.2022 г., сключен </w:t>
      </w:r>
      <w:r w:rsidRPr="00A22A26">
        <w:rPr>
          <w:i/>
          <w:sz w:val="24"/>
          <w:szCs w:val="24"/>
        </w:rPr>
        <w:t>„за правни консултации, във връзка с провеждането на обществени поръчки, изготвянето на необходимите документи за провеждане на процедури по ЗОП и работа с централизирана електронна платформа – ЦАИС ЕОП“</w:t>
      </w:r>
      <w:r w:rsidRPr="00A22A26">
        <w:rPr>
          <w:sz w:val="24"/>
          <w:szCs w:val="24"/>
        </w:rPr>
        <w:t xml:space="preserve"> и дейността на отдел „Обществени поръчки и европейски програми“ има припокриване.</w:t>
      </w:r>
    </w:p>
    <w:p w:rsidR="00296F6D" w:rsidRPr="00A22A26" w:rsidRDefault="00296F6D" w:rsidP="00296F6D">
      <w:pPr>
        <w:ind w:firstLine="708"/>
        <w:jc w:val="both"/>
        <w:rPr>
          <w:sz w:val="24"/>
          <w:szCs w:val="24"/>
        </w:rPr>
      </w:pPr>
      <w:r w:rsidRPr="00A22A26">
        <w:rPr>
          <w:sz w:val="24"/>
          <w:szCs w:val="24"/>
        </w:rPr>
        <w:t>На 01.08.2022 г. от лечебното заведение е сключен договор № ОП-01-97/01.08.2022 г. с Адвокатско сдружение „Андреева, Цонева, Колева“  за правни услуги, свързани с предоставяне на правни съвети по въпроси, които могат да станат предмет на производства пред съд. Договорът е сключен за срок от 12 месеца. Договорното възнаграждение за един календарен месец е в размер на 2 200 лв. без ДДС</w:t>
      </w:r>
      <w:r w:rsidR="002C2331" w:rsidRPr="00A22A26">
        <w:rPr>
          <w:sz w:val="24"/>
          <w:szCs w:val="24"/>
        </w:rPr>
        <w:t>, или на обща</w:t>
      </w:r>
      <w:r w:rsidRPr="00A22A26">
        <w:rPr>
          <w:sz w:val="24"/>
          <w:szCs w:val="24"/>
        </w:rPr>
        <w:t xml:space="preserve"> </w:t>
      </w:r>
      <w:r w:rsidR="002C2331" w:rsidRPr="00A22A26">
        <w:rPr>
          <w:sz w:val="24"/>
          <w:szCs w:val="24"/>
        </w:rPr>
        <w:t xml:space="preserve">стойност </w:t>
      </w:r>
      <w:r w:rsidRPr="00A22A26">
        <w:rPr>
          <w:b/>
          <w:sz w:val="24"/>
          <w:szCs w:val="24"/>
        </w:rPr>
        <w:t>26 400 лв</w:t>
      </w:r>
      <w:r w:rsidR="002C2331" w:rsidRPr="00A22A26">
        <w:rPr>
          <w:b/>
          <w:sz w:val="24"/>
          <w:szCs w:val="24"/>
        </w:rPr>
        <w:t>.</w:t>
      </w:r>
      <w:r w:rsidRPr="00A22A26">
        <w:rPr>
          <w:b/>
          <w:sz w:val="24"/>
          <w:szCs w:val="24"/>
        </w:rPr>
        <w:t xml:space="preserve">  без ДДС</w:t>
      </w:r>
      <w:r w:rsidRPr="00A22A26">
        <w:rPr>
          <w:sz w:val="24"/>
          <w:szCs w:val="24"/>
        </w:rPr>
        <w:t>.</w:t>
      </w:r>
    </w:p>
    <w:p w:rsidR="00296F6D" w:rsidRPr="00A22A26" w:rsidRDefault="00296F6D" w:rsidP="00296F6D">
      <w:pPr>
        <w:ind w:firstLine="708"/>
        <w:jc w:val="both"/>
        <w:rPr>
          <w:sz w:val="24"/>
          <w:szCs w:val="24"/>
        </w:rPr>
      </w:pPr>
      <w:r w:rsidRPr="00A22A26">
        <w:rPr>
          <w:sz w:val="24"/>
          <w:szCs w:val="24"/>
        </w:rPr>
        <w:t xml:space="preserve"> На 03.08.2022 г. от лечебното заведение е сключен договор за абонаментно правно обслужване № ФСД-16-31/03.08.2022 г. с Мария Янева за правни консултации за възложителя. Договорът е сключен за срок от 03.08.2022 г. до 03.08.2023 г. Договорното възнаграждение за един календарен месец е в размер на 2 700 лв.</w:t>
      </w:r>
      <w:r w:rsidR="002C2331" w:rsidRPr="00A22A26">
        <w:rPr>
          <w:sz w:val="24"/>
          <w:szCs w:val="24"/>
        </w:rPr>
        <w:t>,</w:t>
      </w:r>
      <w:r w:rsidRPr="00A22A26">
        <w:rPr>
          <w:sz w:val="24"/>
          <w:szCs w:val="24"/>
        </w:rPr>
        <w:t xml:space="preserve"> </w:t>
      </w:r>
      <w:r w:rsidR="002C2331" w:rsidRPr="00A22A26">
        <w:rPr>
          <w:sz w:val="24"/>
          <w:szCs w:val="24"/>
        </w:rPr>
        <w:t xml:space="preserve">или на обща стойност </w:t>
      </w:r>
      <w:r w:rsidRPr="00A22A26">
        <w:rPr>
          <w:b/>
          <w:sz w:val="24"/>
          <w:szCs w:val="24"/>
        </w:rPr>
        <w:t>32 400 лв</w:t>
      </w:r>
      <w:r w:rsidRPr="00A22A26">
        <w:rPr>
          <w:sz w:val="24"/>
          <w:szCs w:val="24"/>
        </w:rPr>
        <w:t>.</w:t>
      </w:r>
    </w:p>
    <w:p w:rsidR="002C2331" w:rsidRPr="00A22A26" w:rsidRDefault="002C2331" w:rsidP="00296F6D">
      <w:pPr>
        <w:ind w:firstLine="708"/>
        <w:jc w:val="both"/>
        <w:rPr>
          <w:sz w:val="24"/>
          <w:szCs w:val="24"/>
        </w:rPr>
      </w:pPr>
    </w:p>
    <w:p w:rsidR="00296F6D" w:rsidRPr="00A22A26" w:rsidRDefault="00443DCA" w:rsidP="00296F6D">
      <w:pPr>
        <w:ind w:firstLine="708"/>
        <w:jc w:val="both"/>
        <w:rPr>
          <w:b/>
          <w:sz w:val="24"/>
          <w:szCs w:val="24"/>
        </w:rPr>
      </w:pPr>
      <w:r w:rsidRPr="00A22A26">
        <w:rPr>
          <w:b/>
          <w:sz w:val="24"/>
          <w:szCs w:val="24"/>
        </w:rPr>
        <w:lastRenderedPageBreak/>
        <w:t>9</w:t>
      </w:r>
      <w:r w:rsidR="002C2331" w:rsidRPr="00A22A26">
        <w:rPr>
          <w:b/>
          <w:sz w:val="24"/>
          <w:szCs w:val="24"/>
        </w:rPr>
        <w:t xml:space="preserve">.2 </w:t>
      </w:r>
      <w:r w:rsidR="00296F6D" w:rsidRPr="00A22A26">
        <w:rPr>
          <w:b/>
          <w:sz w:val="24"/>
          <w:szCs w:val="24"/>
        </w:rPr>
        <w:t>Договори за процесуално представителство</w:t>
      </w:r>
      <w:r w:rsidR="00264359" w:rsidRPr="00A22A26">
        <w:rPr>
          <w:b/>
          <w:sz w:val="24"/>
          <w:szCs w:val="24"/>
        </w:rPr>
        <w:t>,</w:t>
      </w:r>
      <w:r w:rsidR="00296F6D" w:rsidRPr="00A22A26">
        <w:rPr>
          <w:b/>
          <w:sz w:val="24"/>
          <w:szCs w:val="24"/>
        </w:rPr>
        <w:t xml:space="preserve"> сключени между лечебното заведение и външни юристи и юридически кантори.</w:t>
      </w:r>
    </w:p>
    <w:p w:rsidR="00296F6D" w:rsidRPr="00A22A26" w:rsidRDefault="00296F6D" w:rsidP="00296F6D">
      <w:pPr>
        <w:ind w:firstLine="708"/>
        <w:jc w:val="both"/>
        <w:rPr>
          <w:sz w:val="24"/>
          <w:szCs w:val="24"/>
        </w:rPr>
      </w:pPr>
    </w:p>
    <w:p w:rsidR="00296F6D" w:rsidRPr="00A22A26" w:rsidRDefault="00296F6D" w:rsidP="00296F6D">
      <w:pPr>
        <w:ind w:firstLine="708"/>
        <w:jc w:val="both"/>
        <w:rPr>
          <w:sz w:val="24"/>
          <w:szCs w:val="24"/>
        </w:rPr>
      </w:pPr>
      <w:r w:rsidRPr="00A22A26">
        <w:rPr>
          <w:sz w:val="24"/>
          <w:szCs w:val="24"/>
        </w:rPr>
        <w:t xml:space="preserve">Освен посочените по-горе 3 договора за юридически услуги на обща стойност </w:t>
      </w:r>
      <w:r w:rsidRPr="00A22A26">
        <w:rPr>
          <w:b/>
          <w:sz w:val="24"/>
          <w:szCs w:val="24"/>
        </w:rPr>
        <w:t>100 800 лв</w:t>
      </w:r>
      <w:r w:rsidRPr="00A22A26">
        <w:rPr>
          <w:sz w:val="24"/>
          <w:szCs w:val="24"/>
        </w:rPr>
        <w:t>. (42 000 лв. +26 400 лв. +32 4</w:t>
      </w:r>
      <w:r w:rsidR="002C2331" w:rsidRPr="00A22A26">
        <w:rPr>
          <w:sz w:val="24"/>
          <w:szCs w:val="24"/>
        </w:rPr>
        <w:t>00 лв.), през одитирания период</w:t>
      </w:r>
      <w:r w:rsidRPr="00A22A26">
        <w:rPr>
          <w:sz w:val="24"/>
          <w:szCs w:val="24"/>
        </w:rPr>
        <w:t xml:space="preserve"> от лечебното заведение са сключвани и договори за процесуално представителство. </w:t>
      </w:r>
    </w:p>
    <w:p w:rsidR="00296F6D" w:rsidRPr="00A22A26" w:rsidRDefault="00C570F0" w:rsidP="00296F6D">
      <w:pPr>
        <w:ind w:firstLine="708"/>
        <w:jc w:val="both"/>
        <w:rPr>
          <w:sz w:val="24"/>
          <w:szCs w:val="24"/>
        </w:rPr>
      </w:pPr>
      <w:r w:rsidRPr="00A22A26">
        <w:rPr>
          <w:sz w:val="24"/>
          <w:szCs w:val="24"/>
        </w:rPr>
        <w:t>Съгласно</w:t>
      </w:r>
      <w:r w:rsidR="00296F6D" w:rsidRPr="00A22A26">
        <w:rPr>
          <w:sz w:val="24"/>
          <w:szCs w:val="24"/>
        </w:rPr>
        <w:t xml:space="preserve"> изискана справка относно </w:t>
      </w:r>
      <w:r w:rsidR="00296F6D" w:rsidRPr="00A22A26">
        <w:rPr>
          <w:i/>
          <w:sz w:val="24"/>
          <w:szCs w:val="24"/>
        </w:rPr>
        <w:t>действащи към 30.06.2023 г. договори (включително граждански) за юридически услуги, консултации и процесуално представителство</w:t>
      </w:r>
      <w:r w:rsidR="00296F6D" w:rsidRPr="00A22A26">
        <w:rPr>
          <w:sz w:val="24"/>
          <w:szCs w:val="24"/>
        </w:rPr>
        <w:t>, от лечебното заведение са сключени 13 договора за процесуално представителство, както следва:</w:t>
      </w:r>
    </w:p>
    <w:p w:rsidR="00296F6D" w:rsidRPr="00A22A26" w:rsidRDefault="00296F6D" w:rsidP="00296F6D">
      <w:pPr>
        <w:ind w:firstLine="708"/>
        <w:jc w:val="both"/>
        <w:rPr>
          <w:b/>
          <w:sz w:val="24"/>
          <w:szCs w:val="24"/>
        </w:rPr>
      </w:pPr>
      <w:r w:rsidRPr="00A22A26">
        <w:rPr>
          <w:b/>
          <w:sz w:val="24"/>
          <w:szCs w:val="24"/>
        </w:rPr>
        <w:t>Договори</w:t>
      </w:r>
      <w:r w:rsidR="00264359" w:rsidRPr="00A22A26">
        <w:rPr>
          <w:b/>
          <w:sz w:val="24"/>
          <w:szCs w:val="24"/>
        </w:rPr>
        <w:t>,</w:t>
      </w:r>
      <w:r w:rsidRPr="00A22A26">
        <w:rPr>
          <w:b/>
          <w:sz w:val="24"/>
          <w:szCs w:val="24"/>
        </w:rPr>
        <w:t xml:space="preserve"> сключени между лечебното заведение и адвокат Мария Янева:</w:t>
      </w:r>
    </w:p>
    <w:p w:rsidR="00296F6D" w:rsidRPr="00A22A26" w:rsidRDefault="00296F6D" w:rsidP="00296F6D">
      <w:pPr>
        <w:ind w:firstLine="708"/>
        <w:jc w:val="both"/>
        <w:rPr>
          <w:sz w:val="24"/>
          <w:szCs w:val="24"/>
        </w:rPr>
      </w:pPr>
      <w:r w:rsidRPr="00A22A26">
        <w:rPr>
          <w:sz w:val="24"/>
          <w:szCs w:val="24"/>
        </w:rPr>
        <w:t>Договор от 19.09.2022 г. за процесуално представителство по конкретно дело, до приключването му в съответната инстанция на стойност 1 510 лв.;</w:t>
      </w:r>
    </w:p>
    <w:p w:rsidR="00296F6D" w:rsidRPr="00A22A26" w:rsidRDefault="00296F6D" w:rsidP="00296F6D">
      <w:pPr>
        <w:ind w:firstLine="708"/>
        <w:jc w:val="both"/>
        <w:rPr>
          <w:sz w:val="24"/>
          <w:szCs w:val="24"/>
        </w:rPr>
      </w:pPr>
      <w:r w:rsidRPr="00A22A26">
        <w:rPr>
          <w:sz w:val="24"/>
          <w:szCs w:val="24"/>
        </w:rPr>
        <w:t>Договор от 01.12.2022 г. за процесуално представителство по конкретно дело, в което има три иска, до приключването му в съответната инстанция. Стойността на договора е по 9 300 лв. (18 600 лв.) за два от исковете и 10 650 лв. за третия;</w:t>
      </w:r>
    </w:p>
    <w:p w:rsidR="00296F6D" w:rsidRPr="00A22A26" w:rsidRDefault="00296F6D" w:rsidP="00296F6D">
      <w:pPr>
        <w:ind w:firstLine="708"/>
        <w:jc w:val="both"/>
        <w:rPr>
          <w:sz w:val="24"/>
          <w:szCs w:val="24"/>
        </w:rPr>
      </w:pPr>
      <w:r w:rsidRPr="00A22A26">
        <w:rPr>
          <w:sz w:val="24"/>
          <w:szCs w:val="24"/>
        </w:rPr>
        <w:t>Договор от 22.02.2023 г. за процесуално представителство по конкретно дело, до приключването му в съответната инстанция на стойност 14 650 лв. (в справката е посочено, че стойността е определена  съгласно Наредба № 1 за минималните адвокатски възнаграждения);</w:t>
      </w:r>
    </w:p>
    <w:p w:rsidR="00296F6D" w:rsidRPr="00A22A26" w:rsidRDefault="00296F6D" w:rsidP="00296F6D">
      <w:pPr>
        <w:ind w:firstLine="708"/>
        <w:jc w:val="both"/>
        <w:rPr>
          <w:sz w:val="24"/>
          <w:szCs w:val="24"/>
        </w:rPr>
      </w:pPr>
      <w:r w:rsidRPr="00A22A26">
        <w:rPr>
          <w:sz w:val="24"/>
          <w:szCs w:val="24"/>
        </w:rPr>
        <w:t>Договор от 12.04.2023 г. за процесуално представителство по конкретно дело, до приключването му в съответната инстанция на стойност 1 200 лв., с ДДС. (в справката е посочено, че стойността е определена съгласно Наредба № 1 за минималните адвокатски възнаграждения);</w:t>
      </w:r>
    </w:p>
    <w:p w:rsidR="00296F6D" w:rsidRPr="00A22A26" w:rsidRDefault="00296F6D" w:rsidP="00296F6D">
      <w:pPr>
        <w:ind w:firstLine="708"/>
        <w:jc w:val="both"/>
        <w:rPr>
          <w:sz w:val="24"/>
          <w:szCs w:val="24"/>
        </w:rPr>
      </w:pPr>
      <w:r w:rsidRPr="00A22A26">
        <w:rPr>
          <w:sz w:val="24"/>
          <w:szCs w:val="24"/>
        </w:rPr>
        <w:t>Договор от 05.05.2023 г. за процесуално представителство по конкретно дело, до приключването му в съответната инстанция на стойност 1 793.20 лв. и  стойност 2 228.44 лв.;</w:t>
      </w:r>
    </w:p>
    <w:p w:rsidR="00296F6D" w:rsidRPr="00A22A26" w:rsidRDefault="00296F6D" w:rsidP="00296F6D">
      <w:pPr>
        <w:ind w:firstLine="708"/>
        <w:jc w:val="both"/>
        <w:rPr>
          <w:sz w:val="24"/>
          <w:szCs w:val="24"/>
        </w:rPr>
      </w:pPr>
      <w:r w:rsidRPr="00A22A26">
        <w:rPr>
          <w:sz w:val="24"/>
          <w:szCs w:val="24"/>
        </w:rPr>
        <w:t>Договор от 16.06.2023 г. за процесуално представителство по конкретно дело, до приключването му в съответната инстанция на стойност 2 340 лв., с ДДС;</w:t>
      </w:r>
    </w:p>
    <w:p w:rsidR="00296F6D" w:rsidRPr="00A22A26" w:rsidRDefault="00296F6D" w:rsidP="00296F6D">
      <w:pPr>
        <w:ind w:firstLine="708"/>
        <w:jc w:val="both"/>
        <w:rPr>
          <w:sz w:val="24"/>
          <w:szCs w:val="24"/>
        </w:rPr>
      </w:pPr>
      <w:r w:rsidRPr="00A22A26">
        <w:rPr>
          <w:sz w:val="24"/>
          <w:szCs w:val="24"/>
        </w:rPr>
        <w:t>Договор от 16.06.2023 г. за процесуално представителство по конкретно дело, до приключването му в съответната инстанция на стойност 2 683 лв., с ДДС. (в справката е посочено, че стойността е определена съгласно Наредба № 1 за минималните адвокатски възнаграждения).</w:t>
      </w:r>
    </w:p>
    <w:p w:rsidR="00296F6D" w:rsidRPr="00A22A26" w:rsidRDefault="00296F6D" w:rsidP="00296F6D">
      <w:pPr>
        <w:ind w:firstLine="708"/>
        <w:jc w:val="both"/>
        <w:rPr>
          <w:sz w:val="24"/>
          <w:szCs w:val="24"/>
        </w:rPr>
      </w:pPr>
    </w:p>
    <w:p w:rsidR="00296F6D" w:rsidRPr="00A22A26" w:rsidRDefault="00296F6D" w:rsidP="00296F6D">
      <w:pPr>
        <w:ind w:firstLine="708"/>
        <w:jc w:val="both"/>
        <w:rPr>
          <w:b/>
          <w:sz w:val="24"/>
          <w:szCs w:val="24"/>
        </w:rPr>
      </w:pPr>
      <w:r w:rsidRPr="00A22A26">
        <w:rPr>
          <w:b/>
          <w:sz w:val="24"/>
          <w:szCs w:val="24"/>
        </w:rPr>
        <w:t>Договори</w:t>
      </w:r>
      <w:r w:rsidR="00264359" w:rsidRPr="00A22A26">
        <w:rPr>
          <w:b/>
          <w:sz w:val="24"/>
          <w:szCs w:val="24"/>
        </w:rPr>
        <w:t>,</w:t>
      </w:r>
      <w:r w:rsidRPr="00A22A26">
        <w:rPr>
          <w:b/>
          <w:sz w:val="24"/>
          <w:szCs w:val="24"/>
        </w:rPr>
        <w:t xml:space="preserve"> сключени между лечебното заведение и адвокатско дружество „Кършев, Баладжиева и Ко“:</w:t>
      </w:r>
    </w:p>
    <w:p w:rsidR="00296F6D" w:rsidRPr="00A22A26" w:rsidRDefault="00296F6D" w:rsidP="00296F6D">
      <w:pPr>
        <w:ind w:firstLine="708"/>
        <w:jc w:val="both"/>
        <w:rPr>
          <w:sz w:val="24"/>
          <w:szCs w:val="24"/>
        </w:rPr>
      </w:pPr>
      <w:r w:rsidRPr="00A22A26">
        <w:rPr>
          <w:sz w:val="24"/>
          <w:szCs w:val="24"/>
        </w:rPr>
        <w:t>Договор от 08.07.2022 г. за процесуално представителство по конкретно дело, до приключването му в съответната инстанция на стойност 4 530 лв.</w:t>
      </w:r>
    </w:p>
    <w:p w:rsidR="00296F6D" w:rsidRPr="00A22A26" w:rsidRDefault="00296F6D" w:rsidP="00296F6D">
      <w:pPr>
        <w:ind w:firstLine="708"/>
        <w:jc w:val="both"/>
        <w:rPr>
          <w:sz w:val="24"/>
          <w:szCs w:val="24"/>
        </w:rPr>
      </w:pPr>
      <w:r w:rsidRPr="00A22A26">
        <w:rPr>
          <w:sz w:val="24"/>
          <w:szCs w:val="24"/>
        </w:rPr>
        <w:t>Договор от 10.10.2022 г. за процесуално представителство по конкретно дело, до приключването му в съответната инстанция на стойност 1 000 лв.</w:t>
      </w:r>
    </w:p>
    <w:p w:rsidR="00296F6D" w:rsidRPr="00A22A26" w:rsidRDefault="00296F6D" w:rsidP="00296F6D">
      <w:pPr>
        <w:ind w:firstLine="708"/>
        <w:jc w:val="both"/>
        <w:rPr>
          <w:sz w:val="24"/>
          <w:szCs w:val="24"/>
        </w:rPr>
      </w:pPr>
      <w:r w:rsidRPr="00A22A26">
        <w:rPr>
          <w:sz w:val="24"/>
          <w:szCs w:val="24"/>
        </w:rPr>
        <w:t>Договор от 27.10.2022 г. за процесуално представителство по конкретно дело, до приключването му в съответната инстанция на стойност 6 000 лв.</w:t>
      </w:r>
    </w:p>
    <w:p w:rsidR="00296F6D" w:rsidRPr="00A22A26" w:rsidRDefault="00296F6D" w:rsidP="00296F6D">
      <w:pPr>
        <w:ind w:firstLine="708"/>
        <w:jc w:val="both"/>
        <w:rPr>
          <w:sz w:val="24"/>
          <w:szCs w:val="24"/>
        </w:rPr>
      </w:pPr>
      <w:r w:rsidRPr="00A22A26">
        <w:rPr>
          <w:sz w:val="24"/>
          <w:szCs w:val="24"/>
        </w:rPr>
        <w:t>Договор от 21.11.2022 г. за процесуално представителство по конкретно дело, до приключването му в съответната инстанция на стойност 8 000 лв.</w:t>
      </w:r>
    </w:p>
    <w:p w:rsidR="00296F6D" w:rsidRPr="00A22A26" w:rsidRDefault="00296F6D" w:rsidP="00296F6D">
      <w:pPr>
        <w:ind w:firstLine="708"/>
        <w:jc w:val="both"/>
        <w:rPr>
          <w:sz w:val="24"/>
          <w:szCs w:val="24"/>
        </w:rPr>
      </w:pPr>
      <w:r w:rsidRPr="00A22A26">
        <w:rPr>
          <w:sz w:val="24"/>
          <w:szCs w:val="24"/>
        </w:rPr>
        <w:t>Договор от 23.02.2023 г. за процесуално представителство по конкретно дело, до приключването му в съответната инстанция на стойност 1 750 лв.</w:t>
      </w:r>
    </w:p>
    <w:p w:rsidR="00296F6D" w:rsidRPr="00A22A26" w:rsidRDefault="00296F6D" w:rsidP="00296F6D">
      <w:pPr>
        <w:ind w:firstLine="708"/>
        <w:jc w:val="both"/>
        <w:rPr>
          <w:sz w:val="24"/>
          <w:szCs w:val="24"/>
        </w:rPr>
      </w:pPr>
      <w:r w:rsidRPr="00A22A26">
        <w:rPr>
          <w:sz w:val="24"/>
          <w:szCs w:val="24"/>
        </w:rPr>
        <w:t>Договор от 10.03.2023 г. за процесуално представителство по конкретно дело, до приключването му в съответната инстанция на стойност 1 000 лв.</w:t>
      </w:r>
    </w:p>
    <w:p w:rsidR="00296F6D" w:rsidRPr="00A22A26" w:rsidRDefault="00296F6D" w:rsidP="00296F6D">
      <w:pPr>
        <w:ind w:firstLine="708"/>
        <w:jc w:val="both"/>
        <w:rPr>
          <w:sz w:val="24"/>
          <w:szCs w:val="24"/>
        </w:rPr>
      </w:pPr>
      <w:r w:rsidRPr="00A22A26">
        <w:rPr>
          <w:sz w:val="24"/>
          <w:szCs w:val="24"/>
        </w:rPr>
        <w:t xml:space="preserve">Общата стойност на договорите за процесуално представителство възлиза на </w:t>
      </w:r>
      <w:r w:rsidRPr="00A22A26">
        <w:rPr>
          <w:b/>
          <w:sz w:val="24"/>
          <w:szCs w:val="24"/>
        </w:rPr>
        <w:t>77 934.64 лв</w:t>
      </w:r>
      <w:r w:rsidRPr="00A22A26">
        <w:rPr>
          <w:sz w:val="24"/>
          <w:szCs w:val="24"/>
        </w:rPr>
        <w:t>.</w:t>
      </w:r>
    </w:p>
    <w:p w:rsidR="00296F6D" w:rsidRPr="00A22A26" w:rsidRDefault="00296F6D" w:rsidP="00296F6D">
      <w:pPr>
        <w:ind w:firstLine="708"/>
        <w:jc w:val="both"/>
        <w:rPr>
          <w:sz w:val="24"/>
          <w:szCs w:val="24"/>
        </w:rPr>
      </w:pPr>
      <w:r w:rsidRPr="00A22A26">
        <w:rPr>
          <w:sz w:val="24"/>
          <w:szCs w:val="24"/>
        </w:rPr>
        <w:lastRenderedPageBreak/>
        <w:t>Съгласно посоченото в</w:t>
      </w:r>
      <w:r w:rsidR="00C570F0" w:rsidRPr="00A22A26">
        <w:rPr>
          <w:sz w:val="24"/>
          <w:szCs w:val="24"/>
        </w:rPr>
        <w:t xml:space="preserve"> представена</w:t>
      </w:r>
      <w:r w:rsidRPr="00A22A26">
        <w:rPr>
          <w:sz w:val="24"/>
          <w:szCs w:val="24"/>
        </w:rPr>
        <w:t xml:space="preserve"> справка относно </w:t>
      </w:r>
      <w:r w:rsidRPr="00A22A26">
        <w:rPr>
          <w:i/>
          <w:sz w:val="24"/>
          <w:szCs w:val="24"/>
        </w:rPr>
        <w:t>„действащи към 30.06.2023 г. договори (включително граждански) за юридически услуги, консултации и процесуално представителство“</w:t>
      </w:r>
      <w:r w:rsidRPr="00A22A26">
        <w:rPr>
          <w:sz w:val="24"/>
          <w:szCs w:val="24"/>
        </w:rPr>
        <w:t xml:space="preserve">, за периода 30.06.2022 г.- 31.07.2023 г. от лечебното заведение са сключени договори (включително граждански) за юридически услуги, консултации и процесуално представителство на обща стойност </w:t>
      </w:r>
      <w:r w:rsidRPr="00A22A26">
        <w:rPr>
          <w:b/>
          <w:sz w:val="24"/>
          <w:szCs w:val="24"/>
        </w:rPr>
        <w:t xml:space="preserve">178 734.60 лв. </w:t>
      </w:r>
      <w:r w:rsidRPr="00A22A26">
        <w:rPr>
          <w:sz w:val="24"/>
          <w:szCs w:val="24"/>
        </w:rPr>
        <w:t>(100 800 лв. + 77 934.64 лв.)</w:t>
      </w:r>
    </w:p>
    <w:p w:rsidR="00296F6D" w:rsidRPr="00A22A26" w:rsidRDefault="00296F6D" w:rsidP="00296F6D">
      <w:pPr>
        <w:ind w:firstLine="708"/>
        <w:jc w:val="both"/>
        <w:rPr>
          <w:sz w:val="24"/>
          <w:szCs w:val="24"/>
        </w:rPr>
      </w:pPr>
      <w:r w:rsidRPr="00A22A26">
        <w:rPr>
          <w:sz w:val="24"/>
          <w:szCs w:val="24"/>
        </w:rPr>
        <w:t xml:space="preserve">С писмо вх. № 33-19-57/11.09.2023 г. </w:t>
      </w:r>
      <w:r w:rsidR="00C570F0" w:rsidRPr="00A22A26">
        <w:rPr>
          <w:sz w:val="24"/>
          <w:szCs w:val="24"/>
        </w:rPr>
        <w:t>при проверката е</w:t>
      </w:r>
      <w:r w:rsidRPr="00A22A26">
        <w:rPr>
          <w:sz w:val="24"/>
          <w:szCs w:val="24"/>
        </w:rPr>
        <w:t xml:space="preserve"> представено становище от Петър Найденов – началник на отдел „Правен“ в лечебното заведение.</w:t>
      </w:r>
    </w:p>
    <w:p w:rsidR="00296F6D" w:rsidRPr="00A22A26" w:rsidRDefault="00296F6D" w:rsidP="00296F6D">
      <w:pPr>
        <w:ind w:firstLine="708"/>
        <w:jc w:val="both"/>
        <w:rPr>
          <w:sz w:val="24"/>
          <w:szCs w:val="24"/>
        </w:rPr>
      </w:pPr>
      <w:r w:rsidRPr="00A22A26">
        <w:rPr>
          <w:sz w:val="24"/>
          <w:szCs w:val="24"/>
        </w:rPr>
        <w:t xml:space="preserve">В становището е посочено, че работата в отдела е динамична и изисква анализ на поставените задачи, време за подготовка съобразно вида и характера на задачата </w:t>
      </w:r>
      <w:r w:rsidR="00C570F0" w:rsidRPr="00A22A26">
        <w:rPr>
          <w:sz w:val="24"/>
          <w:szCs w:val="24"/>
        </w:rPr>
        <w:t>и прецизен и обоснован отговор /</w:t>
      </w:r>
      <w:r w:rsidRPr="00A22A26">
        <w:rPr>
          <w:sz w:val="24"/>
          <w:szCs w:val="24"/>
        </w:rPr>
        <w:t xml:space="preserve">становище/ предложение. Посочено е, че работата в отдела не е бланкетна и не се свежда до ползването на определени алгоритми, а изисква задълбочено познаване на материята и вникване в проблемите. </w:t>
      </w:r>
    </w:p>
    <w:p w:rsidR="00296F6D" w:rsidRPr="00A22A26" w:rsidRDefault="00296F6D" w:rsidP="00296F6D">
      <w:pPr>
        <w:ind w:firstLine="708"/>
        <w:jc w:val="both"/>
        <w:rPr>
          <w:sz w:val="24"/>
          <w:szCs w:val="24"/>
        </w:rPr>
      </w:pPr>
      <w:r w:rsidRPr="00A22A26">
        <w:rPr>
          <w:sz w:val="24"/>
          <w:szCs w:val="24"/>
        </w:rPr>
        <w:t xml:space="preserve">В становището са изброени видовете дейности извършвани от отдела, като е отбелязано, че посоченото не изчерпва всички. Посочено е, че в задълженията на юристите влизат: Осъществяване на процесуално представителство пред съдилищата в Република България; Изготвяне на заповеди; Участие в разработването и съгласуването на вътрешно- нормативни актове на лечебното заведение; Предоставяне на правни становища (писмени и устни), касаещи дейността на лечебното заведение; Изготвяне на договори с други лечебни заведения за предоставяне на услуги, договори за продажба на медицински изделия под условие за избор от трето лице- пациент, договори по наредба № 10 от 2009 г. на МЗ, граждански договори, договори за дарения, договори за обществени поръчки по чл.20, ал.4, т.3 от ЗОП и други договори по реда на ЗЗД и ТЗ, както и организиране сключването им с юридически, респективно физически лица; Предоставяне на устни отговори и консултации по запитвания от различните структури на лечебното заведение, като например от човешки ресурси по отношение на трудовото право, от клиники и отделения- по отношение на извършване на птологоанатомична аутопсия и др.; Образуване на дисциплинарни производства по жалби от външни лица, както и </w:t>
      </w:r>
      <w:r w:rsidR="00264359" w:rsidRPr="00A22A26">
        <w:rPr>
          <w:sz w:val="24"/>
          <w:szCs w:val="24"/>
        </w:rPr>
        <w:t>от доклади/</w:t>
      </w:r>
      <w:r w:rsidRPr="00A22A26">
        <w:rPr>
          <w:sz w:val="24"/>
          <w:szCs w:val="24"/>
        </w:rPr>
        <w:t>рапорти на ръководители на вътрешни структури, отговори по жалбите на външни лица и налагане на дисциплинарни наказания, в случай, че такива следва да бъдат наложени; Завеждане на искови молби; Съгласувани на проектодоговори и документации по процедури на отдел  „Обществени поръчки”; Изготвяне на решения по Закона за достъп до обществена информация /ЗДОИ/; Образуване на изпълнителни дела и действия по изпълнителните дела; Обезпечаване дейността на лечебното заведение пред нотариус;  Връчване на призовки на служители в лечебното заведение, когато призоваването се извършва чрез работодател; Участия в различни постоянно действащи комисии;  Изготвяне на писма до различни институции в Република България; Подготовка на търгове, провеждането им и сключване на договори за наем по ППЗПП; Консултации и съгласуване на всички актове по трудово право на отдел Човешки ресурси; Водене на регистър на договорите; Събиране на информация и изготвяне на справки във връзка с проверки в лечебното заведение.</w:t>
      </w:r>
    </w:p>
    <w:p w:rsidR="00296F6D" w:rsidRPr="00A22A26" w:rsidRDefault="00296F6D" w:rsidP="00296F6D">
      <w:pPr>
        <w:ind w:firstLine="708"/>
        <w:jc w:val="both"/>
        <w:rPr>
          <w:i/>
          <w:sz w:val="24"/>
          <w:szCs w:val="24"/>
        </w:rPr>
      </w:pPr>
      <w:r w:rsidRPr="00A22A26">
        <w:rPr>
          <w:sz w:val="24"/>
          <w:szCs w:val="24"/>
        </w:rPr>
        <w:t xml:space="preserve">В становището е посочено още следното: </w:t>
      </w:r>
      <w:r w:rsidR="00DC34F8" w:rsidRPr="00A22A26">
        <w:rPr>
          <w:i/>
          <w:sz w:val="24"/>
          <w:szCs w:val="24"/>
        </w:rPr>
        <w:t>„</w:t>
      </w:r>
      <w:r w:rsidRPr="00A22A26">
        <w:rPr>
          <w:i/>
          <w:sz w:val="24"/>
          <w:szCs w:val="24"/>
        </w:rPr>
        <w:t>Видно от изложените по</w:t>
      </w:r>
      <w:r w:rsidR="00C570F0" w:rsidRPr="00A22A26">
        <w:rPr>
          <w:i/>
          <w:sz w:val="24"/>
          <w:szCs w:val="24"/>
        </w:rPr>
        <w:t xml:space="preserve"> </w:t>
      </w:r>
      <w:r w:rsidRPr="00A22A26">
        <w:rPr>
          <w:i/>
          <w:sz w:val="24"/>
          <w:szCs w:val="24"/>
        </w:rPr>
        <w:t>- горе дейности и като се има предвид, че в лечебното заведение работят 2 410 човека, служителите в отдел „Правен” са изключително натоварени и работата им изисква повече ангажираност в лечебното заведение. Процесуалното представителство е свързано с много отсъствия от работното място, изисква повече съсредоточеност и прекъсването с „юрисконсултска” работа не води до ползотворност при работата по делата.</w:t>
      </w:r>
    </w:p>
    <w:p w:rsidR="00296F6D" w:rsidRPr="00A22A26" w:rsidRDefault="00296F6D" w:rsidP="00296F6D">
      <w:pPr>
        <w:ind w:firstLine="708"/>
        <w:jc w:val="both"/>
        <w:rPr>
          <w:i/>
          <w:sz w:val="24"/>
          <w:szCs w:val="24"/>
        </w:rPr>
      </w:pPr>
      <w:r w:rsidRPr="00A22A26">
        <w:rPr>
          <w:i/>
          <w:sz w:val="24"/>
          <w:szCs w:val="24"/>
        </w:rPr>
        <w:t>В тази връзка, необходимостта от ползването на адвокати по граждански и административни дела, както и такива по обществени поръчки е повече от наложителна.</w:t>
      </w:r>
    </w:p>
    <w:p w:rsidR="00296F6D" w:rsidRPr="00A22A26" w:rsidRDefault="00296F6D" w:rsidP="00296F6D">
      <w:pPr>
        <w:ind w:firstLine="708"/>
        <w:jc w:val="both"/>
        <w:rPr>
          <w:i/>
          <w:sz w:val="24"/>
          <w:szCs w:val="24"/>
        </w:rPr>
      </w:pPr>
      <w:r w:rsidRPr="00A22A26">
        <w:rPr>
          <w:i/>
          <w:sz w:val="24"/>
          <w:szCs w:val="24"/>
        </w:rPr>
        <w:lastRenderedPageBreak/>
        <w:t>Броят и характерът на делата водени от и срещу лечебното заведение налага необходимостта между 3 или 4 юрисконсулта да се занимават само с тази дейност и то в случай, че няма отсъстващи юристи (в болничен или отпуск).</w:t>
      </w:r>
    </w:p>
    <w:p w:rsidR="00296F6D" w:rsidRPr="00A22A26" w:rsidRDefault="00296F6D" w:rsidP="00296F6D">
      <w:pPr>
        <w:ind w:firstLine="708"/>
        <w:jc w:val="both"/>
        <w:rPr>
          <w:i/>
          <w:sz w:val="24"/>
          <w:szCs w:val="24"/>
        </w:rPr>
      </w:pPr>
      <w:r w:rsidRPr="00A22A26">
        <w:rPr>
          <w:i/>
          <w:sz w:val="24"/>
          <w:szCs w:val="24"/>
        </w:rPr>
        <w:t>С оглед на гореизложеното, считам че работата на отдела и договорите, сключени с външни адвокати обезпечават необходимите правни функции, изискуеми за лечебното заведение</w:t>
      </w:r>
      <w:r w:rsidR="00F66572" w:rsidRPr="00A22A26">
        <w:rPr>
          <w:i/>
          <w:sz w:val="24"/>
          <w:szCs w:val="24"/>
        </w:rPr>
        <w:t>.</w:t>
      </w:r>
      <w:r w:rsidRPr="00A22A26">
        <w:rPr>
          <w:i/>
          <w:sz w:val="24"/>
          <w:szCs w:val="24"/>
        </w:rPr>
        <w:t>“</w:t>
      </w:r>
    </w:p>
    <w:p w:rsidR="00296F6D" w:rsidRPr="00A22A26" w:rsidRDefault="00296F6D" w:rsidP="00296F6D">
      <w:pPr>
        <w:ind w:firstLine="708"/>
        <w:jc w:val="both"/>
        <w:rPr>
          <w:sz w:val="24"/>
          <w:szCs w:val="24"/>
        </w:rPr>
      </w:pPr>
      <w:r w:rsidRPr="00A22A26">
        <w:rPr>
          <w:sz w:val="24"/>
          <w:szCs w:val="24"/>
        </w:rPr>
        <w:t xml:space="preserve">След анализа на </w:t>
      </w:r>
      <w:r w:rsidR="00C570F0" w:rsidRPr="00A22A26">
        <w:rPr>
          <w:sz w:val="24"/>
          <w:szCs w:val="24"/>
        </w:rPr>
        <w:t>представена</w:t>
      </w:r>
      <w:r w:rsidRPr="00A22A26">
        <w:rPr>
          <w:sz w:val="24"/>
          <w:szCs w:val="24"/>
        </w:rPr>
        <w:t xml:space="preserve"> справка относно</w:t>
      </w:r>
      <w:r w:rsidRPr="00A22A26">
        <w:rPr>
          <w:i/>
          <w:sz w:val="24"/>
          <w:szCs w:val="24"/>
        </w:rPr>
        <w:t xml:space="preserve"> „приключили и заведени дела в периода 30.06.2022 г. – 31.07.2023 г., съдържаща информация за предмета на делото, съдебна институция, спечелени/ загубени дела и представляващ юрист или кантора“, </w:t>
      </w:r>
      <w:r w:rsidR="00DC34F8" w:rsidRPr="00A22A26">
        <w:rPr>
          <w:sz w:val="24"/>
          <w:szCs w:val="24"/>
        </w:rPr>
        <w:t>е видно</w:t>
      </w:r>
      <w:r w:rsidRPr="00A22A26">
        <w:rPr>
          <w:sz w:val="24"/>
          <w:szCs w:val="24"/>
        </w:rPr>
        <w:t xml:space="preserve"> следното:</w:t>
      </w:r>
    </w:p>
    <w:p w:rsidR="00296F6D" w:rsidRPr="00A22A26" w:rsidRDefault="00296F6D" w:rsidP="00296F6D">
      <w:pPr>
        <w:ind w:firstLine="708"/>
        <w:jc w:val="both"/>
        <w:rPr>
          <w:sz w:val="24"/>
          <w:szCs w:val="24"/>
        </w:rPr>
      </w:pPr>
      <w:r w:rsidRPr="00A22A26">
        <w:rPr>
          <w:sz w:val="24"/>
          <w:szCs w:val="24"/>
        </w:rPr>
        <w:t>По</w:t>
      </w:r>
      <w:r w:rsidRPr="00A22A26">
        <w:rPr>
          <w:i/>
          <w:sz w:val="24"/>
          <w:szCs w:val="24"/>
        </w:rPr>
        <w:t xml:space="preserve"> </w:t>
      </w:r>
      <w:r w:rsidRPr="00A22A26">
        <w:rPr>
          <w:sz w:val="24"/>
          <w:szCs w:val="24"/>
        </w:rPr>
        <w:t>5 дела представителството е извършено от юристи на лечебното заведение. Делата са във връзка с отказ за предоставяне на обществена информация и др. по АПК и ГПК.</w:t>
      </w:r>
    </w:p>
    <w:p w:rsidR="00296F6D" w:rsidRPr="00A22A26" w:rsidRDefault="00296F6D" w:rsidP="00296F6D">
      <w:pPr>
        <w:ind w:firstLine="708"/>
        <w:jc w:val="both"/>
        <w:rPr>
          <w:sz w:val="24"/>
          <w:szCs w:val="24"/>
        </w:rPr>
      </w:pPr>
      <w:r w:rsidRPr="00A22A26">
        <w:rPr>
          <w:sz w:val="24"/>
          <w:szCs w:val="24"/>
        </w:rPr>
        <w:t>По 2 дела представителството е извършено от юристи на лечебното заведение, съвместно с адв. Мария Янева. Делата са по трудовото законодателство, завършили са в полза на лечебното заведение на първа инстанция, но има подадени въз</w:t>
      </w:r>
      <w:r w:rsidR="001734C9" w:rsidRPr="00A22A26">
        <w:rPr>
          <w:sz w:val="24"/>
          <w:szCs w:val="24"/>
        </w:rPr>
        <w:t>з</w:t>
      </w:r>
      <w:r w:rsidRPr="00A22A26">
        <w:rPr>
          <w:sz w:val="24"/>
          <w:szCs w:val="24"/>
        </w:rPr>
        <w:t>ивни жалби.</w:t>
      </w:r>
    </w:p>
    <w:p w:rsidR="00296F6D" w:rsidRPr="00A22A26" w:rsidRDefault="00296F6D" w:rsidP="00296F6D">
      <w:pPr>
        <w:ind w:firstLine="708"/>
        <w:jc w:val="both"/>
        <w:rPr>
          <w:sz w:val="24"/>
          <w:szCs w:val="24"/>
        </w:rPr>
      </w:pPr>
      <w:r w:rsidRPr="00A22A26">
        <w:rPr>
          <w:sz w:val="24"/>
          <w:szCs w:val="24"/>
        </w:rPr>
        <w:t>По 5 дел</w:t>
      </w:r>
      <w:r w:rsidR="00DC34F8" w:rsidRPr="00A22A26">
        <w:rPr>
          <w:sz w:val="24"/>
          <w:szCs w:val="24"/>
        </w:rPr>
        <w:t>а</w:t>
      </w:r>
      <w:r w:rsidRPr="00A22A26">
        <w:rPr>
          <w:sz w:val="24"/>
          <w:szCs w:val="24"/>
        </w:rPr>
        <w:t xml:space="preserve"> представителството е извършено от адв. Илия Кършев. И петте дела са приключили в полза на лечебното заведение, в т. ч. и дело пред ВАС, с което се остав</w:t>
      </w:r>
      <w:r w:rsidR="00DC34F8" w:rsidRPr="00A22A26">
        <w:rPr>
          <w:sz w:val="24"/>
          <w:szCs w:val="24"/>
        </w:rPr>
        <w:t>а</w:t>
      </w:r>
      <w:r w:rsidRPr="00A22A26">
        <w:rPr>
          <w:sz w:val="24"/>
          <w:szCs w:val="24"/>
        </w:rPr>
        <w:t xml:space="preserve"> в сила решение на АССГ, с което се отменя писмена покана на управителя на НЗОК, с която от лечебното заведение е изискано да възстанови на НЗОК сума в размер на 1 068 005.40 лв.</w:t>
      </w:r>
    </w:p>
    <w:p w:rsidR="00296F6D" w:rsidRPr="00A22A26" w:rsidRDefault="00296F6D" w:rsidP="00296F6D">
      <w:pPr>
        <w:ind w:firstLine="708"/>
        <w:jc w:val="both"/>
        <w:rPr>
          <w:sz w:val="24"/>
          <w:szCs w:val="24"/>
        </w:rPr>
      </w:pPr>
      <w:r w:rsidRPr="00A22A26">
        <w:rPr>
          <w:sz w:val="24"/>
          <w:szCs w:val="24"/>
        </w:rPr>
        <w:t>По 13 дел</w:t>
      </w:r>
      <w:r w:rsidR="00DC34F8" w:rsidRPr="00A22A26">
        <w:rPr>
          <w:sz w:val="24"/>
          <w:szCs w:val="24"/>
        </w:rPr>
        <w:t>а</w:t>
      </w:r>
      <w:r w:rsidRPr="00A22A26">
        <w:rPr>
          <w:sz w:val="24"/>
          <w:szCs w:val="24"/>
        </w:rPr>
        <w:t xml:space="preserve"> представителството е извършено от адв. Мария Янева. 3 от делата са завършили в полза на лечебното заведение в съответната инстанция. По 2 от делата са сключени споразумения. По 2 дела решенията не са в полза на лечебното заведение, като по едното лечебното заведение трябва да заплати на ищеца 2 960 лв., а с другото от съда е отменено дисциплинарно наказание на служител (и по двете дела е подадена въ</w:t>
      </w:r>
      <w:r w:rsidR="00264359" w:rsidRPr="00A22A26">
        <w:rPr>
          <w:sz w:val="24"/>
          <w:szCs w:val="24"/>
        </w:rPr>
        <w:t>з</w:t>
      </w:r>
      <w:r w:rsidRPr="00A22A26">
        <w:rPr>
          <w:sz w:val="24"/>
          <w:szCs w:val="24"/>
        </w:rPr>
        <w:t>зивна жалба). По останалите 6 дела предстоят заседания.</w:t>
      </w:r>
    </w:p>
    <w:p w:rsidR="00296F6D" w:rsidRPr="00A22A26" w:rsidRDefault="00296F6D" w:rsidP="00296F6D">
      <w:pPr>
        <w:ind w:firstLine="708"/>
        <w:jc w:val="both"/>
        <w:rPr>
          <w:sz w:val="24"/>
          <w:szCs w:val="24"/>
        </w:rPr>
      </w:pPr>
    </w:p>
    <w:p w:rsidR="00296F6D" w:rsidRPr="00A22A26" w:rsidRDefault="00296F6D" w:rsidP="00296F6D">
      <w:pPr>
        <w:ind w:firstLine="708"/>
        <w:jc w:val="both"/>
        <w:rPr>
          <w:sz w:val="24"/>
          <w:szCs w:val="24"/>
        </w:rPr>
      </w:pPr>
      <w:r w:rsidRPr="00A22A26">
        <w:rPr>
          <w:b/>
          <w:sz w:val="24"/>
          <w:szCs w:val="24"/>
        </w:rPr>
        <w:t xml:space="preserve">Изводи: </w:t>
      </w:r>
      <w:r w:rsidRPr="00A22A26">
        <w:rPr>
          <w:sz w:val="24"/>
          <w:szCs w:val="24"/>
        </w:rPr>
        <w:t>С външни юристи и кантори за периода 30.06.2022 г.</w:t>
      </w:r>
      <w:r w:rsidR="000B5376" w:rsidRPr="00A22A26">
        <w:rPr>
          <w:sz w:val="24"/>
          <w:szCs w:val="24"/>
        </w:rPr>
        <w:t xml:space="preserve"> </w:t>
      </w:r>
      <w:r w:rsidRPr="00A22A26">
        <w:rPr>
          <w:sz w:val="24"/>
          <w:szCs w:val="24"/>
        </w:rPr>
        <w:t xml:space="preserve">- 31.07.2023 г. от лечебното заведение са сключени договори (включително граждански) за юридически услуги, консултации и процесуално представителство на обща стойност </w:t>
      </w:r>
      <w:r w:rsidRPr="00A22A26">
        <w:rPr>
          <w:b/>
          <w:sz w:val="24"/>
          <w:szCs w:val="24"/>
        </w:rPr>
        <w:t xml:space="preserve">178 734.60 лв. </w:t>
      </w:r>
    </w:p>
    <w:p w:rsidR="00296F6D" w:rsidRPr="00A22A26" w:rsidRDefault="00296F6D" w:rsidP="00296F6D">
      <w:pPr>
        <w:ind w:firstLine="708"/>
        <w:jc w:val="both"/>
        <w:rPr>
          <w:sz w:val="24"/>
          <w:szCs w:val="24"/>
        </w:rPr>
      </w:pPr>
      <w:r w:rsidRPr="00A22A26">
        <w:rPr>
          <w:sz w:val="24"/>
          <w:szCs w:val="24"/>
        </w:rPr>
        <w:t xml:space="preserve">Договор ФСД-16-29/22.07.2022 г. на стойност </w:t>
      </w:r>
      <w:r w:rsidRPr="00A22A26">
        <w:rPr>
          <w:b/>
          <w:sz w:val="24"/>
          <w:szCs w:val="24"/>
        </w:rPr>
        <w:t>42 000 лв.</w:t>
      </w:r>
      <w:r w:rsidRPr="00A22A26">
        <w:rPr>
          <w:sz w:val="24"/>
          <w:szCs w:val="24"/>
        </w:rPr>
        <w:t xml:space="preserve"> е сключен за „</w:t>
      </w:r>
      <w:r w:rsidRPr="00A22A26">
        <w:rPr>
          <w:i/>
          <w:sz w:val="24"/>
          <w:szCs w:val="24"/>
        </w:rPr>
        <w:t xml:space="preserve">правни консултации, във връзка с провеждането на обществени поръчки, изготвянето на необходимите документи за провеждане на процедури по ЗОП и работа с централизирана електронна платформа – ЦАИС ЕОП“. </w:t>
      </w:r>
      <w:r w:rsidRPr="00A22A26">
        <w:rPr>
          <w:sz w:val="24"/>
          <w:szCs w:val="24"/>
        </w:rPr>
        <w:t>В административния състав на лечебното заведение е включен отдел „Обществени поръчки и европейски програми“</w:t>
      </w:r>
      <w:r w:rsidR="000B5376" w:rsidRPr="00A22A26">
        <w:rPr>
          <w:sz w:val="24"/>
          <w:szCs w:val="24"/>
        </w:rPr>
        <w:t>, в</w:t>
      </w:r>
      <w:r w:rsidRPr="00A22A26">
        <w:rPr>
          <w:sz w:val="24"/>
          <w:szCs w:val="24"/>
        </w:rPr>
        <w:t xml:space="preserve"> </w:t>
      </w:r>
      <w:r w:rsidR="000B5376" w:rsidRPr="00A22A26">
        <w:rPr>
          <w:sz w:val="24"/>
          <w:szCs w:val="24"/>
        </w:rPr>
        <w:t>който</w:t>
      </w:r>
      <w:r w:rsidRPr="00A22A26">
        <w:rPr>
          <w:sz w:val="24"/>
          <w:szCs w:val="24"/>
        </w:rPr>
        <w:t xml:space="preserve"> има назначени юрисконсулти за основни заплати, на които за периода от август 2022 г. до юли 2023 г. са </w:t>
      </w:r>
      <w:r w:rsidR="000B5376" w:rsidRPr="00A22A26">
        <w:rPr>
          <w:sz w:val="24"/>
          <w:szCs w:val="24"/>
        </w:rPr>
        <w:t>определени</w:t>
      </w:r>
      <w:r w:rsidRPr="00A22A26">
        <w:rPr>
          <w:sz w:val="24"/>
          <w:szCs w:val="24"/>
        </w:rPr>
        <w:t xml:space="preserve"> </w:t>
      </w:r>
      <w:r w:rsidRPr="00A22A26">
        <w:rPr>
          <w:b/>
          <w:sz w:val="24"/>
          <w:szCs w:val="24"/>
        </w:rPr>
        <w:t xml:space="preserve">93 615 лв. </w:t>
      </w:r>
      <w:r w:rsidRPr="00A22A26">
        <w:rPr>
          <w:sz w:val="24"/>
          <w:szCs w:val="24"/>
        </w:rPr>
        <w:t>В отдел „Обществени поръчки и европейски програми“</w:t>
      </w:r>
      <w:r w:rsidRPr="00A22A26">
        <w:rPr>
          <w:b/>
          <w:sz w:val="24"/>
          <w:szCs w:val="24"/>
        </w:rPr>
        <w:t xml:space="preserve"> </w:t>
      </w:r>
      <w:r w:rsidRPr="00A22A26">
        <w:rPr>
          <w:sz w:val="24"/>
          <w:szCs w:val="24"/>
        </w:rPr>
        <w:t>са налични и други</w:t>
      </w:r>
      <w:r w:rsidR="000B5376" w:rsidRPr="00A22A26">
        <w:rPr>
          <w:sz w:val="24"/>
          <w:szCs w:val="24"/>
        </w:rPr>
        <w:t xml:space="preserve"> служители</w:t>
      </w:r>
      <w:r w:rsidRPr="00A22A26">
        <w:rPr>
          <w:sz w:val="24"/>
          <w:szCs w:val="24"/>
        </w:rPr>
        <w:t>. Основно задължение  на отдела е извършване на дейностите предмет на Договор ФСД-16-29/22.07.2022 г</w:t>
      </w:r>
      <w:r w:rsidRPr="00A22A26">
        <w:rPr>
          <w:b/>
          <w:sz w:val="24"/>
          <w:szCs w:val="24"/>
        </w:rPr>
        <w:t xml:space="preserve">. </w:t>
      </w:r>
      <w:r w:rsidRPr="00A22A26">
        <w:rPr>
          <w:sz w:val="24"/>
          <w:szCs w:val="24"/>
        </w:rPr>
        <w:t xml:space="preserve">Като се вземе предвид посоченото, би могло да се </w:t>
      </w:r>
      <w:r w:rsidR="00A814BA" w:rsidRPr="00A22A26">
        <w:rPr>
          <w:sz w:val="24"/>
          <w:szCs w:val="24"/>
        </w:rPr>
        <w:t>приеме</w:t>
      </w:r>
      <w:r w:rsidRPr="00A22A26">
        <w:rPr>
          <w:sz w:val="24"/>
          <w:szCs w:val="24"/>
        </w:rPr>
        <w:t>, че между предмета на Договор ФСД-16-29/22.07.2022 г. и дейността на отдел „Обществени поръчки и европейски програми“ има припокриване.</w:t>
      </w:r>
    </w:p>
    <w:p w:rsidR="00296F6D" w:rsidRPr="00A22A26" w:rsidRDefault="00296F6D" w:rsidP="00296F6D">
      <w:pPr>
        <w:ind w:firstLine="708"/>
        <w:jc w:val="both"/>
        <w:rPr>
          <w:sz w:val="24"/>
          <w:szCs w:val="24"/>
        </w:rPr>
      </w:pPr>
      <w:r w:rsidRPr="00A22A26">
        <w:rPr>
          <w:sz w:val="24"/>
          <w:szCs w:val="24"/>
        </w:rPr>
        <w:t xml:space="preserve">За периода 30.06.2022 г.-31.07.2023  г., в административния състав на лечебното заведение е включен отдел „Правен“, в който до 24.05.2023 г. работят 6 юрисконсулта, като след посочената дата в отдела остават 5 служителя. Съставът на правният отдел е от юристи с професионално представителство. За основни заплати на отдел „Правен“ са </w:t>
      </w:r>
      <w:r w:rsidR="000B5376" w:rsidRPr="00A22A26">
        <w:rPr>
          <w:sz w:val="24"/>
          <w:szCs w:val="24"/>
        </w:rPr>
        <w:t>определени</w:t>
      </w:r>
      <w:r w:rsidRPr="00A22A26">
        <w:rPr>
          <w:sz w:val="24"/>
          <w:szCs w:val="24"/>
        </w:rPr>
        <w:t xml:space="preserve"> средства в размер на </w:t>
      </w:r>
      <w:r w:rsidRPr="00A22A26">
        <w:rPr>
          <w:b/>
          <w:sz w:val="24"/>
          <w:szCs w:val="24"/>
        </w:rPr>
        <w:t>169 210 лв.</w:t>
      </w:r>
      <w:r w:rsidRPr="00A22A26">
        <w:rPr>
          <w:sz w:val="24"/>
          <w:szCs w:val="24"/>
        </w:rPr>
        <w:t xml:space="preserve"> </w:t>
      </w:r>
    </w:p>
    <w:p w:rsidR="00296F6D" w:rsidRPr="00A22A26" w:rsidRDefault="00296F6D" w:rsidP="00296F6D">
      <w:pPr>
        <w:ind w:firstLine="708"/>
        <w:jc w:val="both"/>
        <w:rPr>
          <w:sz w:val="24"/>
          <w:szCs w:val="24"/>
        </w:rPr>
      </w:pPr>
      <w:r w:rsidRPr="00A22A26">
        <w:rPr>
          <w:sz w:val="24"/>
          <w:szCs w:val="24"/>
        </w:rPr>
        <w:t xml:space="preserve">Съгласно становище, началникът на отдел „Правен“ е обяснил, че работата в отдела не е бланкетна и не се свежда до ползването на определени алгоритми. Служителите извършват много разнородни юридически дейности и работата на отдела </w:t>
      </w:r>
      <w:r w:rsidRPr="00A22A26">
        <w:rPr>
          <w:sz w:val="24"/>
          <w:szCs w:val="24"/>
        </w:rPr>
        <w:lastRenderedPageBreak/>
        <w:t>изисква голяма ангажираност в лечебното заведение. Процесуалното представителство е свързано с много отсъствия от работното място. Броят и характерът на делата водени от и срещу лечебното заведение налага необходимостта между 3 или 4 юрисконсулта да се занимават само с тази дейност. Поради което  необходимите правни функции, изискуеми за лечебното заведение се обезпечават от работата на отдела и договорите, сключени с външни адвокати.</w:t>
      </w:r>
    </w:p>
    <w:p w:rsidR="00296F6D" w:rsidRPr="00A22A26" w:rsidRDefault="00296F6D" w:rsidP="00296F6D">
      <w:pPr>
        <w:ind w:firstLine="708"/>
        <w:jc w:val="both"/>
        <w:rPr>
          <w:sz w:val="24"/>
          <w:szCs w:val="24"/>
        </w:rPr>
      </w:pPr>
      <w:r w:rsidRPr="00A22A26">
        <w:rPr>
          <w:sz w:val="24"/>
          <w:szCs w:val="24"/>
        </w:rPr>
        <w:t>Съгласно справка, представителството по делата, в които лечебното заведение е участвало през одитирания период, основно е извършвано от външни адвокати.</w:t>
      </w:r>
      <w:r w:rsidRPr="00A22A26">
        <w:rPr>
          <w:i/>
          <w:sz w:val="24"/>
          <w:szCs w:val="24"/>
        </w:rPr>
        <w:t xml:space="preserve"> </w:t>
      </w:r>
      <w:r w:rsidRPr="00A22A26">
        <w:rPr>
          <w:sz w:val="24"/>
          <w:szCs w:val="24"/>
        </w:rPr>
        <w:t xml:space="preserve">Приключилите дела са в полза на лечебното заведение. </w:t>
      </w:r>
    </w:p>
    <w:p w:rsidR="00296F6D" w:rsidRPr="00A22A26" w:rsidRDefault="00296F6D" w:rsidP="00296F6D">
      <w:pPr>
        <w:ind w:firstLine="708"/>
        <w:jc w:val="both"/>
        <w:textAlignment w:val="center"/>
        <w:rPr>
          <w:color w:val="000000"/>
          <w:sz w:val="24"/>
          <w:szCs w:val="24"/>
        </w:rPr>
      </w:pPr>
    </w:p>
    <w:p w:rsidR="00604B22" w:rsidRPr="00A22A26" w:rsidRDefault="00077DF3" w:rsidP="00296F6D">
      <w:pPr>
        <w:ind w:firstLine="708"/>
        <w:jc w:val="both"/>
        <w:textAlignment w:val="center"/>
        <w:rPr>
          <w:color w:val="000000"/>
          <w:sz w:val="24"/>
          <w:szCs w:val="24"/>
        </w:rPr>
      </w:pPr>
      <w:r w:rsidRPr="00A22A26">
        <w:rPr>
          <w:b/>
          <w:sz w:val="24"/>
          <w:szCs w:val="24"/>
        </w:rPr>
        <w:t>1</w:t>
      </w:r>
      <w:r w:rsidR="00443DCA" w:rsidRPr="00A22A26">
        <w:rPr>
          <w:b/>
          <w:sz w:val="24"/>
          <w:szCs w:val="24"/>
        </w:rPr>
        <w:t>0</w:t>
      </w:r>
      <w:r w:rsidR="00604B22" w:rsidRPr="00A22A26">
        <w:rPr>
          <w:b/>
          <w:sz w:val="24"/>
          <w:szCs w:val="24"/>
        </w:rPr>
        <w:t xml:space="preserve">. Извършени структурни промени в лечебното заведение в периода 30.06.2022 г. – 31.07.2023 г. </w:t>
      </w:r>
    </w:p>
    <w:p w:rsidR="0027795A" w:rsidRPr="00A22A26" w:rsidRDefault="0027795A" w:rsidP="0027795A">
      <w:pPr>
        <w:ind w:firstLine="708"/>
        <w:jc w:val="both"/>
        <w:rPr>
          <w:b/>
          <w:sz w:val="24"/>
          <w:szCs w:val="24"/>
        </w:rPr>
      </w:pPr>
    </w:p>
    <w:p w:rsidR="00F77900" w:rsidRPr="00A22A26" w:rsidRDefault="0027795A" w:rsidP="00F77900">
      <w:pPr>
        <w:overflowPunct/>
        <w:autoSpaceDE/>
        <w:autoSpaceDN/>
        <w:adjustRightInd/>
        <w:ind w:firstLine="153"/>
        <w:jc w:val="both"/>
        <w:rPr>
          <w:color w:val="000000"/>
          <w:sz w:val="24"/>
          <w:szCs w:val="24"/>
        </w:rPr>
      </w:pPr>
      <w:r w:rsidRPr="00A22A26">
        <w:rPr>
          <w:color w:val="000000"/>
          <w:sz w:val="24"/>
          <w:szCs w:val="24"/>
        </w:rPr>
        <w:t xml:space="preserve">        </w:t>
      </w:r>
      <w:r w:rsidR="00F77900" w:rsidRPr="00A22A26">
        <w:rPr>
          <w:color w:val="000000"/>
          <w:sz w:val="24"/>
          <w:szCs w:val="24"/>
        </w:rPr>
        <w:t xml:space="preserve">  Съгласно Междинен индивидуален финансов отчет към 30.06.2023 г. на „УМБАЛСМ Н. И. Пирогов“ ЕАД, за първо шестмесечие на 2023 г. лечебното заведение е осъществявало дейността си в съответствие с Разрешение за осъществяване на лечебна дейност № МБ - 156 от 17.07.2018г. Според отчета дейностите в лечебното заведение се осъществяват по 37 Медицински специалности, разпределени в 14 клиники с 24 отделения; 11 самостоятелни отделения с легла; 4 клиники и отделения без легла и в 5 клинико-диагностични структури. В лечебното заведение има структури, които нямат аналог в страната: отделенията по урология при деца, токсикология при деца, изгаряне и пластична хирургия при деца, детска коремна хирургия, детска гръдна хирургия, хирургия на новороденото и вродените аномалии, детска неврохирургия, клиника по гнойно-септична хирургия.</w:t>
      </w:r>
    </w:p>
    <w:p w:rsidR="00F77900" w:rsidRPr="00A22A26" w:rsidRDefault="00F77900" w:rsidP="00F77900">
      <w:pPr>
        <w:overflowPunct/>
        <w:autoSpaceDE/>
        <w:autoSpaceDN/>
        <w:adjustRightInd/>
        <w:ind w:firstLine="153"/>
        <w:jc w:val="both"/>
        <w:rPr>
          <w:color w:val="000000"/>
          <w:sz w:val="24"/>
          <w:szCs w:val="24"/>
        </w:rPr>
      </w:pPr>
      <w:r w:rsidRPr="00A22A26">
        <w:rPr>
          <w:color w:val="000000"/>
          <w:sz w:val="24"/>
          <w:szCs w:val="24"/>
        </w:rPr>
        <w:t xml:space="preserve">        При проверката беше представена кореспонденция между УМБАЛСМ „Н. И. Пирогов“ ЕАД и Министерство на здравеопазването относно извършване на структурни промени в лечебното заведение по реда на Закона за лечебните заведения (ЗЛЗ).</w:t>
      </w:r>
    </w:p>
    <w:p w:rsidR="00F77900" w:rsidRPr="00A22A26" w:rsidRDefault="00F77900" w:rsidP="00F77900">
      <w:pPr>
        <w:ind w:firstLine="153"/>
        <w:jc w:val="both"/>
        <w:rPr>
          <w:sz w:val="24"/>
          <w:szCs w:val="24"/>
        </w:rPr>
      </w:pPr>
      <w:r w:rsidRPr="00A22A26">
        <w:rPr>
          <w:b/>
          <w:color w:val="000000"/>
          <w:sz w:val="24"/>
          <w:szCs w:val="24"/>
        </w:rPr>
        <w:t xml:space="preserve">        1).</w:t>
      </w:r>
      <w:r w:rsidRPr="00A22A26">
        <w:rPr>
          <w:color w:val="000000"/>
          <w:sz w:val="24"/>
          <w:szCs w:val="24"/>
        </w:rPr>
        <w:t xml:space="preserve"> На основание чл.37б от ЗЛЗ от д-р Иван Поромански-бивш изпълнителен директор на УМБАЛСМ „Н. И. Пирогов“ ЕАД е подадено Заявление с изх. №РД-44-7434/22.11.2021 г. до министъра на здравеопазването  (вх. № ЛД-00-89/22.11.2021 г. в МЗ) относно разрешаване</w:t>
      </w:r>
      <w:r w:rsidRPr="00A22A26">
        <w:rPr>
          <w:sz w:val="24"/>
          <w:szCs w:val="24"/>
        </w:rPr>
        <w:t xml:space="preserve"> за извършване на нови медицински дейности, съгласно приложен Проект за разширяване на медицински дейности. Проекта за разширяване на медицински дейности в УМБАЛСМ „Н. И. Пирогов“ ЕАД представя информация върху разширяване на обема от дейност на няколко структури в лечебното заведение, които се преструктурират от отделения в клиника, като увеличават броя на леглата и променят нивото на изпълнение на лечебната си дейност, според медицинския стандарт за съответната специалност. Целта на структурните промени е оптимизиране на лечебната дейност и разширяване на възможностите за осъществяване на научно-изследователска дейност. Структурните промени включват:</w:t>
      </w:r>
    </w:p>
    <w:p w:rsidR="00F77900" w:rsidRPr="00A22A26" w:rsidRDefault="00F77900" w:rsidP="00B62DCF">
      <w:pPr>
        <w:pStyle w:val="ListParagraph"/>
        <w:numPr>
          <w:ilvl w:val="0"/>
          <w:numId w:val="12"/>
        </w:numPr>
        <w:overflowPunct/>
        <w:autoSpaceDE/>
        <w:autoSpaceDN/>
        <w:adjustRightInd/>
        <w:ind w:left="0" w:firstLine="426"/>
        <w:jc w:val="both"/>
        <w:rPr>
          <w:sz w:val="24"/>
          <w:szCs w:val="24"/>
        </w:rPr>
      </w:pPr>
      <w:r w:rsidRPr="00A22A26">
        <w:rPr>
          <w:sz w:val="24"/>
          <w:szCs w:val="24"/>
        </w:rPr>
        <w:t>Отделение по лицево-челюстна хирургия с трето ниво на компетентност, което се преструктурира в Клиника по лицево-челюстна хирургия с три отделения</w:t>
      </w:r>
    </w:p>
    <w:p w:rsidR="00F77900" w:rsidRPr="00A22A26" w:rsidRDefault="00F77900" w:rsidP="00B62DCF">
      <w:pPr>
        <w:pStyle w:val="ListParagraph"/>
        <w:numPr>
          <w:ilvl w:val="0"/>
          <w:numId w:val="12"/>
        </w:numPr>
        <w:overflowPunct/>
        <w:autoSpaceDE/>
        <w:autoSpaceDN/>
        <w:adjustRightInd/>
        <w:ind w:left="0" w:firstLine="426"/>
        <w:jc w:val="both"/>
        <w:rPr>
          <w:sz w:val="24"/>
          <w:szCs w:val="24"/>
        </w:rPr>
      </w:pPr>
      <w:r w:rsidRPr="00A22A26">
        <w:rPr>
          <w:sz w:val="24"/>
          <w:szCs w:val="24"/>
        </w:rPr>
        <w:t>Отделение по педиатрия с второ ниво на компетентност се преструктурира в Клиника по педиатрия с трето ниво на компетентност</w:t>
      </w:r>
    </w:p>
    <w:p w:rsidR="00F77900" w:rsidRPr="00A22A26" w:rsidRDefault="00F77900" w:rsidP="00B62DCF">
      <w:pPr>
        <w:pStyle w:val="ListParagraph"/>
        <w:numPr>
          <w:ilvl w:val="0"/>
          <w:numId w:val="12"/>
        </w:numPr>
        <w:overflowPunct/>
        <w:autoSpaceDE/>
        <w:autoSpaceDN/>
        <w:adjustRightInd/>
        <w:ind w:left="0" w:firstLine="426"/>
        <w:jc w:val="both"/>
        <w:rPr>
          <w:sz w:val="24"/>
          <w:szCs w:val="24"/>
        </w:rPr>
      </w:pPr>
      <w:r w:rsidRPr="00A22A26">
        <w:rPr>
          <w:rFonts w:asciiTheme="minorHAnsi" w:eastAsiaTheme="minorHAnsi" w:hAnsiTheme="minorHAnsi" w:cstheme="minorBidi"/>
          <w:i/>
          <w:sz w:val="24"/>
          <w:szCs w:val="24"/>
          <w:lang w:eastAsia="en-US"/>
        </w:rPr>
        <w:t xml:space="preserve">   </w:t>
      </w:r>
      <w:r w:rsidRPr="00A22A26">
        <w:rPr>
          <w:sz w:val="24"/>
          <w:szCs w:val="24"/>
        </w:rPr>
        <w:t>Отделение по нервни болести с второ ниво на компетентност се преструктурира в Клиника по нервни болести с три отделения</w:t>
      </w:r>
    </w:p>
    <w:p w:rsidR="00F77900" w:rsidRPr="00A22A26" w:rsidRDefault="00F77900" w:rsidP="00B62DCF">
      <w:pPr>
        <w:pStyle w:val="ListParagraph"/>
        <w:numPr>
          <w:ilvl w:val="0"/>
          <w:numId w:val="12"/>
        </w:numPr>
        <w:overflowPunct/>
        <w:autoSpaceDE/>
        <w:autoSpaceDN/>
        <w:adjustRightInd/>
        <w:ind w:left="0" w:firstLine="426"/>
        <w:jc w:val="both"/>
        <w:rPr>
          <w:sz w:val="24"/>
          <w:szCs w:val="24"/>
        </w:rPr>
      </w:pPr>
      <w:r w:rsidRPr="00A22A26">
        <w:rPr>
          <w:sz w:val="24"/>
          <w:szCs w:val="24"/>
        </w:rPr>
        <w:t xml:space="preserve">Отделение по диализно лечение с трето ниво на компетентност в Отделение по нефрология и диализно лечение </w:t>
      </w:r>
    </w:p>
    <w:p w:rsidR="00F77900" w:rsidRPr="00A22A26" w:rsidRDefault="00F77900" w:rsidP="00B62DCF">
      <w:pPr>
        <w:pStyle w:val="ListParagraph"/>
        <w:numPr>
          <w:ilvl w:val="0"/>
          <w:numId w:val="12"/>
        </w:numPr>
        <w:overflowPunct/>
        <w:autoSpaceDE/>
        <w:autoSpaceDN/>
        <w:adjustRightInd/>
        <w:ind w:left="0" w:firstLine="426"/>
        <w:jc w:val="both"/>
        <w:rPr>
          <w:sz w:val="24"/>
          <w:szCs w:val="24"/>
        </w:rPr>
      </w:pPr>
      <w:r w:rsidRPr="00A22A26">
        <w:rPr>
          <w:sz w:val="24"/>
          <w:szCs w:val="24"/>
        </w:rPr>
        <w:t>Лаборатория по трансфузионна хематология в Отделение по трансфузионна хематология с второ ниво на компетентност.</w:t>
      </w:r>
    </w:p>
    <w:p w:rsidR="00F77900" w:rsidRPr="00A22A26" w:rsidRDefault="00F77900" w:rsidP="00F77900">
      <w:pPr>
        <w:tabs>
          <w:tab w:val="left" w:pos="709"/>
        </w:tabs>
        <w:overflowPunct/>
        <w:autoSpaceDE/>
        <w:autoSpaceDN/>
        <w:adjustRightInd/>
        <w:jc w:val="both"/>
        <w:rPr>
          <w:sz w:val="24"/>
          <w:szCs w:val="24"/>
        </w:rPr>
      </w:pPr>
      <w:r w:rsidRPr="00A22A26">
        <w:rPr>
          <w:rFonts w:asciiTheme="minorHAnsi" w:eastAsiaTheme="minorHAnsi" w:hAnsiTheme="minorHAnsi" w:cstheme="minorBidi"/>
          <w:i/>
          <w:sz w:val="24"/>
          <w:szCs w:val="24"/>
          <w:lang w:eastAsia="en-US"/>
        </w:rPr>
        <w:tab/>
        <w:t xml:space="preserve"> </w:t>
      </w:r>
      <w:r w:rsidRPr="00A22A26">
        <w:rPr>
          <w:sz w:val="24"/>
          <w:szCs w:val="24"/>
        </w:rPr>
        <w:t xml:space="preserve">С писмо с изх.№ ЛД-00-89/24.11.2021 г. на МЗ, изпълнителният директор на  „УМБАЛСМ Н. И. Пирогов“ ЕАД е уведомен, че със заповед №РД-01-588/13.07.2021г. </w:t>
      </w:r>
      <w:r w:rsidRPr="00A22A26">
        <w:rPr>
          <w:sz w:val="24"/>
          <w:szCs w:val="24"/>
        </w:rPr>
        <w:lastRenderedPageBreak/>
        <w:t xml:space="preserve">на министъра на здравеопазването, на лечебното заведение е разрешено извършване на нови медицински дейности по медицински специалности „Лицево-челюстна хирургия“; „Орална хирургия“; Анестезиология и интензивно лечение, „Педиатрия“, „Нервни болести“, “Нефрология“ и „Вирусология“ в определени в заповедта структури. В заповедта е определен срок от три  месеца за реализиране на проекта, до който болницата може да подаде заявление за промяна на разрешението за лечебна дейност. В писмото е отбелязано, че към момента срокът е изтекъл </w:t>
      </w:r>
      <w:r w:rsidR="00A814BA" w:rsidRPr="00A22A26">
        <w:rPr>
          <w:sz w:val="24"/>
          <w:szCs w:val="24"/>
        </w:rPr>
        <w:t xml:space="preserve">и следва да бъде подадено ново </w:t>
      </w:r>
      <w:r w:rsidRPr="00A22A26">
        <w:rPr>
          <w:sz w:val="24"/>
          <w:szCs w:val="24"/>
        </w:rPr>
        <w:t>заявление. Постъпилите в министерството документи със заявени нови дейности с вх. ЛД-00-89/22.11.2021 г. са непълни и не отговарят на изискванията на чл.37б от ЗЛЗ. Съгласно изискванията на чл.37б от ЗЛЗ лечебното заведение следва да представи заявление до министъра на здравеопазването със заявени нови медицински дейности; проект за нови медицински дейности; тригодишен бизнес план за развитие на лечебното заведение и становище от районна колегия на БЛС.</w:t>
      </w:r>
    </w:p>
    <w:p w:rsidR="00F77900" w:rsidRPr="00A22A26" w:rsidRDefault="00F77900" w:rsidP="00F77900">
      <w:pPr>
        <w:tabs>
          <w:tab w:val="left" w:pos="709"/>
        </w:tabs>
        <w:overflowPunct/>
        <w:autoSpaceDE/>
        <w:autoSpaceDN/>
        <w:adjustRightInd/>
        <w:jc w:val="both"/>
        <w:rPr>
          <w:sz w:val="24"/>
          <w:szCs w:val="24"/>
        </w:rPr>
      </w:pPr>
      <w:r w:rsidRPr="00A22A26">
        <w:rPr>
          <w:sz w:val="24"/>
          <w:szCs w:val="24"/>
        </w:rPr>
        <w:t xml:space="preserve">           В отговор </w:t>
      </w:r>
      <w:r w:rsidRPr="00A22A26">
        <w:rPr>
          <w:color w:val="000000"/>
          <w:sz w:val="24"/>
          <w:szCs w:val="24"/>
        </w:rPr>
        <w:t xml:space="preserve">„УМБАЛСМ Н. И. Пирогов“ ЕАД </w:t>
      </w:r>
      <w:r w:rsidRPr="00A22A26">
        <w:rPr>
          <w:sz w:val="24"/>
          <w:szCs w:val="24"/>
        </w:rPr>
        <w:t xml:space="preserve">с писмо с изх. №РД-44-7434/17.12.2021 г. </w:t>
      </w:r>
      <w:r w:rsidR="00A814BA" w:rsidRPr="00A22A26">
        <w:rPr>
          <w:color w:val="000000"/>
          <w:sz w:val="24"/>
          <w:szCs w:val="24"/>
        </w:rPr>
        <w:t xml:space="preserve">предоставя на </w:t>
      </w:r>
      <w:r w:rsidRPr="00A22A26">
        <w:rPr>
          <w:color w:val="000000"/>
          <w:sz w:val="24"/>
          <w:szCs w:val="24"/>
        </w:rPr>
        <w:t>министъра на здравеопазването допълни документи към заявление №ЛД-00-89/22.11.2021 г. - Проект за нови медицински дейности с добавена информация; Бизнес план за управление и развитие с финансова обосновка и източници на финансиране; Становище от районната колегия на Български лекарски съюз.</w:t>
      </w:r>
    </w:p>
    <w:p w:rsidR="00F77900" w:rsidRPr="00A22A26" w:rsidRDefault="00F77900" w:rsidP="00F77900">
      <w:pPr>
        <w:tabs>
          <w:tab w:val="left" w:pos="851"/>
        </w:tabs>
        <w:overflowPunct/>
        <w:autoSpaceDE/>
        <w:autoSpaceDN/>
        <w:adjustRightInd/>
        <w:ind w:firstLine="708"/>
        <w:jc w:val="both"/>
        <w:rPr>
          <w:color w:val="000000"/>
          <w:sz w:val="24"/>
          <w:szCs w:val="24"/>
        </w:rPr>
      </w:pPr>
      <w:r w:rsidRPr="00A22A26">
        <w:rPr>
          <w:color w:val="000000"/>
          <w:sz w:val="24"/>
          <w:szCs w:val="24"/>
        </w:rPr>
        <w:t>Във връзка с подаденото заявление и допълнителни документи, постъпили в МЗ по реда на чл.37б от ЗЛЗ, с писмо с изх.№РД-44-3694 от 14.01.2022 г. заместник-министърът на здравеопазването уведомява лечебното заведение, че при преглед на административната преписка са установени непълноти по представените документи, като и след второто заявление подадените от лечебното заведение документи не съответстват на изискванията на чл.37б, ал.2 от ЗЛЗ. В писмото са посочени конкретни бележки по представените по преписката документи.</w:t>
      </w:r>
    </w:p>
    <w:p w:rsidR="00F77900" w:rsidRPr="00A22A26" w:rsidRDefault="00F77900" w:rsidP="00F77900">
      <w:pPr>
        <w:tabs>
          <w:tab w:val="left" w:pos="851"/>
        </w:tabs>
        <w:overflowPunct/>
        <w:autoSpaceDE/>
        <w:autoSpaceDN/>
        <w:adjustRightInd/>
        <w:ind w:firstLine="709"/>
        <w:jc w:val="both"/>
        <w:rPr>
          <w:color w:val="000000"/>
          <w:sz w:val="24"/>
          <w:szCs w:val="24"/>
        </w:rPr>
      </w:pPr>
      <w:r w:rsidRPr="00A22A26">
        <w:rPr>
          <w:b/>
          <w:color w:val="000000"/>
          <w:sz w:val="24"/>
          <w:szCs w:val="24"/>
        </w:rPr>
        <w:t>2).</w:t>
      </w:r>
      <w:r w:rsidRPr="00A22A26">
        <w:rPr>
          <w:color w:val="000000"/>
          <w:sz w:val="24"/>
          <w:szCs w:val="24"/>
        </w:rPr>
        <w:t xml:space="preserve"> С писмо с изх.№РД-44-3694/14.06.2022 г., в изпълнение на указанията на МЗ, дадени с писмо №ЛД-00-89/14.01.2022 г., изп. директор д-р Поромански представя документи за отстраняване на установените непълноти като прилага: Проект с информация за новите медицински дейности; Бизнес –план за развитие на нови медицински дейности; Становище от районна колегия на БЛС.  Проектът за нови медицински дейности включва следната информация за структурите, в които ще се осъществяват новите медицински дейности с посочена информация за броя на леглата и нивата на компетентност:</w:t>
      </w:r>
    </w:p>
    <w:p w:rsidR="00F77900" w:rsidRPr="00A22A26" w:rsidRDefault="00F77900" w:rsidP="00B62DCF">
      <w:pPr>
        <w:pStyle w:val="ListParagraph"/>
        <w:numPr>
          <w:ilvl w:val="0"/>
          <w:numId w:val="13"/>
        </w:numPr>
        <w:tabs>
          <w:tab w:val="left" w:pos="851"/>
        </w:tabs>
        <w:overflowPunct/>
        <w:autoSpaceDE/>
        <w:autoSpaceDN/>
        <w:adjustRightInd/>
        <w:ind w:hanging="219"/>
        <w:jc w:val="both"/>
        <w:rPr>
          <w:color w:val="000000"/>
          <w:sz w:val="24"/>
          <w:szCs w:val="24"/>
          <w:u w:val="single"/>
        </w:rPr>
      </w:pPr>
      <w:r w:rsidRPr="00A22A26">
        <w:rPr>
          <w:color w:val="000000"/>
          <w:sz w:val="24"/>
          <w:szCs w:val="24"/>
          <w:u w:val="single"/>
        </w:rPr>
        <w:t>Хирургия и гръдна хирургия</w:t>
      </w:r>
    </w:p>
    <w:p w:rsidR="00F77900" w:rsidRPr="00A22A26" w:rsidRDefault="00F77900" w:rsidP="00F77900">
      <w:pPr>
        <w:pStyle w:val="ListParagraph"/>
        <w:tabs>
          <w:tab w:val="left" w:pos="851"/>
        </w:tabs>
        <w:overflowPunct/>
        <w:autoSpaceDE/>
        <w:autoSpaceDN/>
        <w:adjustRightInd/>
        <w:ind w:left="851" w:firstLine="217"/>
        <w:jc w:val="both"/>
        <w:rPr>
          <w:color w:val="000000"/>
          <w:sz w:val="24"/>
          <w:szCs w:val="24"/>
        </w:rPr>
      </w:pPr>
      <w:r w:rsidRPr="00A22A26">
        <w:rPr>
          <w:color w:val="000000"/>
          <w:sz w:val="24"/>
          <w:szCs w:val="24"/>
        </w:rPr>
        <w:t xml:space="preserve">Преструктуриране на съществуващата клиника по хирургия в </w:t>
      </w:r>
    </w:p>
    <w:p w:rsidR="00F77900" w:rsidRPr="00A22A26" w:rsidRDefault="00F77900" w:rsidP="00F77900">
      <w:pPr>
        <w:pStyle w:val="ListParagraph"/>
        <w:tabs>
          <w:tab w:val="left" w:pos="851"/>
        </w:tabs>
        <w:overflowPunct/>
        <w:autoSpaceDE/>
        <w:autoSpaceDN/>
        <w:adjustRightInd/>
        <w:ind w:left="851" w:firstLine="217"/>
        <w:jc w:val="both"/>
        <w:rPr>
          <w:color w:val="000000"/>
          <w:sz w:val="24"/>
          <w:szCs w:val="24"/>
        </w:rPr>
      </w:pPr>
      <w:r w:rsidRPr="00A22A26">
        <w:rPr>
          <w:color w:val="000000"/>
          <w:sz w:val="24"/>
          <w:szCs w:val="24"/>
        </w:rPr>
        <w:t>-Първа клиника по хирургия с два отделения</w:t>
      </w:r>
    </w:p>
    <w:p w:rsidR="00F77900" w:rsidRPr="00A22A26" w:rsidRDefault="00F77900" w:rsidP="00F77900">
      <w:pPr>
        <w:pStyle w:val="ListParagraph"/>
        <w:tabs>
          <w:tab w:val="left" w:pos="851"/>
        </w:tabs>
        <w:overflowPunct/>
        <w:autoSpaceDE/>
        <w:autoSpaceDN/>
        <w:adjustRightInd/>
        <w:ind w:left="851" w:firstLine="217"/>
        <w:jc w:val="both"/>
        <w:rPr>
          <w:color w:val="000000"/>
          <w:sz w:val="24"/>
          <w:szCs w:val="24"/>
        </w:rPr>
      </w:pPr>
      <w:r w:rsidRPr="00A22A26">
        <w:rPr>
          <w:color w:val="000000"/>
          <w:sz w:val="24"/>
          <w:szCs w:val="24"/>
        </w:rPr>
        <w:t>-Разкриване на втора клиника по хирургия с две отделения.</w:t>
      </w:r>
    </w:p>
    <w:p w:rsidR="00F77900" w:rsidRPr="00A22A26" w:rsidRDefault="00F77900" w:rsidP="00F77900">
      <w:pPr>
        <w:tabs>
          <w:tab w:val="left" w:pos="851"/>
        </w:tabs>
        <w:overflowPunct/>
        <w:autoSpaceDE/>
        <w:autoSpaceDN/>
        <w:adjustRightInd/>
        <w:jc w:val="both"/>
        <w:rPr>
          <w:color w:val="000000"/>
          <w:sz w:val="24"/>
          <w:szCs w:val="24"/>
          <w:u w:val="single"/>
        </w:rPr>
      </w:pPr>
      <w:r w:rsidRPr="00A22A26">
        <w:rPr>
          <w:color w:val="000000"/>
          <w:sz w:val="24"/>
          <w:szCs w:val="24"/>
        </w:rPr>
        <w:t xml:space="preserve">              2</w:t>
      </w:r>
      <w:r w:rsidRPr="00A22A26">
        <w:rPr>
          <w:color w:val="000000"/>
          <w:sz w:val="24"/>
          <w:szCs w:val="24"/>
          <w:u w:val="single"/>
        </w:rPr>
        <w:t>. Ортопедия и травматология</w:t>
      </w:r>
    </w:p>
    <w:p w:rsidR="00F77900" w:rsidRPr="00A22A26" w:rsidRDefault="00F77900" w:rsidP="00F77900">
      <w:pPr>
        <w:tabs>
          <w:tab w:val="left" w:pos="851"/>
        </w:tabs>
        <w:overflowPunct/>
        <w:autoSpaceDE/>
        <w:autoSpaceDN/>
        <w:adjustRightInd/>
        <w:jc w:val="both"/>
        <w:rPr>
          <w:color w:val="000000"/>
          <w:sz w:val="24"/>
          <w:szCs w:val="24"/>
        </w:rPr>
      </w:pPr>
      <w:r w:rsidRPr="00A22A26">
        <w:rPr>
          <w:color w:val="000000"/>
          <w:sz w:val="24"/>
          <w:szCs w:val="24"/>
        </w:rPr>
        <w:tab/>
        <w:t>Създаване на две отделения</w:t>
      </w:r>
      <w:r w:rsidRPr="00A22A26">
        <w:rPr>
          <w:color w:val="000000"/>
          <w:sz w:val="24"/>
          <w:szCs w:val="24"/>
        </w:rPr>
        <w:tab/>
      </w:r>
    </w:p>
    <w:p w:rsidR="00F77900" w:rsidRPr="00A22A26" w:rsidRDefault="00F77900" w:rsidP="00F77900">
      <w:pPr>
        <w:tabs>
          <w:tab w:val="left" w:pos="851"/>
        </w:tabs>
        <w:overflowPunct/>
        <w:autoSpaceDE/>
        <w:autoSpaceDN/>
        <w:adjustRightInd/>
        <w:jc w:val="both"/>
        <w:rPr>
          <w:color w:val="000000"/>
          <w:sz w:val="24"/>
          <w:szCs w:val="24"/>
        </w:rPr>
      </w:pPr>
      <w:r w:rsidRPr="00A22A26">
        <w:rPr>
          <w:color w:val="000000"/>
          <w:sz w:val="24"/>
          <w:szCs w:val="24"/>
        </w:rPr>
        <w:tab/>
        <w:t>Към Първа клиника по ортопедия и травматология-две отделения</w:t>
      </w:r>
    </w:p>
    <w:p w:rsidR="00F77900" w:rsidRPr="00A22A26" w:rsidRDefault="00F77900" w:rsidP="00F77900">
      <w:pPr>
        <w:tabs>
          <w:tab w:val="left" w:pos="851"/>
        </w:tabs>
        <w:overflowPunct/>
        <w:autoSpaceDE/>
        <w:autoSpaceDN/>
        <w:adjustRightInd/>
        <w:jc w:val="both"/>
        <w:rPr>
          <w:color w:val="000000"/>
          <w:sz w:val="24"/>
          <w:szCs w:val="24"/>
        </w:rPr>
      </w:pPr>
      <w:r w:rsidRPr="00A22A26">
        <w:rPr>
          <w:color w:val="000000"/>
          <w:sz w:val="24"/>
          <w:szCs w:val="24"/>
        </w:rPr>
        <w:tab/>
        <w:t>Към Втора клиника по ортопедия и травматология-с две отделения.</w:t>
      </w:r>
    </w:p>
    <w:p w:rsidR="00F77900" w:rsidRPr="00A22A26" w:rsidRDefault="00F77900" w:rsidP="00B62DCF">
      <w:pPr>
        <w:pStyle w:val="ListParagraph"/>
        <w:numPr>
          <w:ilvl w:val="0"/>
          <w:numId w:val="14"/>
        </w:numPr>
        <w:tabs>
          <w:tab w:val="left" w:pos="851"/>
        </w:tabs>
        <w:overflowPunct/>
        <w:autoSpaceDE/>
        <w:autoSpaceDN/>
        <w:adjustRightInd/>
        <w:jc w:val="both"/>
        <w:rPr>
          <w:color w:val="000000"/>
          <w:sz w:val="24"/>
          <w:szCs w:val="24"/>
          <w:u w:val="single"/>
        </w:rPr>
      </w:pPr>
      <w:r w:rsidRPr="00A22A26">
        <w:rPr>
          <w:color w:val="000000"/>
          <w:sz w:val="24"/>
          <w:szCs w:val="24"/>
          <w:u w:val="single"/>
        </w:rPr>
        <w:t>Урология</w:t>
      </w:r>
    </w:p>
    <w:p w:rsidR="00F77900" w:rsidRPr="00A22A26" w:rsidRDefault="00F77900" w:rsidP="00F77900">
      <w:pPr>
        <w:pStyle w:val="ListParagraph"/>
        <w:tabs>
          <w:tab w:val="left" w:pos="851"/>
        </w:tabs>
        <w:overflowPunct/>
        <w:autoSpaceDE/>
        <w:autoSpaceDN/>
        <w:adjustRightInd/>
        <w:ind w:left="1068"/>
        <w:jc w:val="both"/>
        <w:rPr>
          <w:color w:val="000000"/>
          <w:sz w:val="24"/>
          <w:szCs w:val="24"/>
        </w:rPr>
      </w:pPr>
      <w:r w:rsidRPr="00A22A26">
        <w:rPr>
          <w:color w:val="000000"/>
          <w:sz w:val="24"/>
          <w:szCs w:val="24"/>
        </w:rPr>
        <w:t>Създава се допълнително: Второ отделение по урология за възрастни към Клиника по Урология</w:t>
      </w:r>
    </w:p>
    <w:p w:rsidR="00F77900" w:rsidRPr="00A22A26" w:rsidRDefault="00F77900" w:rsidP="00B62DCF">
      <w:pPr>
        <w:pStyle w:val="ListParagraph"/>
        <w:numPr>
          <w:ilvl w:val="0"/>
          <w:numId w:val="14"/>
        </w:numPr>
        <w:tabs>
          <w:tab w:val="left" w:pos="851"/>
        </w:tabs>
        <w:overflowPunct/>
        <w:autoSpaceDE/>
        <w:autoSpaceDN/>
        <w:adjustRightInd/>
        <w:jc w:val="both"/>
        <w:rPr>
          <w:color w:val="000000"/>
          <w:sz w:val="24"/>
          <w:szCs w:val="24"/>
          <w:u w:val="single"/>
        </w:rPr>
      </w:pPr>
      <w:r w:rsidRPr="00A22A26">
        <w:rPr>
          <w:color w:val="000000"/>
          <w:sz w:val="24"/>
          <w:szCs w:val="24"/>
          <w:u w:val="single"/>
        </w:rPr>
        <w:t>Лицево-челюстна и орална хирургия</w:t>
      </w:r>
    </w:p>
    <w:p w:rsidR="00F77900" w:rsidRPr="00A22A26" w:rsidRDefault="00F77900" w:rsidP="00F77900">
      <w:pPr>
        <w:pStyle w:val="ListParagraph"/>
        <w:tabs>
          <w:tab w:val="left" w:pos="851"/>
        </w:tabs>
        <w:overflowPunct/>
        <w:autoSpaceDE/>
        <w:autoSpaceDN/>
        <w:adjustRightInd/>
        <w:ind w:left="1215"/>
        <w:jc w:val="both"/>
        <w:rPr>
          <w:color w:val="000000"/>
          <w:sz w:val="24"/>
          <w:szCs w:val="24"/>
        </w:rPr>
      </w:pPr>
      <w:r w:rsidRPr="00A22A26">
        <w:rPr>
          <w:color w:val="000000"/>
          <w:sz w:val="24"/>
          <w:szCs w:val="24"/>
        </w:rPr>
        <w:t>Преструктуриране на отделението в Клиника по лицево-челюстна хирургия</w:t>
      </w:r>
    </w:p>
    <w:p w:rsidR="00F77900" w:rsidRPr="00A22A26" w:rsidRDefault="00F77900" w:rsidP="00F77900">
      <w:pPr>
        <w:pStyle w:val="ListParagraph"/>
        <w:tabs>
          <w:tab w:val="left" w:pos="851"/>
        </w:tabs>
        <w:overflowPunct/>
        <w:autoSpaceDE/>
        <w:autoSpaceDN/>
        <w:adjustRightInd/>
        <w:ind w:left="1215" w:hanging="1215"/>
        <w:jc w:val="both"/>
        <w:rPr>
          <w:color w:val="000000"/>
          <w:sz w:val="24"/>
          <w:szCs w:val="24"/>
        </w:rPr>
      </w:pPr>
      <w:r w:rsidRPr="00A22A26">
        <w:rPr>
          <w:color w:val="000000"/>
          <w:sz w:val="24"/>
          <w:szCs w:val="24"/>
        </w:rPr>
        <w:t>с две отделения</w:t>
      </w:r>
    </w:p>
    <w:p w:rsidR="00F77900" w:rsidRPr="00A22A26" w:rsidRDefault="00F77900" w:rsidP="00B62DCF">
      <w:pPr>
        <w:pStyle w:val="ListParagraph"/>
        <w:numPr>
          <w:ilvl w:val="0"/>
          <w:numId w:val="14"/>
        </w:numPr>
        <w:tabs>
          <w:tab w:val="left" w:pos="851"/>
        </w:tabs>
        <w:overflowPunct/>
        <w:autoSpaceDE/>
        <w:autoSpaceDN/>
        <w:adjustRightInd/>
        <w:jc w:val="both"/>
        <w:rPr>
          <w:color w:val="000000"/>
          <w:sz w:val="24"/>
          <w:szCs w:val="24"/>
          <w:u w:val="single"/>
        </w:rPr>
      </w:pPr>
      <w:r w:rsidRPr="00A22A26">
        <w:rPr>
          <w:color w:val="000000"/>
          <w:sz w:val="24"/>
          <w:szCs w:val="24"/>
          <w:u w:val="single"/>
        </w:rPr>
        <w:t>Анестезиология и интензивно лечение</w:t>
      </w:r>
    </w:p>
    <w:p w:rsidR="00F77900" w:rsidRPr="00A22A26" w:rsidRDefault="00F77900" w:rsidP="00F77900">
      <w:pPr>
        <w:tabs>
          <w:tab w:val="left" w:pos="851"/>
        </w:tabs>
        <w:overflowPunct/>
        <w:autoSpaceDE/>
        <w:autoSpaceDN/>
        <w:adjustRightInd/>
        <w:jc w:val="both"/>
        <w:rPr>
          <w:color w:val="000000"/>
          <w:sz w:val="24"/>
          <w:szCs w:val="24"/>
        </w:rPr>
      </w:pPr>
      <w:r w:rsidRPr="00A22A26">
        <w:rPr>
          <w:color w:val="000000"/>
          <w:sz w:val="24"/>
          <w:szCs w:val="24"/>
        </w:rPr>
        <w:tab/>
        <w:t>Създава се към Клиника по гнойно-септична хирургия отделение по анестезиология и интензивно лечение.</w:t>
      </w:r>
    </w:p>
    <w:p w:rsidR="00F77900" w:rsidRPr="00A22A26" w:rsidRDefault="00F77900" w:rsidP="00B62DCF">
      <w:pPr>
        <w:pStyle w:val="ListParagraph"/>
        <w:numPr>
          <w:ilvl w:val="0"/>
          <w:numId w:val="14"/>
        </w:numPr>
        <w:tabs>
          <w:tab w:val="left" w:pos="851"/>
        </w:tabs>
        <w:overflowPunct/>
        <w:autoSpaceDE/>
        <w:autoSpaceDN/>
        <w:adjustRightInd/>
        <w:jc w:val="both"/>
        <w:rPr>
          <w:color w:val="000000"/>
          <w:sz w:val="24"/>
          <w:szCs w:val="24"/>
          <w:u w:val="single"/>
        </w:rPr>
      </w:pPr>
      <w:r w:rsidRPr="00A22A26">
        <w:rPr>
          <w:color w:val="000000"/>
          <w:sz w:val="24"/>
          <w:szCs w:val="24"/>
          <w:u w:val="single"/>
        </w:rPr>
        <w:t>Педиатрия</w:t>
      </w:r>
    </w:p>
    <w:p w:rsidR="00F77900" w:rsidRPr="00A22A26" w:rsidRDefault="00F77900" w:rsidP="00F77900">
      <w:pPr>
        <w:tabs>
          <w:tab w:val="left" w:pos="851"/>
        </w:tabs>
        <w:overflowPunct/>
        <w:autoSpaceDE/>
        <w:autoSpaceDN/>
        <w:adjustRightInd/>
        <w:jc w:val="both"/>
        <w:rPr>
          <w:color w:val="000000"/>
          <w:sz w:val="24"/>
          <w:szCs w:val="24"/>
        </w:rPr>
      </w:pPr>
      <w:r w:rsidRPr="00A22A26">
        <w:rPr>
          <w:color w:val="000000"/>
          <w:sz w:val="24"/>
          <w:szCs w:val="24"/>
        </w:rPr>
        <w:lastRenderedPageBreak/>
        <w:tab/>
        <w:t>Отделение по педиатрия с второ ниво на компетентност се преструктурира в Клиника по педиатрия с трето ниво на компетентност</w:t>
      </w:r>
    </w:p>
    <w:p w:rsidR="00F77900" w:rsidRPr="00A22A26" w:rsidRDefault="00F77900" w:rsidP="00B62DCF">
      <w:pPr>
        <w:pStyle w:val="ListParagraph"/>
        <w:numPr>
          <w:ilvl w:val="0"/>
          <w:numId w:val="14"/>
        </w:numPr>
        <w:tabs>
          <w:tab w:val="left" w:pos="851"/>
        </w:tabs>
        <w:overflowPunct/>
        <w:autoSpaceDE/>
        <w:autoSpaceDN/>
        <w:adjustRightInd/>
        <w:jc w:val="both"/>
        <w:rPr>
          <w:color w:val="000000"/>
          <w:sz w:val="24"/>
          <w:szCs w:val="24"/>
          <w:u w:val="single"/>
        </w:rPr>
      </w:pPr>
      <w:r w:rsidRPr="00A22A26">
        <w:rPr>
          <w:color w:val="000000"/>
          <w:sz w:val="24"/>
          <w:szCs w:val="24"/>
          <w:u w:val="single"/>
        </w:rPr>
        <w:t>Нервни болести</w:t>
      </w:r>
    </w:p>
    <w:p w:rsidR="00F77900" w:rsidRPr="00A22A26" w:rsidRDefault="00F77900" w:rsidP="00F77900">
      <w:pPr>
        <w:tabs>
          <w:tab w:val="left" w:pos="851"/>
        </w:tabs>
        <w:overflowPunct/>
        <w:autoSpaceDE/>
        <w:autoSpaceDN/>
        <w:adjustRightInd/>
        <w:jc w:val="both"/>
        <w:rPr>
          <w:color w:val="000000"/>
          <w:sz w:val="24"/>
          <w:szCs w:val="24"/>
        </w:rPr>
      </w:pPr>
      <w:r w:rsidRPr="00A22A26">
        <w:rPr>
          <w:color w:val="000000"/>
          <w:sz w:val="24"/>
          <w:szCs w:val="24"/>
        </w:rPr>
        <w:tab/>
        <w:t>Отделение по нервни болести с второ ниво на компетентност се преструктурира в Клиника по нервни болести с две отделения</w:t>
      </w:r>
    </w:p>
    <w:p w:rsidR="00F77900" w:rsidRPr="00A22A26" w:rsidRDefault="00F77900" w:rsidP="00B62DCF">
      <w:pPr>
        <w:pStyle w:val="ListParagraph"/>
        <w:numPr>
          <w:ilvl w:val="0"/>
          <w:numId w:val="14"/>
        </w:numPr>
        <w:tabs>
          <w:tab w:val="left" w:pos="851"/>
        </w:tabs>
        <w:overflowPunct/>
        <w:autoSpaceDE/>
        <w:autoSpaceDN/>
        <w:adjustRightInd/>
        <w:jc w:val="both"/>
        <w:rPr>
          <w:color w:val="000000"/>
          <w:sz w:val="24"/>
          <w:szCs w:val="24"/>
          <w:u w:val="single"/>
        </w:rPr>
      </w:pPr>
      <w:r w:rsidRPr="00A22A26">
        <w:rPr>
          <w:color w:val="000000"/>
          <w:sz w:val="24"/>
          <w:szCs w:val="24"/>
          <w:u w:val="single"/>
        </w:rPr>
        <w:t>Нефрология</w:t>
      </w:r>
    </w:p>
    <w:p w:rsidR="00F77900" w:rsidRPr="00A22A26" w:rsidRDefault="00F77900" w:rsidP="00F77900">
      <w:pPr>
        <w:tabs>
          <w:tab w:val="left" w:pos="851"/>
        </w:tabs>
        <w:overflowPunct/>
        <w:autoSpaceDE/>
        <w:autoSpaceDN/>
        <w:adjustRightInd/>
        <w:jc w:val="both"/>
        <w:rPr>
          <w:color w:val="000000"/>
          <w:sz w:val="24"/>
          <w:szCs w:val="24"/>
        </w:rPr>
      </w:pPr>
      <w:r w:rsidRPr="00A22A26">
        <w:rPr>
          <w:color w:val="000000"/>
          <w:sz w:val="24"/>
          <w:szCs w:val="24"/>
        </w:rPr>
        <w:tab/>
        <w:t>Създава се отделение по нефрология.</w:t>
      </w:r>
    </w:p>
    <w:p w:rsidR="00F77900" w:rsidRPr="00A22A26" w:rsidRDefault="00F77900" w:rsidP="00F77900">
      <w:pPr>
        <w:tabs>
          <w:tab w:val="left" w:pos="851"/>
        </w:tabs>
        <w:overflowPunct/>
        <w:autoSpaceDE/>
        <w:autoSpaceDN/>
        <w:adjustRightInd/>
        <w:ind w:firstLine="708"/>
        <w:jc w:val="both"/>
        <w:rPr>
          <w:color w:val="000000"/>
          <w:sz w:val="24"/>
          <w:szCs w:val="24"/>
        </w:rPr>
      </w:pPr>
      <w:r w:rsidRPr="00A22A26">
        <w:rPr>
          <w:sz w:val="24"/>
          <w:szCs w:val="24"/>
        </w:rPr>
        <w:t xml:space="preserve">С писмо с изх. № ЛД-00-89/19.07.2022 г. на МЗ </w:t>
      </w:r>
      <w:r w:rsidRPr="00A22A26">
        <w:rPr>
          <w:color w:val="000000"/>
          <w:sz w:val="24"/>
          <w:szCs w:val="24"/>
        </w:rPr>
        <w:t>във връзка с подадено заявление за разрешаване извършването на нови медицински дейности от УМБАЛСМ „Н. И. Пирогов“ ЕАД и допълнително представени документи по преписката, изпълнителният директор на лечебното заведение е уведомен, че в министерството е подадено допълнително заявление за разрешаване  извършването на нови медицински дейности с вх. №ЛД-00-89/16.06.2022 г., като при преглед на административната преписка са установени пропуски, подробно описани в писмото. Конкретните документи и информация следва да бъдат приложени по преписката с оглед окомплектоване на същата и предоставянето на постъпилите в МЗ документи по компетентност на Изпълнителна агенция „Медицински надзор“ за извършването на комплексна оценка по реда на чл.37б от ЗЛЗ.</w:t>
      </w:r>
    </w:p>
    <w:p w:rsidR="00F77900" w:rsidRPr="00A22A26" w:rsidRDefault="00F77900" w:rsidP="00F77900">
      <w:pPr>
        <w:tabs>
          <w:tab w:val="left" w:pos="851"/>
        </w:tabs>
        <w:overflowPunct/>
        <w:autoSpaceDE/>
        <w:autoSpaceDN/>
        <w:adjustRightInd/>
        <w:ind w:firstLine="709"/>
        <w:jc w:val="both"/>
        <w:rPr>
          <w:sz w:val="24"/>
          <w:szCs w:val="24"/>
        </w:rPr>
      </w:pPr>
      <w:r w:rsidRPr="00A22A26">
        <w:rPr>
          <w:color w:val="000000"/>
          <w:sz w:val="24"/>
          <w:szCs w:val="24"/>
        </w:rPr>
        <w:t>Във връзка с горното писмо, с писмо с изх.№РД-44-3694/18.08.2022 г. от УМБАЛСМ „Н. И. Пирогов“ ЕАД са подадени в министерството документи, съобразени с направените бележки.</w:t>
      </w:r>
    </w:p>
    <w:p w:rsidR="00F77900" w:rsidRPr="00A22A26" w:rsidRDefault="00F77900" w:rsidP="00F77900">
      <w:pPr>
        <w:tabs>
          <w:tab w:val="left" w:pos="851"/>
        </w:tabs>
        <w:overflowPunct/>
        <w:autoSpaceDE/>
        <w:autoSpaceDN/>
        <w:adjustRightInd/>
        <w:ind w:firstLine="709"/>
        <w:jc w:val="both"/>
        <w:rPr>
          <w:sz w:val="24"/>
          <w:szCs w:val="24"/>
        </w:rPr>
      </w:pPr>
      <w:r w:rsidRPr="00A22A26">
        <w:rPr>
          <w:sz w:val="24"/>
          <w:szCs w:val="24"/>
        </w:rPr>
        <w:t xml:space="preserve">С писмо от 14.09.2022 г. лечебното заведение е уведомено, че в предоставените на МЗ документи са установени редица пропуски, които не са отстранени, като се има предвид, че заявените нови обстоятелства (нови медицински дейности-структури, нива на компетентност и т.н.) следва в цялост да бъдат идентично разписани и отразени в различните документи по преписката. </w:t>
      </w:r>
    </w:p>
    <w:p w:rsidR="00F77900" w:rsidRPr="00A22A26" w:rsidRDefault="00F77900" w:rsidP="00F77900">
      <w:pPr>
        <w:tabs>
          <w:tab w:val="left" w:pos="851"/>
        </w:tabs>
        <w:overflowPunct/>
        <w:autoSpaceDE/>
        <w:autoSpaceDN/>
        <w:adjustRightInd/>
        <w:ind w:firstLine="709"/>
        <w:jc w:val="both"/>
        <w:rPr>
          <w:color w:val="000000"/>
          <w:sz w:val="24"/>
          <w:szCs w:val="24"/>
        </w:rPr>
      </w:pPr>
      <w:r w:rsidRPr="00A22A26">
        <w:rPr>
          <w:color w:val="000000"/>
          <w:sz w:val="24"/>
          <w:szCs w:val="24"/>
        </w:rPr>
        <w:t>С писмо с изх.№РД-44-3694/04.10.2022 г. на УМБАЛСМ „Н. И. Пирогов“ ЕАД отново са подадени в МЗ документи с корекции по исканите промени в Проект на нови медицински дейности и Бизнес план за развитие на нови медицински дейности.</w:t>
      </w:r>
    </w:p>
    <w:p w:rsidR="00F77900" w:rsidRPr="00A22A26" w:rsidRDefault="00F77900" w:rsidP="00F77900">
      <w:pPr>
        <w:overflowPunct/>
        <w:autoSpaceDE/>
        <w:autoSpaceDN/>
        <w:adjustRightInd/>
        <w:ind w:firstLine="708"/>
        <w:jc w:val="both"/>
        <w:rPr>
          <w:color w:val="000000"/>
          <w:sz w:val="24"/>
          <w:szCs w:val="24"/>
        </w:rPr>
      </w:pPr>
      <w:r w:rsidRPr="00A22A26">
        <w:rPr>
          <w:color w:val="000000"/>
          <w:sz w:val="24"/>
          <w:szCs w:val="24"/>
        </w:rPr>
        <w:t xml:space="preserve">С писмо с изх.№РД-44-3694/07.10.2022 г. относно корекции към заявление и документи подадени по реда на чл.37б от ЗЛЗ, от изпълнителния директор на УМБАЛСМ „Н. И. Пирогов“ ЕАД е подадено заявление за разрешаване извършването на нови медицински дейности от лечебно заведение за болнична помощ, за извършване на комплексна оценка на основание чл.37б, ал.2 от ЗЛЗ, с приложени Проект за нови медицински дейности, Бизнес  план за развитие на нови медицински дейности и копия на становища от Столична районна колегия на Български лекарски съюз и Столична районна колегия на Български зъболекарски съюз. </w:t>
      </w:r>
    </w:p>
    <w:p w:rsidR="00F77900" w:rsidRPr="00A22A26" w:rsidRDefault="00F77900" w:rsidP="00F77900">
      <w:pPr>
        <w:overflowPunct/>
        <w:autoSpaceDE/>
        <w:autoSpaceDN/>
        <w:adjustRightInd/>
        <w:ind w:firstLine="708"/>
        <w:jc w:val="both"/>
        <w:rPr>
          <w:color w:val="000000"/>
          <w:sz w:val="24"/>
          <w:szCs w:val="24"/>
        </w:rPr>
      </w:pPr>
      <w:r w:rsidRPr="00A22A26">
        <w:rPr>
          <w:color w:val="000000"/>
          <w:sz w:val="24"/>
          <w:szCs w:val="24"/>
        </w:rPr>
        <w:t>Съгласно заявлението лечебното заведение ще осъществява следните дейности:</w:t>
      </w:r>
    </w:p>
    <w:p w:rsidR="00F77900" w:rsidRPr="00A22A26" w:rsidRDefault="00F77900" w:rsidP="00F77900">
      <w:pPr>
        <w:tabs>
          <w:tab w:val="left" w:pos="851"/>
        </w:tabs>
        <w:overflowPunct/>
        <w:autoSpaceDE/>
        <w:autoSpaceDN/>
        <w:adjustRightInd/>
        <w:jc w:val="both"/>
        <w:rPr>
          <w:color w:val="000000"/>
          <w:sz w:val="24"/>
          <w:szCs w:val="24"/>
        </w:rPr>
      </w:pPr>
      <w:r w:rsidRPr="00A22A26">
        <w:rPr>
          <w:color w:val="000000"/>
          <w:sz w:val="24"/>
          <w:szCs w:val="24"/>
        </w:rPr>
        <w:tab/>
        <w:t>1.</w:t>
      </w:r>
      <w:r w:rsidRPr="00A22A26">
        <w:rPr>
          <w:color w:val="000000"/>
          <w:sz w:val="24"/>
          <w:szCs w:val="24"/>
          <w:u w:val="single"/>
        </w:rPr>
        <w:t xml:space="preserve"> Хирургия и гръдна хирургия-</w:t>
      </w:r>
      <w:r w:rsidRPr="00A22A26">
        <w:rPr>
          <w:color w:val="000000"/>
          <w:sz w:val="24"/>
          <w:szCs w:val="24"/>
        </w:rPr>
        <w:t xml:space="preserve">Преструктуриране на съществуващата Първа клиника по хирургия с две отделения и Разкриване на втора клиника по хирургия с две отделения. </w:t>
      </w:r>
    </w:p>
    <w:p w:rsidR="00F77900" w:rsidRPr="00A22A26" w:rsidRDefault="00F77900" w:rsidP="00F77900">
      <w:pPr>
        <w:tabs>
          <w:tab w:val="left" w:pos="851"/>
        </w:tabs>
        <w:overflowPunct/>
        <w:autoSpaceDE/>
        <w:autoSpaceDN/>
        <w:adjustRightInd/>
        <w:jc w:val="both"/>
        <w:rPr>
          <w:color w:val="000000"/>
          <w:sz w:val="24"/>
          <w:szCs w:val="24"/>
          <w:u w:val="single"/>
        </w:rPr>
      </w:pPr>
      <w:r w:rsidRPr="00A22A26">
        <w:rPr>
          <w:color w:val="000000"/>
          <w:sz w:val="24"/>
          <w:szCs w:val="24"/>
        </w:rPr>
        <w:t xml:space="preserve">             2.</w:t>
      </w:r>
      <w:r w:rsidRPr="00A22A26">
        <w:rPr>
          <w:color w:val="000000"/>
          <w:sz w:val="24"/>
          <w:szCs w:val="24"/>
          <w:u w:val="single"/>
        </w:rPr>
        <w:t xml:space="preserve"> Ортопедия и травматология</w:t>
      </w:r>
    </w:p>
    <w:p w:rsidR="00F77900" w:rsidRPr="00A22A26" w:rsidRDefault="00F77900" w:rsidP="00F77900">
      <w:pPr>
        <w:tabs>
          <w:tab w:val="left" w:pos="851"/>
        </w:tabs>
        <w:overflowPunct/>
        <w:autoSpaceDE/>
        <w:autoSpaceDN/>
        <w:adjustRightInd/>
        <w:jc w:val="both"/>
        <w:rPr>
          <w:color w:val="000000"/>
          <w:sz w:val="24"/>
          <w:szCs w:val="24"/>
        </w:rPr>
      </w:pPr>
      <w:r w:rsidRPr="00A22A26">
        <w:rPr>
          <w:color w:val="000000"/>
          <w:sz w:val="24"/>
          <w:szCs w:val="24"/>
        </w:rPr>
        <w:tab/>
        <w:t>Създават се:</w:t>
      </w:r>
      <w:r w:rsidRPr="00A22A26">
        <w:rPr>
          <w:color w:val="000000"/>
          <w:sz w:val="24"/>
          <w:szCs w:val="24"/>
        </w:rPr>
        <w:tab/>
      </w:r>
    </w:p>
    <w:p w:rsidR="00F77900" w:rsidRPr="00A22A26" w:rsidRDefault="00F77900" w:rsidP="00F77900">
      <w:pPr>
        <w:tabs>
          <w:tab w:val="left" w:pos="851"/>
        </w:tabs>
        <w:overflowPunct/>
        <w:autoSpaceDE/>
        <w:autoSpaceDN/>
        <w:adjustRightInd/>
        <w:jc w:val="both"/>
        <w:rPr>
          <w:color w:val="000000"/>
          <w:sz w:val="24"/>
          <w:szCs w:val="24"/>
        </w:rPr>
      </w:pPr>
      <w:r w:rsidRPr="00A22A26">
        <w:rPr>
          <w:color w:val="000000"/>
          <w:sz w:val="24"/>
          <w:szCs w:val="24"/>
        </w:rPr>
        <w:tab/>
        <w:t>Към Първа клиника по ортопедия и травматология-две отделения</w:t>
      </w:r>
    </w:p>
    <w:p w:rsidR="00F77900" w:rsidRPr="00A22A26" w:rsidRDefault="00F77900" w:rsidP="00F77900">
      <w:pPr>
        <w:tabs>
          <w:tab w:val="left" w:pos="851"/>
        </w:tabs>
        <w:overflowPunct/>
        <w:autoSpaceDE/>
        <w:autoSpaceDN/>
        <w:adjustRightInd/>
        <w:jc w:val="both"/>
        <w:rPr>
          <w:color w:val="000000"/>
          <w:sz w:val="24"/>
          <w:szCs w:val="24"/>
        </w:rPr>
      </w:pPr>
      <w:r w:rsidRPr="00A22A26">
        <w:rPr>
          <w:color w:val="000000"/>
          <w:sz w:val="24"/>
          <w:szCs w:val="24"/>
        </w:rPr>
        <w:tab/>
        <w:t>Към Втора клиника по ортопедия и травматология-с две отделения.</w:t>
      </w:r>
    </w:p>
    <w:p w:rsidR="00F77900" w:rsidRPr="00A22A26" w:rsidRDefault="00F77900" w:rsidP="00F77900">
      <w:pPr>
        <w:tabs>
          <w:tab w:val="left" w:pos="851"/>
        </w:tabs>
        <w:overflowPunct/>
        <w:autoSpaceDE/>
        <w:autoSpaceDN/>
        <w:adjustRightInd/>
        <w:jc w:val="both"/>
        <w:rPr>
          <w:color w:val="000000"/>
          <w:sz w:val="24"/>
          <w:szCs w:val="24"/>
        </w:rPr>
      </w:pPr>
      <w:r w:rsidRPr="00A22A26">
        <w:rPr>
          <w:color w:val="000000"/>
          <w:sz w:val="24"/>
          <w:szCs w:val="24"/>
        </w:rPr>
        <w:tab/>
        <w:t>3.</w:t>
      </w:r>
      <w:r w:rsidRPr="00A22A26">
        <w:rPr>
          <w:color w:val="000000"/>
          <w:sz w:val="24"/>
          <w:szCs w:val="24"/>
          <w:u w:val="single"/>
        </w:rPr>
        <w:t>Урология-</w:t>
      </w:r>
      <w:r w:rsidRPr="00A22A26">
        <w:rPr>
          <w:color w:val="000000"/>
          <w:sz w:val="24"/>
          <w:szCs w:val="24"/>
        </w:rPr>
        <w:t>Към Клиника по урология се създава Второ отделение по урология за възрастни</w:t>
      </w:r>
    </w:p>
    <w:p w:rsidR="00F77900" w:rsidRPr="00A22A26" w:rsidRDefault="00F77900" w:rsidP="00F77900">
      <w:pPr>
        <w:tabs>
          <w:tab w:val="left" w:pos="851"/>
        </w:tabs>
        <w:overflowPunct/>
        <w:autoSpaceDE/>
        <w:autoSpaceDN/>
        <w:adjustRightInd/>
        <w:ind w:left="851"/>
        <w:jc w:val="both"/>
        <w:rPr>
          <w:color w:val="000000"/>
          <w:sz w:val="24"/>
          <w:szCs w:val="24"/>
          <w:u w:val="single"/>
        </w:rPr>
      </w:pPr>
      <w:r w:rsidRPr="00A22A26">
        <w:rPr>
          <w:color w:val="000000"/>
          <w:sz w:val="24"/>
          <w:szCs w:val="24"/>
        </w:rPr>
        <w:t>4.</w:t>
      </w:r>
      <w:r w:rsidRPr="00A22A26">
        <w:rPr>
          <w:color w:val="000000"/>
          <w:sz w:val="24"/>
          <w:szCs w:val="24"/>
          <w:u w:val="single"/>
        </w:rPr>
        <w:t xml:space="preserve"> Лицево-челюстна и орална хирургия</w:t>
      </w:r>
    </w:p>
    <w:p w:rsidR="00F77900" w:rsidRPr="00A22A26" w:rsidRDefault="00F77900" w:rsidP="00F77900">
      <w:pPr>
        <w:tabs>
          <w:tab w:val="left" w:pos="851"/>
        </w:tabs>
        <w:overflowPunct/>
        <w:autoSpaceDE/>
        <w:autoSpaceDN/>
        <w:adjustRightInd/>
        <w:jc w:val="both"/>
        <w:rPr>
          <w:color w:val="000000"/>
          <w:sz w:val="24"/>
          <w:szCs w:val="24"/>
        </w:rPr>
      </w:pPr>
      <w:r w:rsidRPr="00A22A26">
        <w:rPr>
          <w:color w:val="000000"/>
          <w:sz w:val="24"/>
          <w:szCs w:val="24"/>
        </w:rPr>
        <w:tab/>
        <w:t>Преструктуриране на отделението в Клиника по лицево-челюстна хирургия</w:t>
      </w:r>
    </w:p>
    <w:p w:rsidR="00F77900" w:rsidRPr="00A22A26" w:rsidRDefault="00F77900" w:rsidP="00F77900">
      <w:pPr>
        <w:pStyle w:val="ListParagraph"/>
        <w:tabs>
          <w:tab w:val="left" w:pos="851"/>
        </w:tabs>
        <w:overflowPunct/>
        <w:autoSpaceDE/>
        <w:autoSpaceDN/>
        <w:adjustRightInd/>
        <w:ind w:left="1215" w:hanging="1215"/>
        <w:jc w:val="both"/>
        <w:rPr>
          <w:color w:val="000000"/>
          <w:sz w:val="24"/>
          <w:szCs w:val="24"/>
        </w:rPr>
      </w:pPr>
      <w:r w:rsidRPr="00A22A26">
        <w:rPr>
          <w:color w:val="000000"/>
          <w:sz w:val="24"/>
          <w:szCs w:val="24"/>
        </w:rPr>
        <w:t>с две отделения</w:t>
      </w:r>
    </w:p>
    <w:p w:rsidR="00F77900" w:rsidRPr="00A22A26" w:rsidRDefault="00F77900" w:rsidP="00F77900">
      <w:pPr>
        <w:tabs>
          <w:tab w:val="left" w:pos="851"/>
        </w:tabs>
        <w:overflowPunct/>
        <w:autoSpaceDE/>
        <w:autoSpaceDN/>
        <w:adjustRightInd/>
        <w:ind w:left="360"/>
        <w:jc w:val="both"/>
        <w:rPr>
          <w:color w:val="000000"/>
          <w:sz w:val="24"/>
          <w:szCs w:val="24"/>
          <w:u w:val="single"/>
        </w:rPr>
      </w:pPr>
      <w:r w:rsidRPr="00A22A26">
        <w:rPr>
          <w:color w:val="000000"/>
          <w:sz w:val="24"/>
          <w:szCs w:val="24"/>
        </w:rPr>
        <w:t xml:space="preserve">        5.</w:t>
      </w:r>
      <w:r w:rsidRPr="00A22A26">
        <w:rPr>
          <w:color w:val="000000"/>
          <w:sz w:val="24"/>
          <w:szCs w:val="24"/>
          <w:u w:val="single"/>
        </w:rPr>
        <w:t>Създава се отделение по орална хирургия</w:t>
      </w:r>
    </w:p>
    <w:p w:rsidR="00F77900" w:rsidRPr="00A22A26" w:rsidRDefault="00F77900" w:rsidP="00F77900">
      <w:pPr>
        <w:tabs>
          <w:tab w:val="left" w:pos="851"/>
        </w:tabs>
        <w:overflowPunct/>
        <w:autoSpaceDE/>
        <w:autoSpaceDN/>
        <w:adjustRightInd/>
        <w:jc w:val="both"/>
        <w:rPr>
          <w:color w:val="000000"/>
          <w:sz w:val="24"/>
          <w:szCs w:val="24"/>
        </w:rPr>
      </w:pPr>
      <w:r w:rsidRPr="00A22A26">
        <w:rPr>
          <w:color w:val="000000"/>
          <w:sz w:val="24"/>
          <w:szCs w:val="24"/>
        </w:rPr>
        <w:lastRenderedPageBreak/>
        <w:tab/>
        <w:t>6.</w:t>
      </w:r>
      <w:r w:rsidRPr="00A22A26">
        <w:rPr>
          <w:color w:val="000000"/>
          <w:sz w:val="24"/>
          <w:szCs w:val="24"/>
          <w:u w:val="single"/>
        </w:rPr>
        <w:t xml:space="preserve"> Анестезиология и интензивно лечение-</w:t>
      </w:r>
      <w:r w:rsidRPr="00A22A26">
        <w:rPr>
          <w:color w:val="000000"/>
          <w:sz w:val="24"/>
          <w:szCs w:val="24"/>
        </w:rPr>
        <w:tab/>
        <w:t>Създава се към Клиника по гнойно-септична хирургия Отделение по анестезиология и интензивно лечение.</w:t>
      </w:r>
    </w:p>
    <w:p w:rsidR="00F77900" w:rsidRPr="00A22A26" w:rsidRDefault="00F77900" w:rsidP="00F77900">
      <w:pPr>
        <w:tabs>
          <w:tab w:val="left" w:pos="851"/>
        </w:tabs>
        <w:overflowPunct/>
        <w:autoSpaceDE/>
        <w:autoSpaceDN/>
        <w:adjustRightInd/>
        <w:jc w:val="both"/>
        <w:rPr>
          <w:color w:val="000000"/>
          <w:sz w:val="24"/>
          <w:szCs w:val="24"/>
        </w:rPr>
      </w:pPr>
      <w:r w:rsidRPr="00A22A26">
        <w:rPr>
          <w:color w:val="000000"/>
          <w:sz w:val="24"/>
          <w:szCs w:val="24"/>
        </w:rPr>
        <w:tab/>
        <w:t xml:space="preserve">7. </w:t>
      </w:r>
      <w:r w:rsidRPr="00A22A26">
        <w:rPr>
          <w:color w:val="000000"/>
          <w:sz w:val="24"/>
          <w:szCs w:val="24"/>
          <w:u w:val="single"/>
        </w:rPr>
        <w:t>Педиатрия-</w:t>
      </w:r>
      <w:r w:rsidRPr="00A22A26">
        <w:rPr>
          <w:color w:val="000000"/>
          <w:sz w:val="24"/>
          <w:szCs w:val="24"/>
        </w:rPr>
        <w:tab/>
        <w:t>Отделение по педиатрия с второ ниво на компетентност се преструктурира в Клиника по педиатрия с трето ниво на компетентност</w:t>
      </w:r>
    </w:p>
    <w:p w:rsidR="00F77900" w:rsidRPr="00A22A26" w:rsidRDefault="00F77900" w:rsidP="00F77900">
      <w:pPr>
        <w:tabs>
          <w:tab w:val="left" w:pos="851"/>
        </w:tabs>
        <w:overflowPunct/>
        <w:autoSpaceDE/>
        <w:autoSpaceDN/>
        <w:adjustRightInd/>
        <w:jc w:val="both"/>
        <w:rPr>
          <w:color w:val="000000"/>
          <w:sz w:val="24"/>
          <w:szCs w:val="24"/>
        </w:rPr>
      </w:pPr>
      <w:r w:rsidRPr="00A22A26">
        <w:rPr>
          <w:color w:val="000000"/>
          <w:sz w:val="24"/>
          <w:szCs w:val="24"/>
        </w:rPr>
        <w:tab/>
        <w:t>8.</w:t>
      </w:r>
      <w:r w:rsidRPr="00A22A26">
        <w:rPr>
          <w:color w:val="000000"/>
          <w:sz w:val="24"/>
          <w:szCs w:val="24"/>
          <w:u w:val="single"/>
        </w:rPr>
        <w:t>Нервни болести</w:t>
      </w:r>
    </w:p>
    <w:p w:rsidR="00F77900" w:rsidRPr="00A22A26" w:rsidRDefault="00F77900" w:rsidP="00F77900">
      <w:pPr>
        <w:tabs>
          <w:tab w:val="left" w:pos="851"/>
        </w:tabs>
        <w:overflowPunct/>
        <w:autoSpaceDE/>
        <w:autoSpaceDN/>
        <w:adjustRightInd/>
        <w:jc w:val="both"/>
        <w:rPr>
          <w:color w:val="000000"/>
          <w:sz w:val="24"/>
          <w:szCs w:val="24"/>
        </w:rPr>
      </w:pPr>
      <w:r w:rsidRPr="00A22A26">
        <w:rPr>
          <w:color w:val="000000"/>
          <w:sz w:val="24"/>
          <w:szCs w:val="24"/>
        </w:rPr>
        <w:tab/>
        <w:t>Отделение по нервни болести с второ ниво на компетентност се преструктурира в Клиника по нервни болести с две отделения и трето ниво на компетентност</w:t>
      </w:r>
    </w:p>
    <w:p w:rsidR="00F77900" w:rsidRPr="00A22A26" w:rsidRDefault="00F77900" w:rsidP="00B62DCF">
      <w:pPr>
        <w:pStyle w:val="ListParagraph"/>
        <w:numPr>
          <w:ilvl w:val="0"/>
          <w:numId w:val="14"/>
        </w:numPr>
        <w:tabs>
          <w:tab w:val="left" w:pos="851"/>
        </w:tabs>
        <w:overflowPunct/>
        <w:autoSpaceDE/>
        <w:autoSpaceDN/>
        <w:adjustRightInd/>
        <w:jc w:val="both"/>
        <w:rPr>
          <w:color w:val="000000"/>
          <w:sz w:val="24"/>
          <w:szCs w:val="24"/>
          <w:u w:val="single"/>
        </w:rPr>
      </w:pPr>
      <w:r w:rsidRPr="00A22A26">
        <w:rPr>
          <w:color w:val="000000"/>
          <w:sz w:val="24"/>
          <w:szCs w:val="24"/>
          <w:u w:val="single"/>
        </w:rPr>
        <w:t>Нефрология</w:t>
      </w:r>
    </w:p>
    <w:p w:rsidR="00F77900" w:rsidRPr="00A22A26" w:rsidRDefault="00F77900" w:rsidP="00F77900">
      <w:pPr>
        <w:tabs>
          <w:tab w:val="left" w:pos="851"/>
        </w:tabs>
        <w:overflowPunct/>
        <w:autoSpaceDE/>
        <w:autoSpaceDN/>
        <w:adjustRightInd/>
        <w:jc w:val="both"/>
        <w:rPr>
          <w:color w:val="000000"/>
          <w:sz w:val="24"/>
          <w:szCs w:val="24"/>
        </w:rPr>
      </w:pPr>
      <w:r w:rsidRPr="00A22A26">
        <w:rPr>
          <w:color w:val="000000"/>
          <w:sz w:val="24"/>
          <w:szCs w:val="24"/>
        </w:rPr>
        <w:tab/>
        <w:t>Създава се отделение по нефрология.</w:t>
      </w:r>
    </w:p>
    <w:p w:rsidR="00F77900" w:rsidRPr="00A22A26" w:rsidRDefault="00F77900" w:rsidP="00F77900">
      <w:pPr>
        <w:overflowPunct/>
        <w:autoSpaceDE/>
        <w:autoSpaceDN/>
        <w:adjustRightInd/>
        <w:ind w:firstLine="708"/>
        <w:jc w:val="both"/>
        <w:rPr>
          <w:color w:val="000000"/>
          <w:sz w:val="24"/>
          <w:szCs w:val="24"/>
        </w:rPr>
      </w:pPr>
    </w:p>
    <w:p w:rsidR="00F77900" w:rsidRPr="00A22A26" w:rsidRDefault="00F77900" w:rsidP="00F77900">
      <w:pPr>
        <w:overflowPunct/>
        <w:autoSpaceDE/>
        <w:autoSpaceDN/>
        <w:adjustRightInd/>
        <w:ind w:firstLine="708"/>
        <w:jc w:val="both"/>
        <w:rPr>
          <w:color w:val="000000"/>
          <w:sz w:val="24"/>
          <w:szCs w:val="24"/>
        </w:rPr>
      </w:pPr>
      <w:r w:rsidRPr="00A22A26">
        <w:rPr>
          <w:color w:val="000000"/>
          <w:sz w:val="24"/>
          <w:szCs w:val="24"/>
        </w:rPr>
        <w:t>С писмо</w:t>
      </w:r>
      <w:r w:rsidRPr="00A22A26">
        <w:rPr>
          <w:b/>
          <w:color w:val="000000"/>
          <w:sz w:val="24"/>
          <w:szCs w:val="24"/>
        </w:rPr>
        <w:t xml:space="preserve"> </w:t>
      </w:r>
      <w:r w:rsidRPr="00A22A26">
        <w:rPr>
          <w:color w:val="000000"/>
          <w:sz w:val="24"/>
          <w:szCs w:val="24"/>
        </w:rPr>
        <w:t xml:space="preserve">с изх. №РД-44-3694/12.10.2022 г. допълнително са предоставени оригинали на Становище от  Столична районна колегия на Български лекарски съюз и Становище от Столична районна колегия на Български зъболекарски съюз. </w:t>
      </w:r>
    </w:p>
    <w:p w:rsidR="00F77900" w:rsidRPr="00A22A26" w:rsidRDefault="00F77900" w:rsidP="00F77900">
      <w:pPr>
        <w:overflowPunct/>
        <w:autoSpaceDE/>
        <w:autoSpaceDN/>
        <w:adjustRightInd/>
        <w:ind w:firstLine="708"/>
        <w:jc w:val="both"/>
        <w:rPr>
          <w:color w:val="000000"/>
          <w:sz w:val="24"/>
          <w:szCs w:val="24"/>
        </w:rPr>
      </w:pPr>
    </w:p>
    <w:p w:rsidR="00F77900" w:rsidRPr="00A22A26" w:rsidRDefault="00F77900" w:rsidP="00F77900">
      <w:pPr>
        <w:overflowPunct/>
        <w:autoSpaceDE/>
        <w:autoSpaceDN/>
        <w:adjustRightInd/>
        <w:ind w:firstLine="708"/>
        <w:jc w:val="both"/>
        <w:rPr>
          <w:color w:val="000000"/>
          <w:sz w:val="24"/>
          <w:szCs w:val="24"/>
        </w:rPr>
      </w:pPr>
      <w:r w:rsidRPr="00A22A26">
        <w:rPr>
          <w:b/>
          <w:color w:val="000000"/>
          <w:sz w:val="24"/>
          <w:szCs w:val="24"/>
        </w:rPr>
        <w:t>3).</w:t>
      </w:r>
      <w:r w:rsidRPr="00A22A26">
        <w:rPr>
          <w:color w:val="000000"/>
          <w:sz w:val="24"/>
          <w:szCs w:val="24"/>
        </w:rPr>
        <w:t xml:space="preserve"> С писмо с изх. № ЛД-00-89/05.06.2023 г. (вх.№44-2930/07.06.2023 г. в ЛЗ) заместник-министърът на здравеопазването е уведомил изпълнителния директор на УМБАЛСМ „Н. И. Пирогов“ ЕАД, че във връзка с подадено заявление относно искане за промяна в разрешението за дейност на лечебното заведение е налице съответствие на представените документи с изискванията на чл.47 от Закона за лечебните заведения, въз основа на което е издадено Разрешение за осъществяване на лечебна дейност.</w:t>
      </w:r>
    </w:p>
    <w:p w:rsidR="00F77900" w:rsidRPr="00A22A26" w:rsidRDefault="00F77900" w:rsidP="00F77900">
      <w:pPr>
        <w:overflowPunct/>
        <w:autoSpaceDE/>
        <w:autoSpaceDN/>
        <w:adjustRightInd/>
        <w:ind w:firstLine="708"/>
        <w:jc w:val="both"/>
        <w:rPr>
          <w:color w:val="000000"/>
          <w:sz w:val="24"/>
          <w:szCs w:val="24"/>
        </w:rPr>
      </w:pPr>
      <w:r w:rsidRPr="00A22A26">
        <w:rPr>
          <w:color w:val="000000"/>
          <w:sz w:val="24"/>
          <w:szCs w:val="24"/>
        </w:rPr>
        <w:t>С писмо с изх. № ЛД-00-89/29.06.2023 г. (вх.№44-2930/03.07.2023 г. в ЛЗ) заместник-министърът на здравеопазването е уведомил изпълнителния директор на УМБАЛСМ „Н. И. Пирогов“ ЕАД с копие до ИАМН и СРЗИ, че във връзка с постъпили заявление и документи в МЗ чрез ИАМН и СРЗИ, и предложение за вписване на промени в регистъра, воден в МЗ по реда на чл.49, ал.1 от ЗЛЗ с вх. №ЛД-00-89/01.06.2023 г., съгласно изложените данни в представените документи, промяната в обстоятелствата по извършената регистрация се състои в промяна в член на Съвета на директорите, като няма заявена друга промяна в структурата и/или в осъществяваните дейности от болницата. Заявеното ново обстоятелство вече е вписано в регистъра на ЛЗ, воден от МЗ.</w:t>
      </w:r>
    </w:p>
    <w:p w:rsidR="00F77900" w:rsidRPr="00A22A26" w:rsidRDefault="00F77900" w:rsidP="00F77900">
      <w:pPr>
        <w:overflowPunct/>
        <w:autoSpaceDE/>
        <w:autoSpaceDN/>
        <w:adjustRightInd/>
        <w:ind w:firstLine="708"/>
        <w:jc w:val="both"/>
        <w:rPr>
          <w:color w:val="000000"/>
          <w:sz w:val="24"/>
          <w:szCs w:val="24"/>
        </w:rPr>
      </w:pPr>
    </w:p>
    <w:p w:rsidR="00F77900" w:rsidRPr="00A22A26" w:rsidRDefault="00F77900" w:rsidP="00F77900">
      <w:pPr>
        <w:overflowPunct/>
        <w:autoSpaceDE/>
        <w:autoSpaceDN/>
        <w:adjustRightInd/>
        <w:ind w:firstLine="708"/>
        <w:jc w:val="both"/>
        <w:rPr>
          <w:color w:val="000000"/>
          <w:sz w:val="24"/>
          <w:szCs w:val="24"/>
        </w:rPr>
      </w:pPr>
      <w:r w:rsidRPr="00A22A26">
        <w:rPr>
          <w:color w:val="000000"/>
          <w:sz w:val="24"/>
          <w:szCs w:val="24"/>
        </w:rPr>
        <w:t>В регистъра по чл.49 от ЗЛЗ по партидата на УМБАЛСМ „Н. И. Пирогов“ ЕАД е публикувано Разрешение за осъществяване на лечебна дейност № МБ-156 от 02.06.2023г., издадено на основание чл.46, ал.2, във връзка с чл.50, ал.2 от Закона за лечебните заведения и предложение на изп. директор на Изпълнител</w:t>
      </w:r>
      <w:r w:rsidR="00A814BA" w:rsidRPr="00A22A26">
        <w:rPr>
          <w:color w:val="000000"/>
          <w:sz w:val="24"/>
          <w:szCs w:val="24"/>
        </w:rPr>
        <w:t>на</w:t>
      </w:r>
      <w:r w:rsidRPr="00A22A26">
        <w:rPr>
          <w:color w:val="000000"/>
          <w:sz w:val="24"/>
          <w:szCs w:val="24"/>
        </w:rPr>
        <w:t xml:space="preserve"> агенция  „Медицински надзор“, във връзка със заявление от 23.03.3023 г. в СРЗИ от изпълнителния директор на УМБАЛСМ „Н. И. Пирогов“ ЕАД и във връзка със заповед №РД-01-128/06.03.2023 г. на министъра на здравеопазването. Разрешението отменя Разрешение № МБ-156 от 17.07.2018г. за осъществяване на лечебна дейност. </w:t>
      </w:r>
    </w:p>
    <w:p w:rsidR="00F77900" w:rsidRPr="00A22A26" w:rsidRDefault="00F77900" w:rsidP="00F77900">
      <w:pPr>
        <w:overflowPunct/>
        <w:autoSpaceDE/>
        <w:autoSpaceDN/>
        <w:adjustRightInd/>
        <w:ind w:firstLine="708"/>
        <w:jc w:val="both"/>
        <w:rPr>
          <w:color w:val="000000"/>
          <w:sz w:val="24"/>
          <w:szCs w:val="24"/>
        </w:rPr>
      </w:pPr>
      <w:r w:rsidRPr="00A22A26">
        <w:rPr>
          <w:color w:val="000000"/>
          <w:sz w:val="24"/>
          <w:szCs w:val="24"/>
        </w:rPr>
        <w:t>Разрешение № МБ-156 от 02.06.2023г.  е дадено за осъществяване на следните лечебни дейности: диагностика и лечение на заболявания, когато лечебната цел не може да се постигне в условията на извънболнична помощ; рехабилитация; диагностика и консултации, поискани от лекар по дентална медицина от други лечебни заведения; дейности по трансплантация на тъкани, органи и клетки; вземане, съхранение, снабдяване с кръв и кръвни съставки, трансфузионен надзор; клинични изпитвания на лекарствени продукти и медицински изделия съгласно действащото в страната законодателство; учебна и научна дейност, по 38 медицински специалности. Разрешено е лечебната дейност да се осъществява в следните структури /клиники, отделения и клинико-диагностични структури/ с нива на компетентност: 18 клиники с легла с 38 отделения към тях; 9 самостоятелни отделения с легла; 4 клиники и отделения без легла и 5 клинико-диагностични структури /лаборатории/.</w:t>
      </w:r>
    </w:p>
    <w:p w:rsidR="00F77900" w:rsidRPr="00A22A26" w:rsidRDefault="00F77900" w:rsidP="00F77900">
      <w:pPr>
        <w:overflowPunct/>
        <w:autoSpaceDE/>
        <w:autoSpaceDN/>
        <w:adjustRightInd/>
        <w:ind w:firstLine="708"/>
        <w:jc w:val="both"/>
        <w:rPr>
          <w:color w:val="000000"/>
          <w:sz w:val="24"/>
          <w:szCs w:val="24"/>
        </w:rPr>
      </w:pPr>
    </w:p>
    <w:p w:rsidR="00F77900" w:rsidRPr="00A22A26" w:rsidRDefault="00F77900" w:rsidP="00F77900">
      <w:pPr>
        <w:overflowPunct/>
        <w:autoSpaceDE/>
        <w:autoSpaceDN/>
        <w:adjustRightInd/>
        <w:ind w:firstLine="708"/>
        <w:jc w:val="both"/>
        <w:rPr>
          <w:color w:val="000000"/>
          <w:sz w:val="24"/>
          <w:szCs w:val="24"/>
        </w:rPr>
      </w:pPr>
      <w:r w:rsidRPr="00A22A26">
        <w:rPr>
          <w:color w:val="000000"/>
          <w:sz w:val="24"/>
          <w:szCs w:val="24"/>
        </w:rPr>
        <w:lastRenderedPageBreak/>
        <w:t>С протоколно решение отразено в Протокол СД-I-5/21.03.2023 г. съветът на директорите е одобрил нов Правилник за устройството, дейността и  вътрешния ред на УМБАЛСМ „Н. И. Пирогов“ ЕАД, които е утвърден със заповед №Рд-26-592/24.03.2023 г. н изпълнителния директор. Новият правилник влиза в сила от 24.03.2023 г. и отменя Правилник за устройството, дейността и  вътрешния ред на УМБАЛСМ „Н. И. Пирогов“ ЕАД от 01.12.2021 г. Съгласно §4 от новите медицински дейности по медицински специалности: „Хирургия“, „Гръдна хирургия“, „Ортопедия и травматология“, „Урология“, „Лицево-челюстна хирургия“, „Педиатрия“, „Нервни болести“, „Анестезиология и интензивно лечение“, „Нефрология“ и „Орална хирургия“, влизат в сила, считано от издаване на Разрешение за осъществяване на лечебна дейност от Министерство на здравеопазването.</w:t>
      </w:r>
    </w:p>
    <w:p w:rsidR="00F77900" w:rsidRPr="00A22A26" w:rsidRDefault="00F77900" w:rsidP="00F77900">
      <w:pPr>
        <w:overflowPunct/>
        <w:autoSpaceDE/>
        <w:autoSpaceDN/>
        <w:adjustRightInd/>
        <w:ind w:firstLine="708"/>
        <w:jc w:val="both"/>
        <w:rPr>
          <w:color w:val="000000"/>
          <w:sz w:val="24"/>
          <w:szCs w:val="24"/>
        </w:rPr>
      </w:pPr>
      <w:r w:rsidRPr="00A22A26">
        <w:rPr>
          <w:color w:val="000000"/>
          <w:sz w:val="24"/>
          <w:szCs w:val="24"/>
        </w:rPr>
        <w:t xml:space="preserve">След издаване на  разрешението за осъществяване на лечебна дейност от Министерство на здравеопазването, Съветът на директорите е взел решение за промени в Правилника за устройството, дейността и вътрешния ред на УМБАЛСМ „Н. И. Пирогов“ ЕАД отразено в Протоколно решение № СД-I-13/20.07.2023 г., според което е прието промените да влезнат в сила считано от 20.07.2023 г. Правилникът за устройството, дейността и  вътрешния ред на УМБАЛСМ „Н. И. Пирогов“ ЕАД е утвърден със </w:t>
      </w:r>
      <w:r w:rsidRPr="00A22A26">
        <w:rPr>
          <w:sz w:val="24"/>
          <w:szCs w:val="24"/>
        </w:rPr>
        <w:t xml:space="preserve">Заповед №РД-26-1466/25.07.2023 г. на изпълнителния директор на </w:t>
      </w:r>
      <w:r w:rsidRPr="00A22A26">
        <w:rPr>
          <w:color w:val="000000"/>
          <w:sz w:val="24"/>
          <w:szCs w:val="24"/>
        </w:rPr>
        <w:t>УМБАЛСМ „Н|. И. Пирогов“ ЕАД, като съгласно заповедта същият влиза в сила от 01.08.2023г., след одитирания период.</w:t>
      </w:r>
    </w:p>
    <w:p w:rsidR="00F77900" w:rsidRPr="00A22A26" w:rsidRDefault="00F77900" w:rsidP="00F77900">
      <w:pPr>
        <w:overflowPunct/>
        <w:autoSpaceDE/>
        <w:autoSpaceDN/>
        <w:adjustRightInd/>
        <w:ind w:firstLine="708"/>
        <w:jc w:val="both"/>
        <w:rPr>
          <w:color w:val="000000"/>
          <w:sz w:val="24"/>
          <w:szCs w:val="24"/>
        </w:rPr>
      </w:pPr>
    </w:p>
    <w:p w:rsidR="00F77900" w:rsidRPr="00A22A26" w:rsidRDefault="00077DF3" w:rsidP="00F77900">
      <w:pPr>
        <w:overflowPunct/>
        <w:autoSpaceDE/>
        <w:autoSpaceDN/>
        <w:adjustRightInd/>
        <w:ind w:firstLine="708"/>
        <w:jc w:val="both"/>
        <w:rPr>
          <w:b/>
          <w:color w:val="000000"/>
          <w:sz w:val="24"/>
          <w:szCs w:val="24"/>
        </w:rPr>
      </w:pPr>
      <w:r w:rsidRPr="00A22A26">
        <w:rPr>
          <w:b/>
          <w:color w:val="000000"/>
          <w:sz w:val="24"/>
          <w:szCs w:val="24"/>
        </w:rPr>
        <w:t>1</w:t>
      </w:r>
      <w:r w:rsidR="00443DCA" w:rsidRPr="00A22A26">
        <w:rPr>
          <w:b/>
          <w:color w:val="000000"/>
          <w:sz w:val="24"/>
          <w:szCs w:val="24"/>
        </w:rPr>
        <w:t>0</w:t>
      </w:r>
      <w:r w:rsidR="00F77900" w:rsidRPr="00A22A26">
        <w:rPr>
          <w:b/>
          <w:color w:val="000000"/>
          <w:sz w:val="24"/>
          <w:szCs w:val="24"/>
        </w:rPr>
        <w:t xml:space="preserve">.1. </w:t>
      </w:r>
      <w:r w:rsidR="0003036A" w:rsidRPr="00A22A26">
        <w:rPr>
          <w:b/>
          <w:color w:val="000000"/>
          <w:sz w:val="24"/>
          <w:szCs w:val="24"/>
        </w:rPr>
        <w:t>П</w:t>
      </w:r>
      <w:r w:rsidR="00F77900" w:rsidRPr="00A22A26">
        <w:rPr>
          <w:b/>
          <w:color w:val="000000"/>
          <w:sz w:val="24"/>
          <w:szCs w:val="24"/>
        </w:rPr>
        <w:t>роверка на вътрешно разпределение на работната сила в лечебното заведение (клиники, отделения, отдели и др.), което се отразява в щатно разписание на длъжностите.</w:t>
      </w:r>
    </w:p>
    <w:p w:rsidR="00F77900" w:rsidRPr="00A22A26" w:rsidRDefault="00F77900" w:rsidP="00F77900">
      <w:pPr>
        <w:overflowPunct/>
        <w:autoSpaceDE/>
        <w:autoSpaceDN/>
        <w:adjustRightInd/>
        <w:ind w:firstLine="708"/>
        <w:jc w:val="both"/>
        <w:rPr>
          <w:rFonts w:eastAsiaTheme="minorHAnsi"/>
          <w:sz w:val="24"/>
          <w:szCs w:val="24"/>
          <w:lang w:eastAsia="en-US"/>
        </w:rPr>
      </w:pPr>
      <w:r w:rsidRPr="00A22A26">
        <w:rPr>
          <w:color w:val="000000"/>
          <w:sz w:val="24"/>
          <w:szCs w:val="24"/>
        </w:rPr>
        <w:t>При извършената проверка, з</w:t>
      </w:r>
      <w:r w:rsidRPr="00A22A26">
        <w:rPr>
          <w:rFonts w:eastAsiaTheme="minorHAnsi"/>
          <w:sz w:val="24"/>
          <w:szCs w:val="24"/>
          <w:lang w:eastAsia="en-US"/>
        </w:rPr>
        <w:t>а периода 30.06.2022 г.</w:t>
      </w:r>
      <w:r w:rsidR="00A814BA" w:rsidRPr="00A22A26">
        <w:rPr>
          <w:rFonts w:eastAsiaTheme="minorHAnsi"/>
          <w:sz w:val="24"/>
          <w:szCs w:val="24"/>
          <w:lang w:eastAsia="en-US"/>
        </w:rPr>
        <w:t xml:space="preserve"> </w:t>
      </w:r>
      <w:r w:rsidRPr="00A22A26">
        <w:rPr>
          <w:rFonts w:eastAsiaTheme="minorHAnsi"/>
          <w:sz w:val="24"/>
          <w:szCs w:val="24"/>
          <w:lang w:eastAsia="en-US"/>
        </w:rPr>
        <w:t xml:space="preserve">- 31.07.2023 г. </w:t>
      </w:r>
      <w:r w:rsidRPr="00A22A26">
        <w:rPr>
          <w:color w:val="000000"/>
          <w:sz w:val="24"/>
          <w:szCs w:val="24"/>
        </w:rPr>
        <w:t>бяха представени</w:t>
      </w:r>
      <w:r w:rsidRPr="00A22A26">
        <w:rPr>
          <w:rFonts w:eastAsiaTheme="minorHAnsi"/>
          <w:sz w:val="24"/>
          <w:szCs w:val="24"/>
          <w:lang w:eastAsia="en-US"/>
        </w:rPr>
        <w:t xml:space="preserve"> осем длъжностни щатни разписания на персонала на УМБАЛСМ „Н. И. Пирогов“ ЕАД и осем длъжностни поименни щатни разписания на персонала в УМБАЛСМ „Н. И. Пирогов“ ЕАД, всички утвърдени от изпълнителния директор, както следва:</w:t>
      </w:r>
    </w:p>
    <w:p w:rsidR="00F77900" w:rsidRPr="00A22A26" w:rsidRDefault="00F77900" w:rsidP="00B62DCF">
      <w:pPr>
        <w:pStyle w:val="ListParagraph"/>
        <w:numPr>
          <w:ilvl w:val="0"/>
          <w:numId w:val="15"/>
        </w:numPr>
        <w:overflowPunct/>
        <w:autoSpaceDE/>
        <w:autoSpaceDN/>
        <w:adjustRightInd/>
        <w:ind w:left="0" w:firstLine="709"/>
        <w:jc w:val="both"/>
        <w:rPr>
          <w:rFonts w:eastAsiaTheme="minorHAnsi"/>
          <w:sz w:val="24"/>
          <w:szCs w:val="24"/>
          <w:lang w:eastAsia="en-US"/>
        </w:rPr>
      </w:pPr>
      <w:r w:rsidRPr="00A22A26">
        <w:rPr>
          <w:rFonts w:eastAsiaTheme="minorHAnsi"/>
          <w:sz w:val="24"/>
          <w:szCs w:val="24"/>
          <w:lang w:eastAsia="en-US"/>
        </w:rPr>
        <w:t>На основание чл.69, ал.2, т.1 от ЗЛЗ, и чл.16, ал.3, т.13  от ПУДВР на УМБАЛСМ „Н. И. Пирогов“ ЕАД, във връзка с Решение на СД взето на 05.08.2022 г., със Заповед №26-1711/08.08.2022 г. изпълнителният директор е наредил да бъдат закрити отдел „Клинични изпитвания“ в Административно –стопанския блок и една щатна длъжност „Началник отдел“ в отдел „Клинични изпитвания“; в отдел „Правен“ към Ръководство –да бъде разкрита 1 щ. длъжност „Старши юрисконсулт“. Промените да се отразят в ПУДВР на болницата, в поименното и структурно щатно разписание. Заповедта влиза в сила считано от 09.08.2022 г., на която дата са утвърдени нови длъжностно щатно разписание и поименно разписание на длъжностите;</w:t>
      </w:r>
    </w:p>
    <w:p w:rsidR="00F77900" w:rsidRPr="00A22A26" w:rsidRDefault="00F77900" w:rsidP="00B62DCF">
      <w:pPr>
        <w:pStyle w:val="ListParagraph"/>
        <w:numPr>
          <w:ilvl w:val="0"/>
          <w:numId w:val="15"/>
        </w:numPr>
        <w:overflowPunct/>
        <w:autoSpaceDE/>
        <w:autoSpaceDN/>
        <w:adjustRightInd/>
        <w:ind w:left="0" w:firstLine="709"/>
        <w:jc w:val="both"/>
        <w:rPr>
          <w:rFonts w:eastAsiaTheme="minorHAnsi"/>
          <w:sz w:val="24"/>
          <w:szCs w:val="24"/>
          <w:lang w:eastAsia="en-US"/>
        </w:rPr>
      </w:pPr>
      <w:r w:rsidRPr="00A22A26">
        <w:rPr>
          <w:rFonts w:eastAsiaTheme="minorHAnsi"/>
          <w:sz w:val="24"/>
          <w:szCs w:val="24"/>
          <w:lang w:eastAsia="en-US"/>
        </w:rPr>
        <w:t>На основание чл.69, ал.2, т.1 от ЗЛЗ, и чл.16 ал.3, т.13 от ПУДВР на УМБАЛСМ „Н .И. Пирогов“ ЕАД, във връзка с Решение на СД взето на 02.09.2022 г., със Заповед №26-1914/02.09.2022 г. изпълнителният директор е наредил в отдел „Корпоративни комуникации“ да бъдат закрити 2 щ. бройки „Експерт, връзка с обществеността“. Промените да се отразят в ПУДВР на болницата, в поименното и структурно щатно разписание. Заповедта влиза в сила считано от 05.09.2022 г., на която дата са утвърдени нови длъжностно щатно разписание и поименно разписание на длъжностите;</w:t>
      </w:r>
    </w:p>
    <w:p w:rsidR="00F77900" w:rsidRPr="00A22A26" w:rsidRDefault="00F77900" w:rsidP="00B62DCF">
      <w:pPr>
        <w:pStyle w:val="ListParagraph"/>
        <w:numPr>
          <w:ilvl w:val="0"/>
          <w:numId w:val="15"/>
        </w:numPr>
        <w:overflowPunct/>
        <w:autoSpaceDE/>
        <w:autoSpaceDN/>
        <w:adjustRightInd/>
        <w:ind w:left="0" w:firstLine="709"/>
        <w:jc w:val="both"/>
        <w:rPr>
          <w:rFonts w:eastAsiaTheme="minorHAnsi"/>
          <w:sz w:val="24"/>
          <w:szCs w:val="24"/>
          <w:lang w:eastAsia="en-US"/>
        </w:rPr>
      </w:pPr>
      <w:r w:rsidRPr="00A22A26">
        <w:rPr>
          <w:rFonts w:eastAsiaTheme="minorHAnsi"/>
          <w:sz w:val="24"/>
          <w:szCs w:val="24"/>
          <w:lang w:eastAsia="en-US"/>
        </w:rPr>
        <w:t xml:space="preserve">На основание чл.69, ал.2, т.1 от ЗЛЗ, и чл.16, ал.3,т.13 от ПУДВР на УМБАЛСМ „Н. И. Пирогов“ ЕАД, във връзка с Решение на СД взето на 07.10.2022 г., със Заповед №26-2223/25.10.2022 г. изпълнителният директор е наредил да бъдат извършени структурни промени в отдели към Ръководство и отдели от Административно-стопанския блок, както и разкриване на 2 щатни длъжности-1 за </w:t>
      </w:r>
      <w:r w:rsidRPr="00A22A26">
        <w:rPr>
          <w:rFonts w:eastAsiaTheme="minorHAnsi"/>
          <w:sz w:val="24"/>
          <w:szCs w:val="24"/>
          <w:lang w:eastAsia="en-US"/>
        </w:rPr>
        <w:lastRenderedPageBreak/>
        <w:t>„Лекар“ и една за „Медицинска сестра“ в Отделение по ушно-носно-гърлени болести“. Промените да се отразят в ПУДВР на болницата, в поименното и структурно щатно разписание. Заповедта влиза в сила считано от 01.11.2022 г., на която дата са утвърдени нови длъжностно щатно разписание и поименно разписание на длъжностите;</w:t>
      </w:r>
    </w:p>
    <w:p w:rsidR="00F77900" w:rsidRPr="00A22A26" w:rsidRDefault="00F77900" w:rsidP="00B62DCF">
      <w:pPr>
        <w:pStyle w:val="ListParagraph"/>
        <w:numPr>
          <w:ilvl w:val="0"/>
          <w:numId w:val="15"/>
        </w:numPr>
        <w:overflowPunct/>
        <w:autoSpaceDE/>
        <w:autoSpaceDN/>
        <w:adjustRightInd/>
        <w:ind w:left="0" w:firstLine="709"/>
        <w:jc w:val="both"/>
        <w:rPr>
          <w:rFonts w:eastAsiaTheme="minorHAnsi"/>
          <w:sz w:val="24"/>
          <w:szCs w:val="24"/>
          <w:lang w:eastAsia="en-US"/>
        </w:rPr>
      </w:pPr>
      <w:r w:rsidRPr="00A22A26">
        <w:rPr>
          <w:rFonts w:eastAsiaTheme="minorHAnsi"/>
          <w:sz w:val="24"/>
          <w:szCs w:val="24"/>
          <w:lang w:eastAsia="en-US"/>
        </w:rPr>
        <w:t>Изготвени са длъжностно щатно разписание на персонала на УМБАЛСМ „Н. И. Пирогов“ ЕАД към 01.01.2023г.  и длъжностно поименно щатно разписание на персонала на УМБАЛСМ „Н. И. Пирогов“ ЕАД  към 01.01.2023г. - началото на годината.</w:t>
      </w:r>
    </w:p>
    <w:p w:rsidR="00F77900" w:rsidRPr="00A22A26" w:rsidRDefault="00F77900" w:rsidP="00B62DCF">
      <w:pPr>
        <w:pStyle w:val="ListParagraph"/>
        <w:numPr>
          <w:ilvl w:val="0"/>
          <w:numId w:val="15"/>
        </w:numPr>
        <w:overflowPunct/>
        <w:autoSpaceDE/>
        <w:autoSpaceDN/>
        <w:adjustRightInd/>
        <w:ind w:left="0" w:firstLine="709"/>
        <w:jc w:val="both"/>
        <w:rPr>
          <w:rFonts w:eastAsiaTheme="minorHAnsi"/>
          <w:sz w:val="24"/>
          <w:szCs w:val="24"/>
          <w:lang w:eastAsia="en-US"/>
        </w:rPr>
      </w:pPr>
      <w:r w:rsidRPr="00A22A26">
        <w:rPr>
          <w:rFonts w:eastAsiaTheme="minorHAnsi"/>
          <w:sz w:val="24"/>
          <w:szCs w:val="24"/>
          <w:lang w:eastAsia="en-US"/>
        </w:rPr>
        <w:t>На основание чл.69, ал.2, т.1 от ЗЛЗ, и чл.16, ал.3,т.13 от ПУДВР на УМБАЛСМ „Н. И. Пирогов“ ЕАД, във връзка с Решение на СД взето на 12.01.2023 г., със Заповед №26-141/16.01.2023 г. изпълнителният директор е наредил да бъдат извършени структурни промени в отдел „Контрол, ремонти и поддръжка на сграден фонд“ чрез разкриване на 3 щатни длъжности, както и разкриване на 1 щатна длъжност „Лекар“ Отделение по педиатрия и 1 щ. длъжност „Санитар“ в Отделение по анестезиология и интензивно лечение“. Промените в заповедта да се отразят в ПУДВР на болницата, в поименното и структурно щатно разписание. Заповедта влиза в сила считано от 16.01.2023 г., на която дата са утвърдени нови длъжностно щатно разписание и поименно разписание на длъжностите;</w:t>
      </w:r>
    </w:p>
    <w:p w:rsidR="00F77900" w:rsidRPr="00A22A26" w:rsidRDefault="00F77900" w:rsidP="00B62DCF">
      <w:pPr>
        <w:pStyle w:val="ListParagraph"/>
        <w:numPr>
          <w:ilvl w:val="0"/>
          <w:numId w:val="15"/>
        </w:numPr>
        <w:overflowPunct/>
        <w:autoSpaceDE/>
        <w:autoSpaceDN/>
        <w:adjustRightInd/>
        <w:ind w:left="0" w:firstLine="709"/>
        <w:jc w:val="both"/>
        <w:rPr>
          <w:rFonts w:eastAsiaTheme="minorHAnsi"/>
          <w:sz w:val="24"/>
          <w:szCs w:val="24"/>
          <w:lang w:eastAsia="en-US"/>
        </w:rPr>
      </w:pPr>
      <w:r w:rsidRPr="00A22A26">
        <w:rPr>
          <w:rFonts w:eastAsiaTheme="minorHAnsi"/>
          <w:sz w:val="24"/>
          <w:szCs w:val="24"/>
          <w:lang w:eastAsia="en-US"/>
        </w:rPr>
        <w:t>На основание чл.69, ал.2, т.1 от ЗЛЗ, и чл.16, ал.3,т.13 от ПУДВР на УМБАЛСМ „Н. И. Пирогов“ ЕАД, във връзка с Решение на СД взето на 26.01.2023 г., със Заповед №26-240/31.01.2023 г. изпълнителният директор е наредил в Отделение по ушно-носно-гърлени болести“ да бъде разкрита 1 щ. длъжност „Лекар, ушно-носно-гърлени болести“; в Лаборатория по транфузионна хематология“ да бъде разкрита 1 щ. длъжност „Медицински лаборант“. Заповедта влиза в сила от 01.02.2023 г. Промените да се отразят в поименното и структурно щатно разписание на длъжностите.</w:t>
      </w:r>
    </w:p>
    <w:p w:rsidR="00F77900" w:rsidRPr="00A22A26" w:rsidRDefault="00F77900" w:rsidP="00B62DCF">
      <w:pPr>
        <w:pStyle w:val="ListParagraph"/>
        <w:numPr>
          <w:ilvl w:val="0"/>
          <w:numId w:val="15"/>
        </w:numPr>
        <w:overflowPunct/>
        <w:autoSpaceDE/>
        <w:autoSpaceDN/>
        <w:adjustRightInd/>
        <w:ind w:left="0" w:firstLine="709"/>
        <w:jc w:val="both"/>
        <w:rPr>
          <w:rFonts w:eastAsiaTheme="minorHAnsi"/>
          <w:sz w:val="24"/>
          <w:szCs w:val="24"/>
          <w:lang w:eastAsia="en-US"/>
        </w:rPr>
      </w:pPr>
      <w:r w:rsidRPr="00A22A26">
        <w:rPr>
          <w:rFonts w:eastAsiaTheme="minorHAnsi"/>
          <w:sz w:val="24"/>
          <w:szCs w:val="24"/>
          <w:lang w:eastAsia="en-US"/>
        </w:rPr>
        <w:t xml:space="preserve">На основание чл.69, ал.2, т.1 от ЗЛЗ, и чл.16, ал.3,т.13 от ПУДВР на УМБАЛСМ „Н. И. Пирогов“ ЕАД, във връзка с Решение на СД от Протокол на 10.05.2023 г., със Заповед №26-952/15.05.2023 г. изпълнителният директор е наредил в Ръководство да бъдат разкрити 15 щатни длъжности „Хигиенист, здравни заведения“. Промените да се отразят в поименното и структурно щатно разписание на длъжностите.  Заповедта влиза в сила от 15.05.2023 г. </w:t>
      </w:r>
    </w:p>
    <w:p w:rsidR="00F77900" w:rsidRPr="00A22A26" w:rsidRDefault="00F77900" w:rsidP="00B62DCF">
      <w:pPr>
        <w:pStyle w:val="ListParagraph"/>
        <w:numPr>
          <w:ilvl w:val="0"/>
          <w:numId w:val="15"/>
        </w:numPr>
        <w:overflowPunct/>
        <w:autoSpaceDE/>
        <w:autoSpaceDN/>
        <w:adjustRightInd/>
        <w:ind w:left="0" w:firstLine="709"/>
        <w:jc w:val="both"/>
        <w:rPr>
          <w:rFonts w:eastAsiaTheme="minorHAnsi"/>
          <w:sz w:val="24"/>
          <w:szCs w:val="24"/>
          <w:lang w:eastAsia="en-US"/>
        </w:rPr>
      </w:pPr>
      <w:r w:rsidRPr="00A22A26">
        <w:rPr>
          <w:rFonts w:eastAsiaTheme="minorHAnsi"/>
          <w:sz w:val="24"/>
          <w:szCs w:val="24"/>
          <w:lang w:eastAsia="en-US"/>
        </w:rPr>
        <w:t>На основание чл.69, ал.2, т.1 от ЗЛЗ, и чл.16, ал.3,т.13 от ПУДВР на УМБАЛСМ „Н. И. Пирогов“ ЕАД, във връзка с Решение на СД взето на 14.06.2023 г., със Заповед №26-1243/26.06.2023 г. изпълнителният директор е наредил в Лаборатория по транфузионна хематология“ да бъде разкрита 1 щатна длъжност „Лекар“ и в Клиника по урология-Отделение по урология при деца“ да бъдат разкрити 3 щатни длъжност „Санитар“. Заповедта влиза в сила от 01.07.2023 г. Промените да се отразят в поименното и структурно щатно разписание на длъжностите.</w:t>
      </w:r>
    </w:p>
    <w:p w:rsidR="00F77900" w:rsidRPr="00A22A26" w:rsidRDefault="00F77900" w:rsidP="00F77900">
      <w:pPr>
        <w:pStyle w:val="ListParagraph"/>
        <w:overflowPunct/>
        <w:autoSpaceDE/>
        <w:autoSpaceDN/>
        <w:adjustRightInd/>
        <w:ind w:left="709"/>
        <w:jc w:val="both"/>
        <w:rPr>
          <w:rFonts w:eastAsiaTheme="minorHAnsi"/>
          <w:sz w:val="24"/>
          <w:szCs w:val="24"/>
          <w:lang w:eastAsia="en-US"/>
        </w:rPr>
      </w:pPr>
    </w:p>
    <w:p w:rsidR="00F77900" w:rsidRPr="00A22A26" w:rsidRDefault="00F77900" w:rsidP="00F77900">
      <w:pPr>
        <w:overflowPunct/>
        <w:autoSpaceDE/>
        <w:autoSpaceDN/>
        <w:adjustRightInd/>
        <w:ind w:firstLine="708"/>
        <w:jc w:val="both"/>
        <w:rPr>
          <w:rFonts w:eastAsiaTheme="minorHAnsi"/>
          <w:sz w:val="24"/>
          <w:szCs w:val="24"/>
          <w:lang w:eastAsia="en-US"/>
        </w:rPr>
      </w:pPr>
      <w:r w:rsidRPr="00A22A26">
        <w:rPr>
          <w:rFonts w:eastAsiaTheme="minorHAnsi"/>
          <w:sz w:val="24"/>
          <w:szCs w:val="24"/>
          <w:lang w:eastAsia="en-US"/>
        </w:rPr>
        <w:t xml:space="preserve">Утвърдените от изпълнителния директор длъжностни щатни разписания на персонала на УМБАЛСМ „Н. И. Пирогов“ ЕАД, за одитирания период, отразяват  структурата на лечебното заведение по трудови функции и длъжностни наименования, код по НКПД за длъжността, изисквано образование, съответната бройка от всяка длъжност и общия брой персонал за всяка структура. В тях не са включени минималната основна работна заплата предвидена за длъжността, не е посочено изискващото се  минимално квалификационно ниво за заемане на длъжността и  не е посочена общата щатна численост на персонала в болницата. </w:t>
      </w:r>
    </w:p>
    <w:p w:rsidR="00F77900" w:rsidRPr="00A22A26" w:rsidRDefault="00F77900" w:rsidP="00F77900">
      <w:pPr>
        <w:overflowPunct/>
        <w:autoSpaceDE/>
        <w:autoSpaceDN/>
        <w:adjustRightInd/>
        <w:ind w:firstLine="708"/>
        <w:jc w:val="both"/>
        <w:rPr>
          <w:rFonts w:eastAsiaTheme="minorHAnsi"/>
          <w:sz w:val="24"/>
          <w:szCs w:val="24"/>
          <w:lang w:eastAsia="en-US"/>
        </w:rPr>
      </w:pPr>
      <w:r w:rsidRPr="00A22A26">
        <w:rPr>
          <w:rFonts w:eastAsiaTheme="minorHAnsi"/>
          <w:sz w:val="24"/>
          <w:szCs w:val="24"/>
          <w:lang w:eastAsia="en-US"/>
        </w:rPr>
        <w:t xml:space="preserve">В длъжностните поименни щатни разписания на персонала на УМБАЛСМ „Н. И. Пирогов“ ЕАД, представени за одитирания период, не са посочени индивидуалната основна месечна работна заплата на служителя и допълнителните възнаграждения с постоянен характер, както и не е изготвена рекапитулация на средствата необходими за </w:t>
      </w:r>
      <w:r w:rsidRPr="00A22A26">
        <w:rPr>
          <w:rFonts w:eastAsiaTheme="minorHAnsi"/>
          <w:sz w:val="24"/>
          <w:szCs w:val="24"/>
          <w:lang w:eastAsia="en-US"/>
        </w:rPr>
        <w:lastRenderedPageBreak/>
        <w:t>работни заплати, което не позволява извършването на анализ за необходимите средства за работни заплати на месечна и годишна база.</w:t>
      </w:r>
    </w:p>
    <w:p w:rsidR="00F77900" w:rsidRPr="00A22A26" w:rsidRDefault="00F77900" w:rsidP="00F77900">
      <w:pPr>
        <w:ind w:firstLine="708"/>
        <w:jc w:val="both"/>
        <w:rPr>
          <w:sz w:val="24"/>
          <w:szCs w:val="24"/>
        </w:rPr>
      </w:pPr>
      <w:r w:rsidRPr="00A22A26">
        <w:rPr>
          <w:sz w:val="24"/>
          <w:szCs w:val="24"/>
        </w:rPr>
        <w:t>Съгласно Индивидуален годишен доклад за дейността и финансовото състояние на</w:t>
      </w:r>
      <w:r w:rsidRPr="00A22A26">
        <w:rPr>
          <w:b/>
          <w:sz w:val="24"/>
          <w:szCs w:val="24"/>
        </w:rPr>
        <w:t xml:space="preserve"> </w:t>
      </w:r>
      <w:r w:rsidRPr="00A22A26">
        <w:rPr>
          <w:color w:val="000000"/>
          <w:sz w:val="24"/>
          <w:szCs w:val="24"/>
        </w:rPr>
        <w:t>„УМБАЛСМ Н. И. Пирогов“ ЕАД за 2022 г., към 31.12.2022 г. в лечебното заведение са разкрити 2772,5 щатни бройки, от тях не са за</w:t>
      </w:r>
      <w:r w:rsidR="00A814BA" w:rsidRPr="00A22A26">
        <w:rPr>
          <w:color w:val="000000"/>
          <w:sz w:val="24"/>
          <w:szCs w:val="24"/>
        </w:rPr>
        <w:t xml:space="preserve">ети </w:t>
      </w:r>
      <w:r w:rsidRPr="00A22A26">
        <w:rPr>
          <w:color w:val="000000"/>
          <w:sz w:val="24"/>
          <w:szCs w:val="24"/>
        </w:rPr>
        <w:t>487,5 щатни бройки.</w:t>
      </w:r>
      <w:r w:rsidRPr="00A22A26">
        <w:rPr>
          <w:b/>
          <w:sz w:val="24"/>
          <w:szCs w:val="24"/>
        </w:rPr>
        <w:t xml:space="preserve"> </w:t>
      </w:r>
      <w:r w:rsidRPr="00A22A26">
        <w:rPr>
          <w:sz w:val="24"/>
          <w:szCs w:val="24"/>
        </w:rPr>
        <w:t>Средно списъчният състав на работещите по трудови правоотношения към 31.12.2022 г. е 2 418 души.</w:t>
      </w:r>
    </w:p>
    <w:p w:rsidR="00F77900" w:rsidRPr="00A22A26" w:rsidRDefault="00F77900" w:rsidP="00F77900">
      <w:pPr>
        <w:overflowPunct/>
        <w:autoSpaceDE/>
        <w:autoSpaceDN/>
        <w:adjustRightInd/>
        <w:ind w:firstLine="708"/>
        <w:jc w:val="both"/>
        <w:rPr>
          <w:rFonts w:eastAsiaTheme="minorHAnsi"/>
          <w:sz w:val="24"/>
          <w:szCs w:val="24"/>
          <w:lang w:eastAsia="en-US"/>
        </w:rPr>
      </w:pPr>
    </w:p>
    <w:p w:rsidR="00F77900" w:rsidRPr="00A22A26" w:rsidRDefault="00077DF3" w:rsidP="00F77900">
      <w:pPr>
        <w:tabs>
          <w:tab w:val="left" w:pos="993"/>
        </w:tabs>
        <w:overflowPunct/>
        <w:autoSpaceDE/>
        <w:autoSpaceDN/>
        <w:adjustRightInd/>
        <w:ind w:left="709"/>
        <w:contextualSpacing/>
        <w:jc w:val="both"/>
        <w:rPr>
          <w:b/>
          <w:sz w:val="24"/>
          <w:szCs w:val="24"/>
          <w:lang w:eastAsia="en-US"/>
        </w:rPr>
      </w:pPr>
      <w:r w:rsidRPr="00A22A26">
        <w:rPr>
          <w:b/>
          <w:sz w:val="24"/>
          <w:szCs w:val="24"/>
          <w:lang w:eastAsia="en-US"/>
        </w:rPr>
        <w:t>1</w:t>
      </w:r>
      <w:r w:rsidR="00443DCA" w:rsidRPr="00A22A26">
        <w:rPr>
          <w:b/>
          <w:sz w:val="24"/>
          <w:szCs w:val="24"/>
          <w:lang w:eastAsia="en-US"/>
        </w:rPr>
        <w:t>0</w:t>
      </w:r>
      <w:r w:rsidR="00F77900" w:rsidRPr="00A22A26">
        <w:rPr>
          <w:b/>
          <w:sz w:val="24"/>
          <w:szCs w:val="24"/>
          <w:lang w:eastAsia="en-US"/>
        </w:rPr>
        <w:t>.2. Мултипрофилно спешно отделение</w:t>
      </w:r>
    </w:p>
    <w:p w:rsidR="00F77900" w:rsidRPr="00A22A26" w:rsidRDefault="00F77900" w:rsidP="00F77900">
      <w:pPr>
        <w:overflowPunct/>
        <w:autoSpaceDE/>
        <w:autoSpaceDN/>
        <w:adjustRightInd/>
        <w:jc w:val="both"/>
        <w:rPr>
          <w:sz w:val="24"/>
          <w:szCs w:val="24"/>
        </w:rPr>
      </w:pPr>
      <w:r w:rsidRPr="00A22A26">
        <w:rPr>
          <w:sz w:val="24"/>
          <w:szCs w:val="24"/>
        </w:rPr>
        <w:t xml:space="preserve">            Съгласно предоставените за одитирания период длъжностни щатни разписания на персонала на УМБАЛСМ „Н. И. Пирогов“ ЕАД, в Мултипрофилно спешно отделение са разкрити 257 щатни длъжности медицински и немедицински персонал, включително: Лекар, началник отделение - код по НКПД 13427011-1 щ. бр., Ръководител направление, спешно отделение с  код по НКПД 12195005- 1 щ. бр.</w:t>
      </w:r>
    </w:p>
    <w:p w:rsidR="00F77900" w:rsidRPr="00A22A26" w:rsidRDefault="00F77900" w:rsidP="00F77900">
      <w:pPr>
        <w:overflowPunct/>
        <w:autoSpaceDE/>
        <w:autoSpaceDN/>
        <w:adjustRightInd/>
        <w:ind w:firstLine="708"/>
        <w:jc w:val="both"/>
        <w:rPr>
          <w:sz w:val="24"/>
          <w:szCs w:val="24"/>
        </w:rPr>
      </w:pPr>
      <w:r w:rsidRPr="00A22A26">
        <w:rPr>
          <w:sz w:val="24"/>
          <w:szCs w:val="24"/>
        </w:rPr>
        <w:t>В Длъжностно поименно щатно разписание на персонала на УМБАЛСМ „Н. И. Пирогов“ ЕАД към 01.07.2023 г. в Мултипрофилното спешно отделение има 33,5 нез</w:t>
      </w:r>
      <w:r w:rsidR="00A814BA" w:rsidRPr="00A22A26">
        <w:rPr>
          <w:sz w:val="24"/>
          <w:szCs w:val="24"/>
        </w:rPr>
        <w:t>аети щатни бройки, включително:</w:t>
      </w:r>
      <w:r w:rsidRPr="00A22A26">
        <w:rPr>
          <w:sz w:val="24"/>
          <w:szCs w:val="24"/>
        </w:rPr>
        <w:t xml:space="preserve"> Лекар, началник отделение-1 щ. бр., лекари 9,5 щ. бр., специалисти по здравни грижи -11 щ. бр., санитари - 5,5 щ. бр. и друг немедицински персонал - 6,5 щ. бр. </w:t>
      </w:r>
    </w:p>
    <w:p w:rsidR="00F77900" w:rsidRPr="00A22A26" w:rsidRDefault="00F77900" w:rsidP="00F77900">
      <w:pPr>
        <w:overflowPunct/>
        <w:autoSpaceDE/>
        <w:autoSpaceDN/>
        <w:adjustRightInd/>
        <w:ind w:firstLine="708"/>
        <w:jc w:val="both"/>
        <w:textAlignment w:val="center"/>
        <w:rPr>
          <w:sz w:val="24"/>
          <w:szCs w:val="24"/>
        </w:rPr>
      </w:pPr>
      <w:r w:rsidRPr="00A22A26">
        <w:rPr>
          <w:sz w:val="24"/>
          <w:szCs w:val="24"/>
        </w:rPr>
        <w:t>Съгласно чл. 68, ал.1 от Закона за лечебните заведения управлението на структурите, осъществяващи медицинските дейности в лечебните заведения за болнична помощ, се извършва от началник на клиника, отделение, медико-диагностична и медико-техническа лаборатория, старша медицинска сестра (акушерка, лаборант, рехабилитатор). Според чл.3 на същия член Началник на отделение може да бъде лекар,  с призната медицинска специалност по профила на отделението.</w:t>
      </w:r>
    </w:p>
    <w:p w:rsidR="00F77900" w:rsidRPr="00A22A26" w:rsidRDefault="00F77900" w:rsidP="00F77900">
      <w:pPr>
        <w:overflowPunct/>
        <w:autoSpaceDE/>
        <w:autoSpaceDN/>
        <w:adjustRightInd/>
        <w:ind w:firstLine="708"/>
        <w:jc w:val="both"/>
        <w:textAlignment w:val="center"/>
        <w:rPr>
          <w:sz w:val="24"/>
          <w:szCs w:val="24"/>
        </w:rPr>
      </w:pPr>
      <w:r w:rsidRPr="00A22A26">
        <w:rPr>
          <w:sz w:val="24"/>
          <w:szCs w:val="24"/>
        </w:rPr>
        <w:t>Според медицинският стандарт “Спешна медицина”, утвърден с Наредба №3 от 06.10.2017 г. (Обн. ДВ. бр.86 от 27.10.2017г.), специализираните болнични структури, осъществяващи дейности в обхвата на специалността "Спешна медицина" са: мултипрофилно спешно отделение и профилирано спешно отделение.</w:t>
      </w:r>
    </w:p>
    <w:p w:rsidR="00F77900" w:rsidRPr="00A22A26" w:rsidRDefault="00F77900" w:rsidP="00F77900">
      <w:pPr>
        <w:overflowPunct/>
        <w:autoSpaceDE/>
        <w:autoSpaceDN/>
        <w:adjustRightInd/>
        <w:ind w:firstLine="708"/>
        <w:jc w:val="both"/>
        <w:textAlignment w:val="center"/>
        <w:rPr>
          <w:sz w:val="24"/>
          <w:szCs w:val="24"/>
        </w:rPr>
      </w:pPr>
      <w:r w:rsidRPr="00A22A26">
        <w:rPr>
          <w:sz w:val="24"/>
          <w:szCs w:val="24"/>
        </w:rPr>
        <w:t>Мултипрофилното спешно отделение в УМБАЛСМ „Н. И. Пирогов“ ЕАД осъществява дейността си на III ниво на компетентност, а дейностите в мултипрофилното СО от III ниво на компетентност, според медицинският стандарт “Спешна медицина”, се осъществяват от екип от медицински и немедицински персонал с ръководител началника на отделението, който е магистър по медицина с призната специалност по „Спешна медицина“ или с призната специалност по „Анестезиология и интензивно лечение“ и минимум 2 години професионален опит в структура по спешна медицина.</w:t>
      </w:r>
    </w:p>
    <w:p w:rsidR="00F77900" w:rsidRPr="00A22A26" w:rsidRDefault="00A327DA" w:rsidP="00F77900">
      <w:pPr>
        <w:overflowPunct/>
        <w:autoSpaceDE/>
        <w:autoSpaceDN/>
        <w:adjustRightInd/>
        <w:ind w:firstLine="708"/>
        <w:jc w:val="both"/>
        <w:rPr>
          <w:sz w:val="24"/>
          <w:szCs w:val="24"/>
        </w:rPr>
      </w:pPr>
      <w:r w:rsidRPr="00A22A26">
        <w:rPr>
          <w:sz w:val="24"/>
          <w:szCs w:val="24"/>
        </w:rPr>
        <w:t>При проверката</w:t>
      </w:r>
      <w:r w:rsidR="00F77900" w:rsidRPr="00A22A26">
        <w:rPr>
          <w:sz w:val="24"/>
          <w:szCs w:val="24"/>
        </w:rPr>
        <w:t xml:space="preserve"> беше представен Трудов договор № 229/20.07.2021 г., сключен на основание чл.67, ал.1, т.1 от КТ между УМБАЛСМ „Н. И. Пирогов“ ЕАД, представлявано от проф. Асен Балтов-изпълнителен директор и Диана Пантилеева на длъжност Ръководител, Спешно отделение, код НКПД 12195005, клас:2-АС, в Мултипрофилно спешно отделение завършила ВМИ-Плевен професионална квалификация: лекар и притежаваща Свидетелство за призната специалност „Медицина на бедствените ситуации/катастрофите“, издадено от Медицински университет-София. Според трудовия договор лицето притежава стаж по специалността-22 г.04м.14д.</w:t>
      </w:r>
    </w:p>
    <w:p w:rsidR="00F77900" w:rsidRPr="00A22A26" w:rsidRDefault="00F77900" w:rsidP="00F77900">
      <w:pPr>
        <w:overflowPunct/>
        <w:autoSpaceDE/>
        <w:autoSpaceDN/>
        <w:adjustRightInd/>
        <w:jc w:val="both"/>
        <w:textAlignment w:val="center"/>
        <w:rPr>
          <w:sz w:val="24"/>
          <w:szCs w:val="24"/>
        </w:rPr>
      </w:pPr>
      <w:r w:rsidRPr="00A22A26">
        <w:rPr>
          <w:sz w:val="24"/>
          <w:szCs w:val="24"/>
        </w:rPr>
        <w:tab/>
        <w:t xml:space="preserve">От предоставените документи за професионална квалификация на ръководителя на  Мултипрофилно спешно отделение е видно, че същия не притежава изискващата се специалност по „Спешна медицина“ или „Анестезиология и интензивно лечение“, а длъжността „Лекар началник на отделение“ в Мултипрофилно спешно отделение на УМБАЛСМ „Н. И. Пирогов“ ЕАД  не е заета към 01.07.2023 г., с което ръководството на структурата на Мултипрофилно спешно отделение не е приведена в съответствие с </w:t>
      </w:r>
      <w:r w:rsidRPr="00A22A26">
        <w:rPr>
          <w:sz w:val="24"/>
          <w:szCs w:val="24"/>
        </w:rPr>
        <w:lastRenderedPageBreak/>
        <w:t xml:space="preserve">изискванията на медицински стандарт „Спешна медицина“, утвърден с </w:t>
      </w:r>
      <w:r w:rsidRPr="00A22A26">
        <w:rPr>
          <w:bCs/>
          <w:sz w:val="24"/>
          <w:szCs w:val="24"/>
        </w:rPr>
        <w:t xml:space="preserve">Наредба №3 от </w:t>
      </w:r>
      <w:r w:rsidRPr="00A22A26">
        <w:rPr>
          <w:sz w:val="24"/>
          <w:szCs w:val="24"/>
        </w:rPr>
        <w:t xml:space="preserve"> 06.10.2017 г.</w:t>
      </w:r>
    </w:p>
    <w:p w:rsidR="00F77900" w:rsidRPr="00A22A26" w:rsidRDefault="00F77900" w:rsidP="00F77900">
      <w:pPr>
        <w:overflowPunct/>
        <w:autoSpaceDE/>
        <w:autoSpaceDN/>
        <w:adjustRightInd/>
        <w:ind w:firstLine="708"/>
        <w:jc w:val="both"/>
        <w:rPr>
          <w:rFonts w:eastAsiaTheme="minorHAnsi"/>
          <w:sz w:val="24"/>
          <w:szCs w:val="24"/>
          <w:lang w:eastAsia="en-US"/>
        </w:rPr>
      </w:pPr>
    </w:p>
    <w:p w:rsidR="00F77900" w:rsidRPr="00A22A26" w:rsidRDefault="00F77900" w:rsidP="00F77900">
      <w:pPr>
        <w:overflowPunct/>
        <w:autoSpaceDE/>
        <w:autoSpaceDN/>
        <w:adjustRightInd/>
        <w:ind w:firstLine="708"/>
        <w:jc w:val="both"/>
        <w:rPr>
          <w:color w:val="000000"/>
          <w:sz w:val="24"/>
          <w:szCs w:val="24"/>
        </w:rPr>
      </w:pPr>
      <w:r w:rsidRPr="00A22A26">
        <w:rPr>
          <w:rFonts w:eastAsiaTheme="minorHAnsi"/>
          <w:b/>
          <w:sz w:val="24"/>
          <w:szCs w:val="24"/>
          <w:lang w:eastAsia="en-US"/>
        </w:rPr>
        <w:t>Изводи:</w:t>
      </w:r>
      <w:r w:rsidRPr="00A22A26">
        <w:rPr>
          <w:rFonts w:eastAsiaTheme="minorHAnsi"/>
          <w:sz w:val="24"/>
          <w:szCs w:val="24"/>
          <w:lang w:eastAsia="en-US"/>
        </w:rPr>
        <w:t xml:space="preserve">1. В резултат на подадено заявление по реда на чл.37б от Закона за лечебните заведения е издадено </w:t>
      </w:r>
      <w:r w:rsidRPr="00A22A26">
        <w:rPr>
          <w:color w:val="000000"/>
          <w:sz w:val="24"/>
          <w:szCs w:val="24"/>
        </w:rPr>
        <w:t xml:space="preserve">Разрешение за осъществяване на лечебна дейност № МБ -156 от 02.06.2023г. на УМБАЛСМ Н. И. Пирогов“ ЕАД, касаещо </w:t>
      </w:r>
      <w:r w:rsidRPr="00A22A26">
        <w:rPr>
          <w:rFonts w:eastAsiaTheme="minorHAnsi"/>
          <w:sz w:val="24"/>
          <w:szCs w:val="24"/>
          <w:lang w:eastAsia="en-US"/>
        </w:rPr>
        <w:t>структурни промени в  медицинските дейности, според което л</w:t>
      </w:r>
      <w:r w:rsidRPr="00A22A26">
        <w:rPr>
          <w:color w:val="000000"/>
          <w:sz w:val="24"/>
          <w:szCs w:val="24"/>
        </w:rPr>
        <w:t>ечебната дейност в болницата се осъществява в 18 клиники с легла с 38 отделения към тях; 9 самостоятелни отделения с легла; 4 клиники и отделения без легла и 5 клинико-диагностични структури /лаборатории/.</w:t>
      </w:r>
    </w:p>
    <w:p w:rsidR="00F77900" w:rsidRPr="00A22A26" w:rsidRDefault="00F77900" w:rsidP="00F77900">
      <w:pPr>
        <w:overflowPunct/>
        <w:autoSpaceDE/>
        <w:autoSpaceDN/>
        <w:adjustRightInd/>
        <w:ind w:firstLine="708"/>
        <w:jc w:val="both"/>
        <w:rPr>
          <w:color w:val="000000"/>
          <w:sz w:val="24"/>
          <w:szCs w:val="24"/>
        </w:rPr>
      </w:pPr>
      <w:r w:rsidRPr="00A22A26">
        <w:rPr>
          <w:color w:val="000000"/>
          <w:sz w:val="24"/>
          <w:szCs w:val="24"/>
        </w:rPr>
        <w:t>Във връзка с издаденото разрешение за осъществяване на лечебна дейност от 02.06.2023 г. Съветът на директорите е взел решение за промени в Правилника за устройството, дейността и  вътрешния ред на УМБАЛСМ „Н. И. Пирогов“ ЕАД, според което е прието промените да влезнат в сила считано от 20.07.2023 г. Със Заповед №РД-26-1466/25.07.2023 г. на изпълнителния директор е утвърдено изменението в Правилника за устройството, дейността и вътрешния ред на УМБАЛСМ „Н. И. Пирогов“ ЕАД,  който влиза в сила от 01.08.2023г.</w:t>
      </w:r>
    </w:p>
    <w:p w:rsidR="00F77900" w:rsidRPr="00A22A26" w:rsidRDefault="00F77900" w:rsidP="00F77900">
      <w:pPr>
        <w:overflowPunct/>
        <w:autoSpaceDE/>
        <w:autoSpaceDN/>
        <w:adjustRightInd/>
        <w:ind w:firstLine="708"/>
        <w:jc w:val="both"/>
        <w:rPr>
          <w:rFonts w:eastAsiaTheme="minorHAnsi"/>
          <w:sz w:val="24"/>
          <w:szCs w:val="24"/>
          <w:lang w:eastAsia="en-US"/>
        </w:rPr>
      </w:pPr>
      <w:r w:rsidRPr="00A22A26">
        <w:rPr>
          <w:color w:val="000000"/>
          <w:sz w:val="24"/>
          <w:szCs w:val="24"/>
        </w:rPr>
        <w:t>2. Длъжностните щатни разписания на персонала на УМБАЛСМ „Н. И. Пирогов“</w:t>
      </w:r>
      <w:r w:rsidRPr="00A22A26">
        <w:rPr>
          <w:sz w:val="24"/>
          <w:szCs w:val="24"/>
        </w:rPr>
        <w:t xml:space="preserve"> ЕАД, представени за одитирания период, </w:t>
      </w:r>
      <w:r w:rsidRPr="00A22A26">
        <w:rPr>
          <w:rFonts w:eastAsiaTheme="minorHAnsi"/>
          <w:sz w:val="24"/>
          <w:szCs w:val="24"/>
          <w:lang w:eastAsia="en-US"/>
        </w:rPr>
        <w:t xml:space="preserve">не включват минималната основна работна заплата предвидена за длъжността, не е посочено изискващото се  минимално квалификационно ниво за заемане на длъжността и не е посочена общата щатна численост на персонала в болницата. </w:t>
      </w:r>
    </w:p>
    <w:p w:rsidR="00F77900" w:rsidRPr="00A22A26" w:rsidRDefault="00F77900" w:rsidP="00F77900">
      <w:pPr>
        <w:overflowPunct/>
        <w:autoSpaceDE/>
        <w:autoSpaceDN/>
        <w:adjustRightInd/>
        <w:ind w:firstLine="709"/>
        <w:jc w:val="both"/>
        <w:rPr>
          <w:sz w:val="24"/>
          <w:szCs w:val="24"/>
        </w:rPr>
      </w:pPr>
      <w:r w:rsidRPr="00A22A26">
        <w:rPr>
          <w:sz w:val="24"/>
          <w:szCs w:val="24"/>
        </w:rPr>
        <w:t>3. В длъжностните поименни щатни разписания на персонала на УМБАЛСМ „Н. И. Пирогов“ ЕАД, представени за одитирания период, не са посочени индивидуалната основна месечна работна заплата на служителя и допълнителните възнаграждения с постоянен характер, както и не е изготвена рекапитулация на средствата необходими за работни заплати, което не позволява извършването на анализ за необходимите средства за работни заплати на месечна и годишна база.</w:t>
      </w:r>
    </w:p>
    <w:p w:rsidR="00F77900" w:rsidRPr="00A22A26" w:rsidRDefault="00F77900" w:rsidP="00F77900">
      <w:pPr>
        <w:overflowPunct/>
        <w:autoSpaceDE/>
        <w:autoSpaceDN/>
        <w:adjustRightInd/>
        <w:ind w:firstLine="708"/>
        <w:jc w:val="both"/>
        <w:textAlignment w:val="center"/>
        <w:rPr>
          <w:sz w:val="24"/>
          <w:szCs w:val="24"/>
        </w:rPr>
      </w:pPr>
      <w:r w:rsidRPr="00A22A26">
        <w:rPr>
          <w:sz w:val="24"/>
          <w:szCs w:val="24"/>
        </w:rPr>
        <w:t xml:space="preserve">4. Длъжността „Лекар началник на отделение“ в Мултипрофилно спешно отделение  с трето ниво на компетентност в УМБАЛСМ „Н. И. Пирогов“ ЕАД  не е заета към 01.07.2023 г., а отделението  се ръководи от „Ръководител направление, спешно отделение“, който не притежава изискващата се за ръководителя на мултипрофилно спешно отделение специалност, а именно „Спешна медицина“ или „Анестезиология и интензивно лечение“, с което ръководството на структурата на Мултипрофилно спешно отделение не е приведена в съответствие с изискванията на медицински стандарт „Спешна медицина“, утвърден с Наредба №3 от  06.10.2017 г. </w:t>
      </w:r>
    </w:p>
    <w:p w:rsidR="00F77900" w:rsidRPr="00A22A26" w:rsidRDefault="00F77900" w:rsidP="00F77900">
      <w:pPr>
        <w:overflowPunct/>
        <w:autoSpaceDE/>
        <w:autoSpaceDN/>
        <w:adjustRightInd/>
        <w:ind w:firstLine="153"/>
        <w:jc w:val="both"/>
        <w:rPr>
          <w:b/>
          <w:sz w:val="24"/>
          <w:szCs w:val="24"/>
        </w:rPr>
      </w:pPr>
    </w:p>
    <w:p w:rsidR="00AE115F" w:rsidRPr="00A22A26" w:rsidRDefault="00077DF3" w:rsidP="00F77900">
      <w:pPr>
        <w:overflowPunct/>
        <w:autoSpaceDE/>
        <w:autoSpaceDN/>
        <w:adjustRightInd/>
        <w:ind w:firstLine="708"/>
        <w:jc w:val="both"/>
        <w:rPr>
          <w:b/>
          <w:sz w:val="24"/>
          <w:szCs w:val="24"/>
        </w:rPr>
      </w:pPr>
      <w:r w:rsidRPr="00A22A26">
        <w:rPr>
          <w:b/>
          <w:sz w:val="24"/>
          <w:szCs w:val="24"/>
        </w:rPr>
        <w:t>1</w:t>
      </w:r>
      <w:r w:rsidR="00443DCA" w:rsidRPr="00A22A26">
        <w:rPr>
          <w:b/>
          <w:sz w:val="24"/>
          <w:szCs w:val="24"/>
        </w:rPr>
        <w:t>1</w:t>
      </w:r>
      <w:r w:rsidR="00AE115F" w:rsidRPr="00A22A26">
        <w:rPr>
          <w:b/>
          <w:sz w:val="24"/>
          <w:szCs w:val="24"/>
        </w:rPr>
        <w:t>. Проверка на текучеството на персонала в периода от 30.06.2022 г. – 31.07.2023 г.</w:t>
      </w:r>
      <w:r w:rsidR="00F037D9" w:rsidRPr="00A22A26">
        <w:rPr>
          <w:b/>
          <w:sz w:val="24"/>
          <w:szCs w:val="24"/>
        </w:rPr>
        <w:t xml:space="preserve"> </w:t>
      </w:r>
    </w:p>
    <w:p w:rsidR="00604B22" w:rsidRPr="00A22A26" w:rsidRDefault="00604B22" w:rsidP="00604B22">
      <w:pPr>
        <w:overflowPunct/>
        <w:autoSpaceDE/>
        <w:autoSpaceDN/>
        <w:adjustRightInd/>
        <w:jc w:val="both"/>
        <w:rPr>
          <w:rFonts w:eastAsiaTheme="minorHAnsi"/>
          <w:sz w:val="24"/>
          <w:szCs w:val="24"/>
          <w:lang w:eastAsia="en-US"/>
        </w:rPr>
      </w:pPr>
    </w:p>
    <w:p w:rsidR="009202AE" w:rsidRPr="00A22A26" w:rsidRDefault="009202AE" w:rsidP="009202AE">
      <w:pPr>
        <w:overflowPunct/>
        <w:autoSpaceDE/>
        <w:autoSpaceDN/>
        <w:adjustRightInd/>
        <w:ind w:firstLine="708"/>
        <w:jc w:val="both"/>
        <w:rPr>
          <w:sz w:val="24"/>
          <w:szCs w:val="24"/>
        </w:rPr>
      </w:pPr>
      <w:r w:rsidRPr="00A22A26">
        <w:rPr>
          <w:sz w:val="24"/>
          <w:szCs w:val="24"/>
        </w:rPr>
        <w:t xml:space="preserve">Съгласно Междинния съкратен финансов отчет </w:t>
      </w:r>
      <w:r w:rsidRPr="00A22A26">
        <w:rPr>
          <w:color w:val="000000"/>
          <w:sz w:val="24"/>
          <w:szCs w:val="24"/>
        </w:rPr>
        <w:t xml:space="preserve">на </w:t>
      </w:r>
      <w:r w:rsidRPr="00A22A26">
        <w:rPr>
          <w:rFonts w:eastAsiaTheme="minorHAnsi"/>
          <w:sz w:val="24"/>
          <w:szCs w:val="24"/>
          <w:lang w:eastAsia="en-US"/>
        </w:rPr>
        <w:t>УМБАЛСМ „Н. И. Пирогов“ ЕАД</w:t>
      </w:r>
      <w:r w:rsidRPr="00A22A26">
        <w:rPr>
          <w:sz w:val="24"/>
          <w:szCs w:val="24"/>
        </w:rPr>
        <w:t xml:space="preserve"> към 30.06.2023 г. средносписъчният брой на персонала в болницата, без лицата в отпуск по майчинство е 2203 бр., а към 30.06.2022 г. е 2194 бр.</w:t>
      </w:r>
    </w:p>
    <w:p w:rsidR="009202AE" w:rsidRPr="00A22A26" w:rsidRDefault="009202AE" w:rsidP="009202AE">
      <w:pPr>
        <w:overflowPunct/>
        <w:autoSpaceDE/>
        <w:autoSpaceDN/>
        <w:adjustRightInd/>
        <w:ind w:firstLine="708"/>
        <w:jc w:val="both"/>
        <w:rPr>
          <w:color w:val="000000"/>
          <w:sz w:val="24"/>
          <w:szCs w:val="24"/>
        </w:rPr>
      </w:pPr>
      <w:r w:rsidRPr="00A22A26">
        <w:rPr>
          <w:color w:val="000000"/>
          <w:sz w:val="24"/>
          <w:szCs w:val="24"/>
        </w:rPr>
        <w:t xml:space="preserve">Ръководството на структурите, осъществяващи медицинска дейност е поверено на началниците на клиники/ отделения/ лаборатории и старши медицински сестри/ лаборанти/ рехабилитатори/ акушерки, като съгласно индивидуален Междинен доклад  за дейността и финансовото състояние на </w:t>
      </w:r>
      <w:r w:rsidRPr="00A22A26">
        <w:rPr>
          <w:rFonts w:eastAsiaTheme="minorHAnsi"/>
          <w:sz w:val="24"/>
          <w:szCs w:val="24"/>
          <w:lang w:eastAsia="en-US"/>
        </w:rPr>
        <w:t>УМБАЛСМ „Н. И. Пирогов“ ЕАД</w:t>
      </w:r>
      <w:r w:rsidRPr="00A22A26">
        <w:rPr>
          <w:color w:val="000000"/>
          <w:sz w:val="24"/>
          <w:szCs w:val="24"/>
        </w:rPr>
        <w:t xml:space="preserve"> към 30.06.2022 г. и към 30.06.2023г. структурата на персонала е както следва:</w:t>
      </w:r>
    </w:p>
    <w:p w:rsidR="009202AE" w:rsidRPr="00A22A26" w:rsidRDefault="009202AE" w:rsidP="009202AE">
      <w:pPr>
        <w:overflowPunct/>
        <w:autoSpaceDE/>
        <w:autoSpaceDN/>
        <w:adjustRightInd/>
        <w:ind w:firstLine="708"/>
        <w:jc w:val="both"/>
        <w:rPr>
          <w:color w:val="000000"/>
          <w:sz w:val="24"/>
          <w:szCs w:val="24"/>
        </w:rPr>
      </w:pPr>
    </w:p>
    <w:tbl>
      <w:tblPr>
        <w:tblStyle w:val="TableGrid0"/>
        <w:tblW w:w="9072" w:type="dxa"/>
        <w:tblInd w:w="-3" w:type="dxa"/>
        <w:tblCellMar>
          <w:top w:w="14" w:type="dxa"/>
          <w:left w:w="101" w:type="dxa"/>
          <w:right w:w="115" w:type="dxa"/>
        </w:tblCellMar>
        <w:tblLook w:val="04A0" w:firstRow="1" w:lastRow="0" w:firstColumn="1" w:lastColumn="0" w:noHBand="0" w:noVBand="1"/>
      </w:tblPr>
      <w:tblGrid>
        <w:gridCol w:w="5670"/>
        <w:gridCol w:w="1701"/>
        <w:gridCol w:w="1701"/>
      </w:tblGrid>
      <w:tr w:rsidR="009202AE" w:rsidRPr="00A22A26" w:rsidTr="00E323D5">
        <w:trPr>
          <w:trHeight w:val="312"/>
        </w:trPr>
        <w:tc>
          <w:tcPr>
            <w:tcW w:w="5670" w:type="dxa"/>
            <w:tcBorders>
              <w:top w:val="single" w:sz="2" w:space="0" w:color="000000"/>
              <w:left w:val="single" w:sz="2" w:space="0" w:color="000000"/>
              <w:bottom w:val="single" w:sz="2" w:space="0" w:color="000000"/>
              <w:right w:val="single" w:sz="2" w:space="0" w:color="000000"/>
            </w:tcBorders>
          </w:tcPr>
          <w:p w:rsidR="009202AE" w:rsidRPr="00A22A26" w:rsidRDefault="009202AE" w:rsidP="00E323D5">
            <w:pPr>
              <w:overflowPunct/>
              <w:autoSpaceDE/>
              <w:autoSpaceDN/>
              <w:adjustRightInd/>
              <w:spacing w:line="259" w:lineRule="auto"/>
              <w:rPr>
                <w:b/>
                <w:color w:val="000000"/>
                <w:sz w:val="24"/>
                <w:szCs w:val="24"/>
              </w:rPr>
            </w:pPr>
            <w:r w:rsidRPr="00A22A26">
              <w:rPr>
                <w:b/>
                <w:color w:val="000000"/>
                <w:sz w:val="24"/>
                <w:szCs w:val="24"/>
              </w:rPr>
              <w:t>Вид персонал</w:t>
            </w:r>
          </w:p>
        </w:tc>
        <w:tc>
          <w:tcPr>
            <w:tcW w:w="1701" w:type="dxa"/>
            <w:tcBorders>
              <w:top w:val="single" w:sz="2" w:space="0" w:color="000000"/>
              <w:left w:val="single" w:sz="2" w:space="0" w:color="000000"/>
              <w:bottom w:val="single" w:sz="2" w:space="0" w:color="000000"/>
              <w:right w:val="single" w:sz="2" w:space="0" w:color="000000"/>
            </w:tcBorders>
          </w:tcPr>
          <w:p w:rsidR="009202AE" w:rsidRPr="00A22A26" w:rsidRDefault="009202AE" w:rsidP="00E323D5">
            <w:pPr>
              <w:overflowPunct/>
              <w:autoSpaceDE/>
              <w:autoSpaceDN/>
              <w:adjustRightInd/>
              <w:spacing w:line="259" w:lineRule="auto"/>
              <w:jc w:val="center"/>
              <w:rPr>
                <w:b/>
                <w:color w:val="000000"/>
                <w:sz w:val="24"/>
                <w:szCs w:val="24"/>
              </w:rPr>
            </w:pPr>
            <w:r w:rsidRPr="00A22A26">
              <w:rPr>
                <w:b/>
                <w:color w:val="000000"/>
                <w:sz w:val="24"/>
                <w:szCs w:val="24"/>
              </w:rPr>
              <w:t>Период</w:t>
            </w:r>
          </w:p>
          <w:p w:rsidR="009202AE" w:rsidRPr="00A22A26" w:rsidRDefault="009202AE" w:rsidP="00E323D5">
            <w:pPr>
              <w:overflowPunct/>
              <w:autoSpaceDE/>
              <w:autoSpaceDN/>
              <w:adjustRightInd/>
              <w:spacing w:line="259" w:lineRule="auto"/>
              <w:jc w:val="center"/>
              <w:rPr>
                <w:b/>
                <w:color w:val="000000"/>
                <w:sz w:val="24"/>
                <w:szCs w:val="24"/>
              </w:rPr>
            </w:pPr>
            <w:r w:rsidRPr="00A22A26">
              <w:rPr>
                <w:b/>
                <w:color w:val="000000"/>
                <w:sz w:val="24"/>
                <w:szCs w:val="24"/>
              </w:rPr>
              <w:lastRenderedPageBreak/>
              <w:t>към 30.06.2023 г.</w:t>
            </w:r>
          </w:p>
        </w:tc>
        <w:tc>
          <w:tcPr>
            <w:tcW w:w="1701" w:type="dxa"/>
            <w:tcBorders>
              <w:top w:val="single" w:sz="2" w:space="0" w:color="000000"/>
              <w:left w:val="single" w:sz="2" w:space="0" w:color="000000"/>
              <w:bottom w:val="single" w:sz="2" w:space="0" w:color="000000"/>
              <w:right w:val="single" w:sz="2" w:space="0" w:color="000000"/>
            </w:tcBorders>
          </w:tcPr>
          <w:p w:rsidR="009202AE" w:rsidRPr="00A22A26" w:rsidRDefault="009202AE" w:rsidP="00E323D5">
            <w:pPr>
              <w:overflowPunct/>
              <w:autoSpaceDE/>
              <w:autoSpaceDN/>
              <w:adjustRightInd/>
              <w:spacing w:line="259" w:lineRule="auto"/>
              <w:jc w:val="center"/>
              <w:rPr>
                <w:b/>
                <w:color w:val="000000"/>
                <w:sz w:val="24"/>
                <w:szCs w:val="24"/>
              </w:rPr>
            </w:pPr>
            <w:r w:rsidRPr="00A22A26">
              <w:rPr>
                <w:b/>
                <w:color w:val="000000"/>
                <w:sz w:val="24"/>
                <w:szCs w:val="24"/>
              </w:rPr>
              <w:lastRenderedPageBreak/>
              <w:t>Период</w:t>
            </w:r>
          </w:p>
          <w:p w:rsidR="009202AE" w:rsidRPr="00A22A26" w:rsidRDefault="009202AE" w:rsidP="00E323D5">
            <w:pPr>
              <w:overflowPunct/>
              <w:autoSpaceDE/>
              <w:autoSpaceDN/>
              <w:adjustRightInd/>
              <w:spacing w:line="259" w:lineRule="auto"/>
              <w:jc w:val="center"/>
              <w:rPr>
                <w:b/>
                <w:color w:val="000000"/>
                <w:sz w:val="24"/>
                <w:szCs w:val="24"/>
              </w:rPr>
            </w:pPr>
            <w:r w:rsidRPr="00A22A26">
              <w:rPr>
                <w:b/>
                <w:color w:val="000000"/>
                <w:sz w:val="24"/>
                <w:szCs w:val="24"/>
              </w:rPr>
              <w:lastRenderedPageBreak/>
              <w:t>към 30.06.2022г.</w:t>
            </w:r>
          </w:p>
        </w:tc>
      </w:tr>
      <w:tr w:rsidR="009202AE" w:rsidRPr="00A22A26" w:rsidTr="00E323D5">
        <w:trPr>
          <w:trHeight w:val="312"/>
        </w:trPr>
        <w:tc>
          <w:tcPr>
            <w:tcW w:w="5670" w:type="dxa"/>
            <w:tcBorders>
              <w:top w:val="single" w:sz="2" w:space="0" w:color="000000"/>
              <w:left w:val="single" w:sz="2" w:space="0" w:color="000000"/>
              <w:bottom w:val="single" w:sz="2" w:space="0" w:color="000000"/>
              <w:right w:val="single" w:sz="2" w:space="0" w:color="000000"/>
            </w:tcBorders>
          </w:tcPr>
          <w:p w:rsidR="009202AE" w:rsidRPr="00A22A26" w:rsidRDefault="009202AE" w:rsidP="00E323D5">
            <w:pPr>
              <w:overflowPunct/>
              <w:autoSpaceDE/>
              <w:autoSpaceDN/>
              <w:adjustRightInd/>
              <w:spacing w:line="259" w:lineRule="auto"/>
              <w:rPr>
                <w:b/>
                <w:color w:val="000000"/>
                <w:sz w:val="24"/>
                <w:szCs w:val="24"/>
              </w:rPr>
            </w:pPr>
            <w:r w:rsidRPr="00A22A26">
              <w:rPr>
                <w:b/>
                <w:color w:val="000000"/>
                <w:sz w:val="24"/>
                <w:szCs w:val="24"/>
              </w:rPr>
              <w:lastRenderedPageBreak/>
              <w:t>Началници на клиники/ отделения/ лаборатории</w:t>
            </w:r>
          </w:p>
        </w:tc>
        <w:tc>
          <w:tcPr>
            <w:tcW w:w="1701" w:type="dxa"/>
            <w:tcBorders>
              <w:top w:val="single" w:sz="2" w:space="0" w:color="000000"/>
              <w:left w:val="single" w:sz="2" w:space="0" w:color="000000"/>
              <w:bottom w:val="single" w:sz="2" w:space="0" w:color="000000"/>
              <w:right w:val="single" w:sz="2" w:space="0" w:color="000000"/>
            </w:tcBorders>
          </w:tcPr>
          <w:p w:rsidR="009202AE" w:rsidRPr="00A22A26" w:rsidRDefault="009202AE" w:rsidP="00E323D5">
            <w:pPr>
              <w:overflowPunct/>
              <w:autoSpaceDE/>
              <w:autoSpaceDN/>
              <w:adjustRightInd/>
              <w:spacing w:line="259" w:lineRule="auto"/>
              <w:jc w:val="center"/>
              <w:rPr>
                <w:b/>
                <w:color w:val="000000"/>
                <w:sz w:val="24"/>
                <w:szCs w:val="24"/>
              </w:rPr>
            </w:pPr>
            <w:r w:rsidRPr="00A22A26">
              <w:rPr>
                <w:b/>
                <w:color w:val="000000"/>
                <w:sz w:val="24"/>
                <w:szCs w:val="24"/>
              </w:rPr>
              <w:t>Общо: 57</w:t>
            </w:r>
          </w:p>
        </w:tc>
        <w:tc>
          <w:tcPr>
            <w:tcW w:w="1701" w:type="dxa"/>
            <w:tcBorders>
              <w:top w:val="single" w:sz="2" w:space="0" w:color="000000"/>
              <w:left w:val="single" w:sz="2" w:space="0" w:color="000000"/>
              <w:bottom w:val="single" w:sz="2" w:space="0" w:color="000000"/>
              <w:right w:val="single" w:sz="2" w:space="0" w:color="000000"/>
            </w:tcBorders>
          </w:tcPr>
          <w:p w:rsidR="009202AE" w:rsidRPr="00A22A26" w:rsidRDefault="009202AE" w:rsidP="00E323D5">
            <w:pPr>
              <w:overflowPunct/>
              <w:autoSpaceDE/>
              <w:autoSpaceDN/>
              <w:adjustRightInd/>
              <w:spacing w:line="259" w:lineRule="auto"/>
              <w:jc w:val="center"/>
              <w:rPr>
                <w:b/>
                <w:color w:val="000000"/>
                <w:sz w:val="24"/>
                <w:szCs w:val="24"/>
              </w:rPr>
            </w:pPr>
            <w:r w:rsidRPr="00A22A26">
              <w:rPr>
                <w:b/>
                <w:color w:val="000000"/>
                <w:sz w:val="24"/>
                <w:szCs w:val="24"/>
              </w:rPr>
              <w:t>Общо: 57</w:t>
            </w:r>
          </w:p>
        </w:tc>
      </w:tr>
      <w:tr w:rsidR="009202AE" w:rsidRPr="00A22A26" w:rsidTr="00E323D5">
        <w:trPr>
          <w:trHeight w:val="310"/>
        </w:trPr>
        <w:tc>
          <w:tcPr>
            <w:tcW w:w="5670" w:type="dxa"/>
            <w:tcBorders>
              <w:top w:val="single" w:sz="2" w:space="0" w:color="000000"/>
              <w:left w:val="single" w:sz="2" w:space="0" w:color="000000"/>
              <w:bottom w:val="single" w:sz="2" w:space="0" w:color="000000"/>
              <w:right w:val="single" w:sz="2" w:space="0" w:color="000000"/>
            </w:tcBorders>
          </w:tcPr>
          <w:p w:rsidR="009202AE" w:rsidRPr="00A22A26" w:rsidRDefault="009202AE" w:rsidP="00E323D5">
            <w:pPr>
              <w:overflowPunct/>
              <w:autoSpaceDE/>
              <w:autoSpaceDN/>
              <w:adjustRightInd/>
              <w:spacing w:line="259" w:lineRule="auto"/>
              <w:rPr>
                <w:color w:val="000000"/>
                <w:sz w:val="24"/>
                <w:szCs w:val="24"/>
              </w:rPr>
            </w:pPr>
            <w:r w:rsidRPr="00A22A26">
              <w:rPr>
                <w:color w:val="000000"/>
                <w:sz w:val="24"/>
                <w:szCs w:val="24"/>
              </w:rPr>
              <w:t>Началник клиника</w:t>
            </w:r>
          </w:p>
        </w:tc>
        <w:tc>
          <w:tcPr>
            <w:tcW w:w="1701" w:type="dxa"/>
            <w:tcBorders>
              <w:top w:val="single" w:sz="2" w:space="0" w:color="000000"/>
              <w:left w:val="single" w:sz="2" w:space="0" w:color="000000"/>
              <w:bottom w:val="single" w:sz="2" w:space="0" w:color="000000"/>
              <w:right w:val="single" w:sz="2" w:space="0" w:color="000000"/>
            </w:tcBorders>
          </w:tcPr>
          <w:p w:rsidR="009202AE" w:rsidRPr="00A22A26" w:rsidRDefault="009202AE" w:rsidP="00E323D5">
            <w:pPr>
              <w:overflowPunct/>
              <w:autoSpaceDE/>
              <w:autoSpaceDN/>
              <w:adjustRightInd/>
              <w:spacing w:line="259" w:lineRule="auto"/>
              <w:jc w:val="center"/>
              <w:rPr>
                <w:color w:val="000000"/>
                <w:sz w:val="24"/>
                <w:szCs w:val="24"/>
              </w:rPr>
            </w:pPr>
            <w:r w:rsidRPr="00A22A26">
              <w:rPr>
                <w:color w:val="000000"/>
                <w:sz w:val="24"/>
                <w:szCs w:val="24"/>
              </w:rPr>
              <w:t>14</w:t>
            </w:r>
          </w:p>
        </w:tc>
        <w:tc>
          <w:tcPr>
            <w:tcW w:w="1701" w:type="dxa"/>
            <w:tcBorders>
              <w:top w:val="single" w:sz="2" w:space="0" w:color="000000"/>
              <w:left w:val="single" w:sz="2" w:space="0" w:color="000000"/>
              <w:bottom w:val="single" w:sz="2" w:space="0" w:color="000000"/>
              <w:right w:val="single" w:sz="2" w:space="0" w:color="000000"/>
            </w:tcBorders>
          </w:tcPr>
          <w:p w:rsidR="009202AE" w:rsidRPr="00A22A26" w:rsidRDefault="009202AE" w:rsidP="00E323D5">
            <w:pPr>
              <w:overflowPunct/>
              <w:autoSpaceDE/>
              <w:autoSpaceDN/>
              <w:adjustRightInd/>
              <w:spacing w:line="259" w:lineRule="auto"/>
              <w:jc w:val="center"/>
              <w:rPr>
                <w:color w:val="000000"/>
                <w:sz w:val="24"/>
                <w:szCs w:val="24"/>
              </w:rPr>
            </w:pPr>
            <w:r w:rsidRPr="00A22A26">
              <w:rPr>
                <w:color w:val="000000"/>
                <w:sz w:val="24"/>
                <w:szCs w:val="24"/>
              </w:rPr>
              <w:t>14</w:t>
            </w:r>
          </w:p>
        </w:tc>
      </w:tr>
      <w:tr w:rsidR="009202AE" w:rsidRPr="00A22A26" w:rsidTr="00E323D5">
        <w:trPr>
          <w:trHeight w:val="302"/>
        </w:trPr>
        <w:tc>
          <w:tcPr>
            <w:tcW w:w="5670" w:type="dxa"/>
            <w:tcBorders>
              <w:top w:val="single" w:sz="2" w:space="0" w:color="000000"/>
              <w:left w:val="single" w:sz="2" w:space="0" w:color="000000"/>
              <w:bottom w:val="single" w:sz="2" w:space="0" w:color="000000"/>
              <w:right w:val="single" w:sz="2" w:space="0" w:color="000000"/>
            </w:tcBorders>
          </w:tcPr>
          <w:p w:rsidR="009202AE" w:rsidRPr="00A22A26" w:rsidRDefault="009202AE" w:rsidP="00E323D5">
            <w:pPr>
              <w:overflowPunct/>
              <w:autoSpaceDE/>
              <w:autoSpaceDN/>
              <w:adjustRightInd/>
              <w:spacing w:line="259" w:lineRule="auto"/>
              <w:rPr>
                <w:color w:val="000000"/>
                <w:sz w:val="24"/>
                <w:szCs w:val="24"/>
              </w:rPr>
            </w:pPr>
            <w:r w:rsidRPr="00A22A26">
              <w:rPr>
                <w:color w:val="000000"/>
                <w:sz w:val="24"/>
                <w:szCs w:val="24"/>
              </w:rPr>
              <w:t>Лекар, началник отделение</w:t>
            </w:r>
          </w:p>
        </w:tc>
        <w:tc>
          <w:tcPr>
            <w:tcW w:w="1701" w:type="dxa"/>
            <w:tcBorders>
              <w:top w:val="single" w:sz="2" w:space="0" w:color="000000"/>
              <w:left w:val="single" w:sz="2" w:space="0" w:color="000000"/>
              <w:bottom w:val="single" w:sz="2" w:space="0" w:color="000000"/>
              <w:right w:val="single" w:sz="2" w:space="0" w:color="000000"/>
            </w:tcBorders>
          </w:tcPr>
          <w:p w:rsidR="009202AE" w:rsidRPr="00A22A26" w:rsidRDefault="009202AE" w:rsidP="00E323D5">
            <w:pPr>
              <w:overflowPunct/>
              <w:autoSpaceDE/>
              <w:autoSpaceDN/>
              <w:adjustRightInd/>
              <w:spacing w:line="259" w:lineRule="auto"/>
              <w:jc w:val="center"/>
              <w:rPr>
                <w:color w:val="000000"/>
                <w:sz w:val="24"/>
                <w:szCs w:val="24"/>
              </w:rPr>
            </w:pPr>
            <w:r w:rsidRPr="00A22A26">
              <w:rPr>
                <w:color w:val="000000"/>
                <w:sz w:val="24"/>
                <w:szCs w:val="24"/>
              </w:rPr>
              <w:t>29</w:t>
            </w:r>
          </w:p>
        </w:tc>
        <w:tc>
          <w:tcPr>
            <w:tcW w:w="1701" w:type="dxa"/>
            <w:tcBorders>
              <w:top w:val="single" w:sz="2" w:space="0" w:color="000000"/>
              <w:left w:val="single" w:sz="2" w:space="0" w:color="000000"/>
              <w:bottom w:val="single" w:sz="2" w:space="0" w:color="000000"/>
              <w:right w:val="single" w:sz="2" w:space="0" w:color="000000"/>
            </w:tcBorders>
          </w:tcPr>
          <w:p w:rsidR="009202AE" w:rsidRPr="00A22A26" w:rsidRDefault="009202AE" w:rsidP="00E323D5">
            <w:pPr>
              <w:overflowPunct/>
              <w:autoSpaceDE/>
              <w:autoSpaceDN/>
              <w:adjustRightInd/>
              <w:spacing w:line="259" w:lineRule="auto"/>
              <w:jc w:val="center"/>
              <w:rPr>
                <w:color w:val="000000"/>
                <w:sz w:val="24"/>
                <w:szCs w:val="24"/>
              </w:rPr>
            </w:pPr>
            <w:r w:rsidRPr="00A22A26">
              <w:rPr>
                <w:color w:val="000000"/>
                <w:sz w:val="24"/>
                <w:szCs w:val="24"/>
              </w:rPr>
              <w:t>30</w:t>
            </w:r>
          </w:p>
        </w:tc>
      </w:tr>
      <w:tr w:rsidR="009202AE" w:rsidRPr="00A22A26" w:rsidTr="00E323D5">
        <w:trPr>
          <w:trHeight w:val="310"/>
        </w:trPr>
        <w:tc>
          <w:tcPr>
            <w:tcW w:w="5670" w:type="dxa"/>
            <w:tcBorders>
              <w:top w:val="single" w:sz="2" w:space="0" w:color="000000"/>
              <w:left w:val="single" w:sz="2" w:space="0" w:color="000000"/>
              <w:bottom w:val="single" w:sz="2" w:space="0" w:color="000000"/>
              <w:right w:val="single" w:sz="2" w:space="0" w:color="000000"/>
            </w:tcBorders>
          </w:tcPr>
          <w:p w:rsidR="009202AE" w:rsidRPr="00A22A26" w:rsidRDefault="009202AE" w:rsidP="00E323D5">
            <w:pPr>
              <w:overflowPunct/>
              <w:autoSpaceDE/>
              <w:autoSpaceDN/>
              <w:adjustRightInd/>
              <w:spacing w:line="259" w:lineRule="auto"/>
              <w:rPr>
                <w:color w:val="000000"/>
                <w:sz w:val="24"/>
                <w:szCs w:val="24"/>
              </w:rPr>
            </w:pPr>
            <w:r w:rsidRPr="00A22A26">
              <w:rPr>
                <w:color w:val="000000"/>
                <w:sz w:val="24"/>
                <w:szCs w:val="24"/>
              </w:rPr>
              <w:t>Лекар, началник лаборатория</w:t>
            </w:r>
          </w:p>
        </w:tc>
        <w:tc>
          <w:tcPr>
            <w:tcW w:w="1701" w:type="dxa"/>
            <w:tcBorders>
              <w:top w:val="single" w:sz="2" w:space="0" w:color="000000"/>
              <w:left w:val="single" w:sz="2" w:space="0" w:color="000000"/>
              <w:bottom w:val="single" w:sz="2" w:space="0" w:color="000000"/>
              <w:right w:val="single" w:sz="2" w:space="0" w:color="000000"/>
            </w:tcBorders>
          </w:tcPr>
          <w:p w:rsidR="009202AE" w:rsidRPr="00A22A26" w:rsidRDefault="009202AE" w:rsidP="00E323D5">
            <w:pPr>
              <w:overflowPunct/>
              <w:autoSpaceDE/>
              <w:autoSpaceDN/>
              <w:adjustRightInd/>
              <w:spacing w:line="259" w:lineRule="auto"/>
              <w:jc w:val="center"/>
              <w:rPr>
                <w:color w:val="000000"/>
                <w:sz w:val="24"/>
                <w:szCs w:val="24"/>
              </w:rPr>
            </w:pPr>
            <w:r w:rsidRPr="00A22A26">
              <w:rPr>
                <w:color w:val="000000"/>
                <w:sz w:val="24"/>
                <w:szCs w:val="24"/>
              </w:rPr>
              <w:t>4</w:t>
            </w:r>
          </w:p>
        </w:tc>
        <w:tc>
          <w:tcPr>
            <w:tcW w:w="1701" w:type="dxa"/>
            <w:tcBorders>
              <w:top w:val="single" w:sz="2" w:space="0" w:color="000000"/>
              <w:left w:val="single" w:sz="2" w:space="0" w:color="000000"/>
              <w:bottom w:val="single" w:sz="2" w:space="0" w:color="000000"/>
              <w:right w:val="single" w:sz="2" w:space="0" w:color="000000"/>
            </w:tcBorders>
          </w:tcPr>
          <w:p w:rsidR="009202AE" w:rsidRPr="00A22A26" w:rsidRDefault="009202AE" w:rsidP="00E323D5">
            <w:pPr>
              <w:overflowPunct/>
              <w:autoSpaceDE/>
              <w:autoSpaceDN/>
              <w:adjustRightInd/>
              <w:spacing w:line="259" w:lineRule="auto"/>
              <w:jc w:val="center"/>
              <w:rPr>
                <w:color w:val="000000"/>
                <w:sz w:val="24"/>
                <w:szCs w:val="24"/>
              </w:rPr>
            </w:pPr>
            <w:r w:rsidRPr="00A22A26">
              <w:rPr>
                <w:color w:val="000000"/>
                <w:sz w:val="24"/>
                <w:szCs w:val="24"/>
              </w:rPr>
              <w:t>4</w:t>
            </w:r>
          </w:p>
        </w:tc>
      </w:tr>
      <w:tr w:rsidR="009202AE" w:rsidRPr="00A22A26" w:rsidTr="00E323D5">
        <w:trPr>
          <w:trHeight w:val="310"/>
        </w:trPr>
        <w:tc>
          <w:tcPr>
            <w:tcW w:w="5670" w:type="dxa"/>
            <w:tcBorders>
              <w:top w:val="single" w:sz="2" w:space="0" w:color="000000"/>
              <w:left w:val="single" w:sz="2" w:space="0" w:color="000000"/>
              <w:bottom w:val="single" w:sz="2" w:space="0" w:color="000000"/>
              <w:right w:val="single" w:sz="2" w:space="0" w:color="000000"/>
            </w:tcBorders>
          </w:tcPr>
          <w:p w:rsidR="009202AE" w:rsidRPr="00A22A26" w:rsidRDefault="009202AE" w:rsidP="00E323D5">
            <w:pPr>
              <w:overflowPunct/>
              <w:autoSpaceDE/>
              <w:autoSpaceDN/>
              <w:adjustRightInd/>
              <w:spacing w:line="259" w:lineRule="auto"/>
              <w:rPr>
                <w:color w:val="000000"/>
                <w:sz w:val="24"/>
                <w:szCs w:val="24"/>
              </w:rPr>
            </w:pPr>
            <w:r w:rsidRPr="00A22A26">
              <w:rPr>
                <w:color w:val="000000"/>
                <w:sz w:val="24"/>
                <w:szCs w:val="24"/>
              </w:rPr>
              <w:t>Вакантни</w:t>
            </w:r>
          </w:p>
        </w:tc>
        <w:tc>
          <w:tcPr>
            <w:tcW w:w="1701" w:type="dxa"/>
            <w:tcBorders>
              <w:top w:val="single" w:sz="2" w:space="0" w:color="000000"/>
              <w:left w:val="single" w:sz="2" w:space="0" w:color="000000"/>
              <w:bottom w:val="single" w:sz="2" w:space="0" w:color="000000"/>
              <w:right w:val="single" w:sz="2" w:space="0" w:color="000000"/>
            </w:tcBorders>
          </w:tcPr>
          <w:p w:rsidR="009202AE" w:rsidRPr="00A22A26" w:rsidRDefault="009202AE" w:rsidP="00E323D5">
            <w:pPr>
              <w:overflowPunct/>
              <w:autoSpaceDE/>
              <w:autoSpaceDN/>
              <w:adjustRightInd/>
              <w:spacing w:line="259" w:lineRule="auto"/>
              <w:jc w:val="center"/>
              <w:rPr>
                <w:color w:val="000000"/>
                <w:sz w:val="24"/>
                <w:szCs w:val="24"/>
              </w:rPr>
            </w:pPr>
            <w:r w:rsidRPr="00A22A26">
              <w:rPr>
                <w:color w:val="000000"/>
                <w:sz w:val="24"/>
                <w:szCs w:val="24"/>
              </w:rPr>
              <w:t>10</w:t>
            </w:r>
          </w:p>
        </w:tc>
        <w:tc>
          <w:tcPr>
            <w:tcW w:w="1701" w:type="dxa"/>
            <w:tcBorders>
              <w:top w:val="single" w:sz="2" w:space="0" w:color="000000"/>
              <w:left w:val="single" w:sz="2" w:space="0" w:color="000000"/>
              <w:bottom w:val="single" w:sz="2" w:space="0" w:color="000000"/>
              <w:right w:val="single" w:sz="2" w:space="0" w:color="000000"/>
            </w:tcBorders>
          </w:tcPr>
          <w:p w:rsidR="009202AE" w:rsidRPr="00A22A26" w:rsidRDefault="009202AE" w:rsidP="00E323D5">
            <w:pPr>
              <w:overflowPunct/>
              <w:autoSpaceDE/>
              <w:autoSpaceDN/>
              <w:adjustRightInd/>
              <w:spacing w:line="259" w:lineRule="auto"/>
              <w:jc w:val="center"/>
              <w:rPr>
                <w:color w:val="000000"/>
                <w:sz w:val="24"/>
                <w:szCs w:val="24"/>
              </w:rPr>
            </w:pPr>
            <w:r w:rsidRPr="00A22A26">
              <w:rPr>
                <w:color w:val="000000"/>
                <w:sz w:val="24"/>
                <w:szCs w:val="24"/>
              </w:rPr>
              <w:t>9</w:t>
            </w:r>
          </w:p>
        </w:tc>
      </w:tr>
      <w:tr w:rsidR="009202AE" w:rsidRPr="00A22A26" w:rsidTr="00E323D5">
        <w:trPr>
          <w:trHeight w:val="310"/>
        </w:trPr>
        <w:tc>
          <w:tcPr>
            <w:tcW w:w="5670" w:type="dxa"/>
            <w:tcBorders>
              <w:top w:val="single" w:sz="2" w:space="0" w:color="000000"/>
              <w:left w:val="single" w:sz="2" w:space="0" w:color="000000"/>
              <w:bottom w:val="single" w:sz="2" w:space="0" w:color="000000"/>
              <w:right w:val="single" w:sz="2" w:space="0" w:color="000000"/>
            </w:tcBorders>
          </w:tcPr>
          <w:p w:rsidR="009202AE" w:rsidRPr="00A22A26" w:rsidRDefault="009202AE" w:rsidP="00E323D5">
            <w:pPr>
              <w:overflowPunct/>
              <w:autoSpaceDE/>
              <w:autoSpaceDN/>
              <w:adjustRightInd/>
              <w:spacing w:line="259" w:lineRule="auto"/>
              <w:rPr>
                <w:b/>
                <w:color w:val="000000"/>
                <w:sz w:val="24"/>
                <w:szCs w:val="24"/>
              </w:rPr>
            </w:pPr>
            <w:r w:rsidRPr="00A22A26">
              <w:rPr>
                <w:b/>
                <w:color w:val="000000"/>
                <w:sz w:val="24"/>
                <w:szCs w:val="24"/>
              </w:rPr>
              <w:t>Старши медицински сестри/ лаборанти/ рехабилитатори/ акушерки</w:t>
            </w:r>
          </w:p>
        </w:tc>
        <w:tc>
          <w:tcPr>
            <w:tcW w:w="1701" w:type="dxa"/>
            <w:tcBorders>
              <w:top w:val="single" w:sz="2" w:space="0" w:color="000000"/>
              <w:left w:val="single" w:sz="2" w:space="0" w:color="000000"/>
              <w:bottom w:val="single" w:sz="2" w:space="0" w:color="000000"/>
              <w:right w:val="single" w:sz="2" w:space="0" w:color="000000"/>
            </w:tcBorders>
          </w:tcPr>
          <w:p w:rsidR="009202AE" w:rsidRPr="00A22A26" w:rsidRDefault="009202AE" w:rsidP="00E323D5">
            <w:pPr>
              <w:overflowPunct/>
              <w:autoSpaceDE/>
              <w:autoSpaceDN/>
              <w:adjustRightInd/>
              <w:spacing w:line="259" w:lineRule="auto"/>
              <w:jc w:val="center"/>
              <w:rPr>
                <w:b/>
                <w:color w:val="000000"/>
                <w:sz w:val="24"/>
                <w:szCs w:val="24"/>
              </w:rPr>
            </w:pPr>
            <w:r w:rsidRPr="00A22A26">
              <w:rPr>
                <w:b/>
                <w:color w:val="000000"/>
                <w:sz w:val="24"/>
                <w:szCs w:val="24"/>
              </w:rPr>
              <w:t>Общо: 60</w:t>
            </w:r>
          </w:p>
        </w:tc>
        <w:tc>
          <w:tcPr>
            <w:tcW w:w="1701" w:type="dxa"/>
            <w:tcBorders>
              <w:top w:val="single" w:sz="2" w:space="0" w:color="000000"/>
              <w:left w:val="single" w:sz="2" w:space="0" w:color="000000"/>
              <w:bottom w:val="single" w:sz="2" w:space="0" w:color="000000"/>
              <w:right w:val="single" w:sz="2" w:space="0" w:color="000000"/>
            </w:tcBorders>
          </w:tcPr>
          <w:p w:rsidR="009202AE" w:rsidRPr="00A22A26" w:rsidRDefault="009202AE" w:rsidP="00E323D5">
            <w:pPr>
              <w:overflowPunct/>
              <w:autoSpaceDE/>
              <w:autoSpaceDN/>
              <w:adjustRightInd/>
              <w:spacing w:line="259" w:lineRule="auto"/>
              <w:jc w:val="center"/>
              <w:rPr>
                <w:b/>
                <w:color w:val="000000"/>
                <w:sz w:val="24"/>
                <w:szCs w:val="24"/>
              </w:rPr>
            </w:pPr>
            <w:r w:rsidRPr="00A22A26">
              <w:rPr>
                <w:b/>
                <w:color w:val="000000"/>
                <w:sz w:val="24"/>
                <w:szCs w:val="24"/>
              </w:rPr>
              <w:t>Общо: 58</w:t>
            </w:r>
          </w:p>
        </w:tc>
      </w:tr>
      <w:tr w:rsidR="009202AE" w:rsidRPr="00A22A26" w:rsidTr="00E323D5">
        <w:trPr>
          <w:trHeight w:val="310"/>
        </w:trPr>
        <w:tc>
          <w:tcPr>
            <w:tcW w:w="5670" w:type="dxa"/>
            <w:tcBorders>
              <w:top w:val="single" w:sz="2" w:space="0" w:color="000000"/>
              <w:left w:val="single" w:sz="2" w:space="0" w:color="000000"/>
              <w:bottom w:val="single" w:sz="2" w:space="0" w:color="000000"/>
              <w:right w:val="single" w:sz="2" w:space="0" w:color="000000"/>
            </w:tcBorders>
          </w:tcPr>
          <w:p w:rsidR="009202AE" w:rsidRPr="00A22A26" w:rsidRDefault="009202AE" w:rsidP="00E323D5">
            <w:pPr>
              <w:overflowPunct/>
              <w:autoSpaceDE/>
              <w:autoSpaceDN/>
              <w:adjustRightInd/>
              <w:spacing w:line="259" w:lineRule="auto"/>
              <w:rPr>
                <w:color w:val="000000"/>
                <w:sz w:val="24"/>
                <w:szCs w:val="24"/>
              </w:rPr>
            </w:pPr>
            <w:r w:rsidRPr="00A22A26">
              <w:rPr>
                <w:color w:val="000000"/>
                <w:sz w:val="24"/>
                <w:szCs w:val="24"/>
              </w:rPr>
              <w:t>от тях вакантни</w:t>
            </w:r>
          </w:p>
        </w:tc>
        <w:tc>
          <w:tcPr>
            <w:tcW w:w="1701" w:type="dxa"/>
            <w:tcBorders>
              <w:top w:val="single" w:sz="2" w:space="0" w:color="000000"/>
              <w:left w:val="single" w:sz="2" w:space="0" w:color="000000"/>
              <w:bottom w:val="single" w:sz="2" w:space="0" w:color="000000"/>
              <w:right w:val="single" w:sz="2" w:space="0" w:color="000000"/>
            </w:tcBorders>
          </w:tcPr>
          <w:p w:rsidR="009202AE" w:rsidRPr="00A22A26" w:rsidRDefault="009202AE" w:rsidP="00E323D5">
            <w:pPr>
              <w:overflowPunct/>
              <w:autoSpaceDE/>
              <w:autoSpaceDN/>
              <w:adjustRightInd/>
              <w:spacing w:after="160" w:line="259" w:lineRule="auto"/>
              <w:jc w:val="center"/>
              <w:rPr>
                <w:color w:val="000000"/>
                <w:sz w:val="24"/>
                <w:szCs w:val="24"/>
              </w:rPr>
            </w:pPr>
            <w:r w:rsidRPr="00A22A26">
              <w:rPr>
                <w:color w:val="000000"/>
                <w:sz w:val="24"/>
                <w:szCs w:val="24"/>
              </w:rPr>
              <w:t>14</w:t>
            </w:r>
          </w:p>
        </w:tc>
        <w:tc>
          <w:tcPr>
            <w:tcW w:w="1701" w:type="dxa"/>
            <w:tcBorders>
              <w:top w:val="single" w:sz="2" w:space="0" w:color="000000"/>
              <w:left w:val="single" w:sz="2" w:space="0" w:color="000000"/>
              <w:bottom w:val="single" w:sz="2" w:space="0" w:color="000000"/>
              <w:right w:val="single" w:sz="2" w:space="0" w:color="000000"/>
            </w:tcBorders>
          </w:tcPr>
          <w:p w:rsidR="009202AE" w:rsidRPr="00A22A26" w:rsidRDefault="009202AE" w:rsidP="00E323D5">
            <w:pPr>
              <w:overflowPunct/>
              <w:autoSpaceDE/>
              <w:autoSpaceDN/>
              <w:adjustRightInd/>
              <w:spacing w:after="160" w:line="259" w:lineRule="auto"/>
              <w:jc w:val="center"/>
              <w:rPr>
                <w:color w:val="000000"/>
                <w:sz w:val="24"/>
                <w:szCs w:val="24"/>
              </w:rPr>
            </w:pPr>
            <w:r w:rsidRPr="00A22A26">
              <w:rPr>
                <w:color w:val="000000"/>
                <w:sz w:val="24"/>
                <w:szCs w:val="24"/>
              </w:rPr>
              <w:t>14</w:t>
            </w:r>
          </w:p>
        </w:tc>
      </w:tr>
    </w:tbl>
    <w:p w:rsidR="009202AE" w:rsidRPr="00A22A26" w:rsidRDefault="009202AE" w:rsidP="009202AE">
      <w:pPr>
        <w:overflowPunct/>
        <w:autoSpaceDE/>
        <w:autoSpaceDN/>
        <w:adjustRightInd/>
        <w:jc w:val="both"/>
        <w:rPr>
          <w:color w:val="000000"/>
          <w:sz w:val="24"/>
          <w:szCs w:val="24"/>
        </w:rPr>
      </w:pPr>
    </w:p>
    <w:p w:rsidR="009202AE" w:rsidRPr="00A22A26" w:rsidRDefault="009202AE" w:rsidP="009202AE">
      <w:pPr>
        <w:overflowPunct/>
        <w:autoSpaceDE/>
        <w:autoSpaceDN/>
        <w:adjustRightInd/>
        <w:ind w:firstLine="153"/>
        <w:jc w:val="both"/>
        <w:rPr>
          <w:color w:val="000000"/>
          <w:sz w:val="24"/>
          <w:szCs w:val="24"/>
        </w:rPr>
      </w:pPr>
      <w:r w:rsidRPr="00A22A26">
        <w:rPr>
          <w:color w:val="000000"/>
          <w:sz w:val="24"/>
          <w:szCs w:val="24"/>
        </w:rPr>
        <w:tab/>
        <w:t>Сравнителния</w:t>
      </w:r>
      <w:r w:rsidR="00A814BA" w:rsidRPr="00A22A26">
        <w:rPr>
          <w:color w:val="000000"/>
          <w:sz w:val="24"/>
          <w:szCs w:val="24"/>
        </w:rPr>
        <w:t>т</w:t>
      </w:r>
      <w:r w:rsidRPr="00A22A26">
        <w:rPr>
          <w:color w:val="000000"/>
          <w:sz w:val="24"/>
          <w:szCs w:val="24"/>
        </w:rPr>
        <w:t xml:space="preserve"> анализ на данните от таблицата между първо полугодие на 2022 г. и първо полугодие на 2023 г. показва, че общо съставът на ръководители на структурни звена е един и същ за двата периода-57 души. Ръководителите на клиники в лечебното заведение са 14, а началник лаборатория-4 бр. Началниците на отделения към 30.06.2023г. са 29 на брой при 30 за полугодието на 2022 г. </w:t>
      </w:r>
    </w:p>
    <w:p w:rsidR="009202AE" w:rsidRPr="00A22A26" w:rsidRDefault="009202AE" w:rsidP="009202AE">
      <w:pPr>
        <w:overflowPunct/>
        <w:autoSpaceDE/>
        <w:autoSpaceDN/>
        <w:adjustRightInd/>
        <w:ind w:firstLine="708"/>
        <w:jc w:val="both"/>
        <w:rPr>
          <w:color w:val="000000"/>
          <w:sz w:val="24"/>
          <w:szCs w:val="24"/>
        </w:rPr>
      </w:pPr>
      <w:r w:rsidRPr="00A22A26">
        <w:rPr>
          <w:color w:val="000000"/>
          <w:sz w:val="24"/>
          <w:szCs w:val="24"/>
        </w:rPr>
        <w:t>Съставът на старшите медицински сестри, лаборанти, акушерки се е увеличил с 2бр. за полугодието на 2023 г.</w:t>
      </w:r>
    </w:p>
    <w:p w:rsidR="009202AE" w:rsidRPr="00A22A26" w:rsidRDefault="009202AE" w:rsidP="009202AE">
      <w:pPr>
        <w:overflowPunct/>
        <w:autoSpaceDE/>
        <w:autoSpaceDN/>
        <w:adjustRightInd/>
        <w:ind w:firstLine="708"/>
        <w:jc w:val="both"/>
        <w:rPr>
          <w:color w:val="000000"/>
          <w:sz w:val="24"/>
          <w:szCs w:val="24"/>
        </w:rPr>
      </w:pPr>
    </w:p>
    <w:p w:rsidR="009202AE" w:rsidRPr="00A22A26" w:rsidRDefault="009202AE" w:rsidP="009202AE">
      <w:pPr>
        <w:overflowPunct/>
        <w:autoSpaceDE/>
        <w:autoSpaceDN/>
        <w:adjustRightInd/>
        <w:ind w:left="11" w:firstLine="697"/>
        <w:jc w:val="both"/>
        <w:rPr>
          <w:sz w:val="24"/>
          <w:szCs w:val="22"/>
          <w:lang w:eastAsia="en-US"/>
        </w:rPr>
      </w:pPr>
      <w:r w:rsidRPr="00A22A26">
        <w:rPr>
          <w:sz w:val="24"/>
          <w:szCs w:val="22"/>
          <w:lang w:eastAsia="en-US"/>
        </w:rPr>
        <w:t>При проверката беше предоставена информация относно постъпилите и напуснали/освободени служители на УМБАЛСМ "Н. И. Пирогов" ЕАД и по категории персонал за периода  30.06.2022 г.- 31.07.2023 г., което е отразено в следващата таблица.</w:t>
      </w:r>
    </w:p>
    <w:p w:rsidR="009202AE" w:rsidRPr="00A22A26" w:rsidRDefault="009202AE" w:rsidP="009202AE">
      <w:pPr>
        <w:overflowPunct/>
        <w:autoSpaceDE/>
        <w:autoSpaceDN/>
        <w:adjustRightInd/>
        <w:spacing w:line="259" w:lineRule="auto"/>
        <w:ind w:left="10" w:firstLine="698"/>
        <w:jc w:val="both"/>
        <w:rPr>
          <w:rFonts w:eastAsiaTheme="minorHAnsi"/>
          <w:sz w:val="22"/>
          <w:szCs w:val="22"/>
          <w:lang w:eastAsia="en-US"/>
        </w:rPr>
      </w:pPr>
    </w:p>
    <w:tbl>
      <w:tblPr>
        <w:tblStyle w:val="TableGrid0"/>
        <w:tblW w:w="9245" w:type="dxa"/>
        <w:tblInd w:w="-41" w:type="dxa"/>
        <w:tblLayout w:type="fixed"/>
        <w:tblCellMar>
          <w:top w:w="18" w:type="dxa"/>
          <w:left w:w="41" w:type="dxa"/>
          <w:right w:w="41" w:type="dxa"/>
        </w:tblCellMar>
        <w:tblLook w:val="04A0" w:firstRow="1" w:lastRow="0" w:firstColumn="1" w:lastColumn="0" w:noHBand="0" w:noVBand="1"/>
      </w:tblPr>
      <w:tblGrid>
        <w:gridCol w:w="3433"/>
        <w:gridCol w:w="1276"/>
        <w:gridCol w:w="1559"/>
        <w:gridCol w:w="1276"/>
        <w:gridCol w:w="1701"/>
      </w:tblGrid>
      <w:tr w:rsidR="009202AE" w:rsidRPr="00A22A26" w:rsidTr="00E323D5">
        <w:trPr>
          <w:trHeight w:val="896"/>
        </w:trPr>
        <w:tc>
          <w:tcPr>
            <w:tcW w:w="3433" w:type="dxa"/>
            <w:tcBorders>
              <w:top w:val="single" w:sz="8" w:space="0" w:color="000000"/>
              <w:left w:val="single" w:sz="8" w:space="0" w:color="000000"/>
              <w:bottom w:val="single" w:sz="8" w:space="0" w:color="000000"/>
              <w:right w:val="single" w:sz="8" w:space="0" w:color="000000"/>
            </w:tcBorders>
          </w:tcPr>
          <w:p w:rsidR="009202AE" w:rsidRPr="00A22A26" w:rsidRDefault="009202AE" w:rsidP="00E323D5">
            <w:pPr>
              <w:overflowPunct/>
              <w:autoSpaceDE/>
              <w:autoSpaceDN/>
              <w:adjustRightInd/>
              <w:jc w:val="center"/>
              <w:rPr>
                <w:b/>
                <w:sz w:val="22"/>
                <w:szCs w:val="22"/>
              </w:rPr>
            </w:pPr>
          </w:p>
          <w:p w:rsidR="009202AE" w:rsidRPr="00A22A26" w:rsidRDefault="009202AE" w:rsidP="00E323D5">
            <w:pPr>
              <w:overflowPunct/>
              <w:autoSpaceDE/>
              <w:autoSpaceDN/>
              <w:adjustRightInd/>
              <w:jc w:val="center"/>
              <w:rPr>
                <w:rFonts w:eastAsiaTheme="minorEastAsia"/>
                <w:b/>
                <w:sz w:val="22"/>
                <w:szCs w:val="22"/>
              </w:rPr>
            </w:pPr>
            <w:r w:rsidRPr="00A22A26">
              <w:rPr>
                <w:b/>
                <w:sz w:val="22"/>
                <w:szCs w:val="22"/>
              </w:rPr>
              <w:t>Категории персонал</w:t>
            </w:r>
          </w:p>
        </w:tc>
        <w:tc>
          <w:tcPr>
            <w:tcW w:w="1276" w:type="dxa"/>
            <w:tcBorders>
              <w:top w:val="single" w:sz="8" w:space="0" w:color="000000"/>
              <w:left w:val="single" w:sz="8" w:space="0" w:color="000000"/>
              <w:bottom w:val="single" w:sz="8" w:space="0" w:color="000000"/>
              <w:right w:val="single" w:sz="8" w:space="0" w:color="000000"/>
            </w:tcBorders>
            <w:vAlign w:val="center"/>
            <w:hideMark/>
          </w:tcPr>
          <w:p w:rsidR="009202AE" w:rsidRPr="00A22A26" w:rsidRDefault="009202AE" w:rsidP="00E323D5">
            <w:pPr>
              <w:overflowPunct/>
              <w:autoSpaceDE/>
              <w:autoSpaceDN/>
              <w:adjustRightInd/>
              <w:jc w:val="center"/>
              <w:rPr>
                <w:b/>
                <w:sz w:val="22"/>
                <w:szCs w:val="22"/>
              </w:rPr>
            </w:pPr>
            <w:r w:rsidRPr="00A22A26">
              <w:rPr>
                <w:b/>
                <w:sz w:val="22"/>
                <w:szCs w:val="22"/>
              </w:rPr>
              <w:t>Брой</w:t>
            </w:r>
          </w:p>
          <w:p w:rsidR="009202AE" w:rsidRPr="00A22A26" w:rsidRDefault="009202AE" w:rsidP="00E323D5">
            <w:pPr>
              <w:overflowPunct/>
              <w:autoSpaceDE/>
              <w:autoSpaceDN/>
              <w:adjustRightInd/>
              <w:jc w:val="center"/>
              <w:rPr>
                <w:rFonts w:eastAsiaTheme="minorEastAsia"/>
                <w:sz w:val="22"/>
                <w:szCs w:val="22"/>
              </w:rPr>
            </w:pPr>
            <w:r w:rsidRPr="00A22A26">
              <w:rPr>
                <w:b/>
                <w:sz w:val="22"/>
                <w:szCs w:val="22"/>
              </w:rPr>
              <w:t>постъпили</w:t>
            </w:r>
          </w:p>
        </w:tc>
        <w:tc>
          <w:tcPr>
            <w:tcW w:w="1559" w:type="dxa"/>
            <w:tcBorders>
              <w:top w:val="single" w:sz="8" w:space="0" w:color="000000"/>
              <w:left w:val="single" w:sz="8" w:space="0" w:color="000000"/>
              <w:bottom w:val="single" w:sz="8" w:space="0" w:color="000000"/>
              <w:right w:val="single" w:sz="8" w:space="0" w:color="000000"/>
            </w:tcBorders>
            <w:hideMark/>
          </w:tcPr>
          <w:p w:rsidR="009202AE" w:rsidRPr="00A22A26" w:rsidRDefault="009202AE" w:rsidP="00E323D5">
            <w:pPr>
              <w:overflowPunct/>
              <w:autoSpaceDE/>
              <w:autoSpaceDN/>
              <w:adjustRightInd/>
              <w:spacing w:after="1" w:line="259" w:lineRule="auto"/>
              <w:ind w:left="5"/>
              <w:jc w:val="center"/>
              <w:rPr>
                <w:rFonts w:eastAsiaTheme="minorEastAsia"/>
                <w:sz w:val="22"/>
                <w:szCs w:val="22"/>
              </w:rPr>
            </w:pPr>
            <w:r w:rsidRPr="00A22A26">
              <w:rPr>
                <w:b/>
                <w:sz w:val="22"/>
                <w:szCs w:val="22"/>
              </w:rPr>
              <w:t>Процентно съотношение на</w:t>
            </w:r>
          </w:p>
          <w:p w:rsidR="009202AE" w:rsidRPr="00A22A26" w:rsidRDefault="009202AE" w:rsidP="00E323D5">
            <w:pPr>
              <w:overflowPunct/>
              <w:autoSpaceDE/>
              <w:autoSpaceDN/>
              <w:adjustRightInd/>
              <w:ind w:left="7"/>
              <w:jc w:val="center"/>
              <w:rPr>
                <w:rFonts w:eastAsiaTheme="minorEastAsia"/>
                <w:sz w:val="22"/>
                <w:szCs w:val="22"/>
              </w:rPr>
            </w:pPr>
            <w:r w:rsidRPr="00A22A26">
              <w:rPr>
                <w:b/>
                <w:sz w:val="22"/>
                <w:szCs w:val="22"/>
              </w:rPr>
              <w:t>постъпилите</w:t>
            </w:r>
          </w:p>
        </w:tc>
        <w:tc>
          <w:tcPr>
            <w:tcW w:w="1276" w:type="dxa"/>
            <w:tcBorders>
              <w:top w:val="single" w:sz="8" w:space="0" w:color="000000"/>
              <w:left w:val="single" w:sz="8" w:space="0" w:color="000000"/>
              <w:bottom w:val="single" w:sz="8" w:space="0" w:color="000000"/>
              <w:right w:val="single" w:sz="8" w:space="0" w:color="000000"/>
            </w:tcBorders>
          </w:tcPr>
          <w:p w:rsidR="009202AE" w:rsidRPr="00A22A26" w:rsidRDefault="009202AE" w:rsidP="00E323D5">
            <w:pPr>
              <w:overflowPunct/>
              <w:autoSpaceDE/>
              <w:autoSpaceDN/>
              <w:adjustRightInd/>
              <w:jc w:val="center"/>
              <w:rPr>
                <w:b/>
                <w:sz w:val="22"/>
                <w:szCs w:val="22"/>
              </w:rPr>
            </w:pPr>
          </w:p>
          <w:p w:rsidR="009202AE" w:rsidRPr="00A22A26" w:rsidRDefault="009202AE" w:rsidP="00E323D5">
            <w:pPr>
              <w:overflowPunct/>
              <w:autoSpaceDE/>
              <w:autoSpaceDN/>
              <w:adjustRightInd/>
              <w:jc w:val="center"/>
              <w:rPr>
                <w:b/>
                <w:sz w:val="22"/>
                <w:szCs w:val="22"/>
              </w:rPr>
            </w:pPr>
            <w:r w:rsidRPr="00A22A26">
              <w:rPr>
                <w:b/>
                <w:sz w:val="22"/>
                <w:szCs w:val="22"/>
              </w:rPr>
              <w:t>Брой</w:t>
            </w:r>
          </w:p>
          <w:p w:rsidR="009202AE" w:rsidRPr="00A22A26" w:rsidRDefault="009202AE" w:rsidP="00E323D5">
            <w:pPr>
              <w:overflowPunct/>
              <w:autoSpaceDE/>
              <w:autoSpaceDN/>
              <w:adjustRightInd/>
              <w:spacing w:after="1"/>
              <w:ind w:left="5"/>
              <w:jc w:val="center"/>
              <w:rPr>
                <w:b/>
                <w:sz w:val="22"/>
                <w:szCs w:val="22"/>
              </w:rPr>
            </w:pPr>
            <w:r w:rsidRPr="00A22A26">
              <w:rPr>
                <w:b/>
                <w:sz w:val="22"/>
                <w:szCs w:val="22"/>
              </w:rPr>
              <w:t>напуснали</w:t>
            </w:r>
          </w:p>
        </w:tc>
        <w:tc>
          <w:tcPr>
            <w:tcW w:w="1701" w:type="dxa"/>
            <w:tcBorders>
              <w:top w:val="single" w:sz="8" w:space="0" w:color="000000"/>
              <w:left w:val="single" w:sz="8" w:space="0" w:color="000000"/>
              <w:bottom w:val="single" w:sz="8" w:space="0" w:color="000000"/>
              <w:right w:val="single" w:sz="8" w:space="0" w:color="000000"/>
            </w:tcBorders>
          </w:tcPr>
          <w:p w:rsidR="009202AE" w:rsidRPr="00A22A26" w:rsidRDefault="009202AE" w:rsidP="00E323D5">
            <w:pPr>
              <w:overflowPunct/>
              <w:autoSpaceDE/>
              <w:autoSpaceDN/>
              <w:adjustRightInd/>
              <w:spacing w:after="1"/>
              <w:ind w:left="5"/>
              <w:jc w:val="center"/>
              <w:rPr>
                <w:b/>
                <w:sz w:val="24"/>
                <w:szCs w:val="24"/>
              </w:rPr>
            </w:pPr>
            <w:r w:rsidRPr="00A22A26">
              <w:rPr>
                <w:b/>
                <w:sz w:val="24"/>
                <w:szCs w:val="24"/>
              </w:rPr>
              <w:t>Процентно съотношение на напуснали/</w:t>
            </w:r>
          </w:p>
          <w:p w:rsidR="009202AE" w:rsidRPr="00A22A26" w:rsidRDefault="009202AE" w:rsidP="00E323D5">
            <w:pPr>
              <w:overflowPunct/>
              <w:autoSpaceDE/>
              <w:autoSpaceDN/>
              <w:adjustRightInd/>
              <w:spacing w:after="1"/>
              <w:ind w:left="5"/>
              <w:jc w:val="center"/>
              <w:rPr>
                <w:b/>
                <w:sz w:val="22"/>
                <w:szCs w:val="22"/>
              </w:rPr>
            </w:pPr>
            <w:r w:rsidRPr="00A22A26">
              <w:rPr>
                <w:b/>
                <w:sz w:val="24"/>
                <w:szCs w:val="24"/>
              </w:rPr>
              <w:t>освободени</w:t>
            </w:r>
          </w:p>
        </w:tc>
      </w:tr>
      <w:tr w:rsidR="009202AE" w:rsidRPr="00A22A26" w:rsidTr="00E323D5">
        <w:trPr>
          <w:trHeight w:val="298"/>
        </w:trPr>
        <w:tc>
          <w:tcPr>
            <w:tcW w:w="3433" w:type="dxa"/>
            <w:tcBorders>
              <w:top w:val="single" w:sz="8" w:space="0" w:color="000000"/>
              <w:left w:val="single" w:sz="8" w:space="0" w:color="000000"/>
              <w:bottom w:val="single" w:sz="8" w:space="0" w:color="000000"/>
              <w:right w:val="single" w:sz="8" w:space="0" w:color="000000"/>
            </w:tcBorders>
            <w:hideMark/>
          </w:tcPr>
          <w:p w:rsidR="009202AE" w:rsidRPr="00A22A26" w:rsidRDefault="009202AE" w:rsidP="00E323D5">
            <w:pPr>
              <w:overflowPunct/>
              <w:autoSpaceDE/>
              <w:autoSpaceDN/>
              <w:adjustRightInd/>
              <w:rPr>
                <w:rFonts w:eastAsiaTheme="minorEastAsia"/>
                <w:sz w:val="24"/>
                <w:szCs w:val="24"/>
              </w:rPr>
            </w:pPr>
            <w:r w:rsidRPr="00A22A26">
              <w:rPr>
                <w:sz w:val="24"/>
                <w:szCs w:val="24"/>
              </w:rPr>
              <w:t>Висш медицински персонал</w:t>
            </w:r>
          </w:p>
        </w:tc>
        <w:tc>
          <w:tcPr>
            <w:tcW w:w="1276" w:type="dxa"/>
            <w:tcBorders>
              <w:top w:val="single" w:sz="8" w:space="0" w:color="000000"/>
              <w:left w:val="single" w:sz="8" w:space="0" w:color="000000"/>
              <w:bottom w:val="single" w:sz="8" w:space="0" w:color="000000"/>
              <w:right w:val="single" w:sz="8" w:space="0" w:color="000000"/>
            </w:tcBorders>
            <w:hideMark/>
          </w:tcPr>
          <w:p w:rsidR="009202AE" w:rsidRPr="00A22A26" w:rsidRDefault="009202AE" w:rsidP="00E323D5">
            <w:pPr>
              <w:overflowPunct/>
              <w:autoSpaceDE/>
              <w:autoSpaceDN/>
              <w:adjustRightInd/>
              <w:ind w:left="17"/>
              <w:jc w:val="center"/>
              <w:rPr>
                <w:rFonts w:eastAsiaTheme="minorEastAsia"/>
                <w:sz w:val="24"/>
                <w:szCs w:val="24"/>
              </w:rPr>
            </w:pPr>
            <w:r w:rsidRPr="00A22A26">
              <w:rPr>
                <w:sz w:val="24"/>
                <w:szCs w:val="24"/>
              </w:rPr>
              <w:t>82</w:t>
            </w:r>
          </w:p>
        </w:tc>
        <w:tc>
          <w:tcPr>
            <w:tcW w:w="1559" w:type="dxa"/>
            <w:tcBorders>
              <w:top w:val="single" w:sz="8" w:space="0" w:color="000000"/>
              <w:left w:val="single" w:sz="8" w:space="0" w:color="000000"/>
              <w:bottom w:val="single" w:sz="8" w:space="0" w:color="000000"/>
              <w:right w:val="single" w:sz="8" w:space="0" w:color="000000"/>
            </w:tcBorders>
            <w:hideMark/>
          </w:tcPr>
          <w:p w:rsidR="009202AE" w:rsidRPr="00A22A26" w:rsidRDefault="009202AE" w:rsidP="00E323D5">
            <w:pPr>
              <w:overflowPunct/>
              <w:autoSpaceDE/>
              <w:autoSpaceDN/>
              <w:adjustRightInd/>
              <w:ind w:left="19"/>
              <w:jc w:val="center"/>
              <w:rPr>
                <w:rFonts w:eastAsiaTheme="minorEastAsia"/>
                <w:sz w:val="24"/>
                <w:szCs w:val="24"/>
              </w:rPr>
            </w:pPr>
            <w:r w:rsidRPr="00A22A26">
              <w:rPr>
                <w:sz w:val="24"/>
                <w:szCs w:val="24"/>
              </w:rPr>
              <w:t>17.71%</w:t>
            </w:r>
          </w:p>
        </w:tc>
        <w:tc>
          <w:tcPr>
            <w:tcW w:w="1276" w:type="dxa"/>
            <w:tcBorders>
              <w:top w:val="single" w:sz="8" w:space="0" w:color="000000"/>
              <w:left w:val="single" w:sz="8" w:space="0" w:color="000000"/>
              <w:bottom w:val="single" w:sz="8" w:space="0" w:color="000000"/>
              <w:right w:val="single" w:sz="8" w:space="0" w:color="000000"/>
            </w:tcBorders>
          </w:tcPr>
          <w:p w:rsidR="009202AE" w:rsidRPr="00A22A26" w:rsidRDefault="009202AE" w:rsidP="00E323D5">
            <w:pPr>
              <w:overflowPunct/>
              <w:autoSpaceDE/>
              <w:autoSpaceDN/>
              <w:adjustRightInd/>
              <w:ind w:left="17"/>
              <w:jc w:val="center"/>
              <w:rPr>
                <w:rFonts w:eastAsiaTheme="minorEastAsia"/>
                <w:sz w:val="24"/>
                <w:szCs w:val="24"/>
              </w:rPr>
            </w:pPr>
            <w:r w:rsidRPr="00A22A26">
              <w:rPr>
                <w:sz w:val="24"/>
                <w:szCs w:val="24"/>
              </w:rPr>
              <w:t>68</w:t>
            </w:r>
          </w:p>
        </w:tc>
        <w:tc>
          <w:tcPr>
            <w:tcW w:w="1701" w:type="dxa"/>
            <w:tcBorders>
              <w:top w:val="single" w:sz="8" w:space="0" w:color="000000"/>
              <w:left w:val="single" w:sz="8" w:space="0" w:color="000000"/>
              <w:bottom w:val="single" w:sz="8" w:space="0" w:color="000000"/>
              <w:right w:val="single" w:sz="8" w:space="0" w:color="000000"/>
            </w:tcBorders>
          </w:tcPr>
          <w:p w:rsidR="009202AE" w:rsidRPr="00A22A26" w:rsidRDefault="009202AE" w:rsidP="00E323D5">
            <w:pPr>
              <w:overflowPunct/>
              <w:autoSpaceDE/>
              <w:autoSpaceDN/>
              <w:adjustRightInd/>
              <w:ind w:left="19"/>
              <w:jc w:val="center"/>
              <w:rPr>
                <w:rFonts w:eastAsiaTheme="minorEastAsia"/>
                <w:sz w:val="24"/>
                <w:szCs w:val="24"/>
              </w:rPr>
            </w:pPr>
            <w:r w:rsidRPr="00A22A26">
              <w:rPr>
                <w:sz w:val="24"/>
                <w:szCs w:val="24"/>
              </w:rPr>
              <w:t>16.75%</w:t>
            </w:r>
          </w:p>
        </w:tc>
      </w:tr>
      <w:tr w:rsidR="009202AE" w:rsidRPr="00A22A26" w:rsidTr="00E323D5">
        <w:trPr>
          <w:trHeight w:val="298"/>
        </w:trPr>
        <w:tc>
          <w:tcPr>
            <w:tcW w:w="3433" w:type="dxa"/>
            <w:tcBorders>
              <w:top w:val="single" w:sz="8" w:space="0" w:color="000000"/>
              <w:left w:val="single" w:sz="8" w:space="0" w:color="000000"/>
              <w:bottom w:val="single" w:sz="8" w:space="0" w:color="000000"/>
              <w:right w:val="single" w:sz="8" w:space="0" w:color="000000"/>
            </w:tcBorders>
            <w:hideMark/>
          </w:tcPr>
          <w:p w:rsidR="009202AE" w:rsidRPr="00A22A26" w:rsidRDefault="009202AE" w:rsidP="00E323D5">
            <w:pPr>
              <w:overflowPunct/>
              <w:autoSpaceDE/>
              <w:autoSpaceDN/>
              <w:adjustRightInd/>
              <w:rPr>
                <w:rFonts w:eastAsiaTheme="minorEastAsia"/>
                <w:sz w:val="24"/>
                <w:szCs w:val="24"/>
              </w:rPr>
            </w:pPr>
            <w:r w:rsidRPr="00A22A26">
              <w:rPr>
                <w:sz w:val="24"/>
                <w:szCs w:val="24"/>
              </w:rPr>
              <w:t>Висш немедицински персонал</w:t>
            </w:r>
          </w:p>
        </w:tc>
        <w:tc>
          <w:tcPr>
            <w:tcW w:w="1276" w:type="dxa"/>
            <w:tcBorders>
              <w:top w:val="single" w:sz="8" w:space="0" w:color="000000"/>
              <w:left w:val="single" w:sz="8" w:space="0" w:color="000000"/>
              <w:bottom w:val="single" w:sz="8" w:space="0" w:color="000000"/>
              <w:right w:val="single" w:sz="8" w:space="0" w:color="000000"/>
            </w:tcBorders>
            <w:hideMark/>
          </w:tcPr>
          <w:p w:rsidR="009202AE" w:rsidRPr="00A22A26" w:rsidRDefault="009202AE" w:rsidP="00E323D5">
            <w:pPr>
              <w:overflowPunct/>
              <w:autoSpaceDE/>
              <w:autoSpaceDN/>
              <w:adjustRightInd/>
              <w:ind w:left="17"/>
              <w:jc w:val="center"/>
              <w:rPr>
                <w:rFonts w:eastAsiaTheme="minorEastAsia"/>
                <w:sz w:val="24"/>
                <w:szCs w:val="24"/>
              </w:rPr>
            </w:pPr>
            <w:r w:rsidRPr="00A22A26">
              <w:rPr>
                <w:sz w:val="24"/>
                <w:szCs w:val="24"/>
              </w:rPr>
              <w:t>26</w:t>
            </w:r>
          </w:p>
        </w:tc>
        <w:tc>
          <w:tcPr>
            <w:tcW w:w="1559" w:type="dxa"/>
            <w:tcBorders>
              <w:top w:val="single" w:sz="8" w:space="0" w:color="000000"/>
              <w:left w:val="single" w:sz="8" w:space="0" w:color="000000"/>
              <w:bottom w:val="single" w:sz="8" w:space="0" w:color="000000"/>
              <w:right w:val="single" w:sz="8" w:space="0" w:color="000000"/>
            </w:tcBorders>
            <w:hideMark/>
          </w:tcPr>
          <w:p w:rsidR="009202AE" w:rsidRPr="00A22A26" w:rsidRDefault="009202AE" w:rsidP="00E323D5">
            <w:pPr>
              <w:overflowPunct/>
              <w:autoSpaceDE/>
              <w:autoSpaceDN/>
              <w:adjustRightInd/>
              <w:ind w:left="17"/>
              <w:jc w:val="center"/>
              <w:rPr>
                <w:rFonts w:eastAsiaTheme="minorEastAsia"/>
                <w:sz w:val="24"/>
                <w:szCs w:val="24"/>
              </w:rPr>
            </w:pPr>
            <w:r w:rsidRPr="00A22A26">
              <w:rPr>
                <w:sz w:val="24"/>
                <w:szCs w:val="24"/>
              </w:rPr>
              <w:t>5.62%</w:t>
            </w:r>
          </w:p>
        </w:tc>
        <w:tc>
          <w:tcPr>
            <w:tcW w:w="1276" w:type="dxa"/>
            <w:tcBorders>
              <w:top w:val="single" w:sz="8" w:space="0" w:color="000000"/>
              <w:left w:val="single" w:sz="8" w:space="0" w:color="000000"/>
              <w:bottom w:val="single" w:sz="8" w:space="0" w:color="000000"/>
              <w:right w:val="single" w:sz="8" w:space="0" w:color="000000"/>
            </w:tcBorders>
          </w:tcPr>
          <w:p w:rsidR="009202AE" w:rsidRPr="00A22A26" w:rsidRDefault="009202AE" w:rsidP="00E323D5">
            <w:pPr>
              <w:overflowPunct/>
              <w:autoSpaceDE/>
              <w:autoSpaceDN/>
              <w:adjustRightInd/>
              <w:ind w:left="17"/>
              <w:jc w:val="center"/>
              <w:rPr>
                <w:rFonts w:eastAsiaTheme="minorEastAsia"/>
                <w:sz w:val="24"/>
                <w:szCs w:val="24"/>
              </w:rPr>
            </w:pPr>
            <w:r w:rsidRPr="00A22A26">
              <w:rPr>
                <w:sz w:val="24"/>
                <w:szCs w:val="24"/>
              </w:rPr>
              <w:t>24</w:t>
            </w:r>
          </w:p>
        </w:tc>
        <w:tc>
          <w:tcPr>
            <w:tcW w:w="1701" w:type="dxa"/>
            <w:tcBorders>
              <w:top w:val="single" w:sz="8" w:space="0" w:color="000000"/>
              <w:left w:val="single" w:sz="8" w:space="0" w:color="000000"/>
              <w:bottom w:val="single" w:sz="8" w:space="0" w:color="000000"/>
              <w:right w:val="single" w:sz="8" w:space="0" w:color="000000"/>
            </w:tcBorders>
          </w:tcPr>
          <w:p w:rsidR="009202AE" w:rsidRPr="00A22A26" w:rsidRDefault="009202AE" w:rsidP="00E323D5">
            <w:pPr>
              <w:overflowPunct/>
              <w:autoSpaceDE/>
              <w:autoSpaceDN/>
              <w:adjustRightInd/>
              <w:ind w:left="17"/>
              <w:jc w:val="center"/>
              <w:rPr>
                <w:rFonts w:eastAsiaTheme="minorEastAsia"/>
                <w:sz w:val="24"/>
                <w:szCs w:val="24"/>
              </w:rPr>
            </w:pPr>
            <w:r w:rsidRPr="00A22A26">
              <w:rPr>
                <w:sz w:val="24"/>
                <w:szCs w:val="24"/>
              </w:rPr>
              <w:t>5.91%</w:t>
            </w:r>
          </w:p>
        </w:tc>
      </w:tr>
      <w:tr w:rsidR="009202AE" w:rsidRPr="00A22A26" w:rsidTr="00E323D5">
        <w:trPr>
          <w:trHeight w:val="298"/>
        </w:trPr>
        <w:tc>
          <w:tcPr>
            <w:tcW w:w="3433" w:type="dxa"/>
            <w:tcBorders>
              <w:top w:val="single" w:sz="8" w:space="0" w:color="000000"/>
              <w:left w:val="single" w:sz="8" w:space="0" w:color="000000"/>
              <w:bottom w:val="single" w:sz="8" w:space="0" w:color="000000"/>
              <w:right w:val="single" w:sz="8" w:space="0" w:color="000000"/>
            </w:tcBorders>
            <w:hideMark/>
          </w:tcPr>
          <w:p w:rsidR="009202AE" w:rsidRPr="00A22A26" w:rsidRDefault="009202AE" w:rsidP="00E323D5">
            <w:pPr>
              <w:overflowPunct/>
              <w:autoSpaceDE/>
              <w:autoSpaceDN/>
              <w:adjustRightInd/>
              <w:rPr>
                <w:rFonts w:eastAsiaTheme="minorEastAsia"/>
                <w:sz w:val="24"/>
                <w:szCs w:val="24"/>
              </w:rPr>
            </w:pPr>
            <w:r w:rsidRPr="00A22A26">
              <w:rPr>
                <w:sz w:val="24"/>
                <w:szCs w:val="24"/>
              </w:rPr>
              <w:t>Фармацевти</w:t>
            </w:r>
          </w:p>
        </w:tc>
        <w:tc>
          <w:tcPr>
            <w:tcW w:w="1276" w:type="dxa"/>
            <w:tcBorders>
              <w:top w:val="single" w:sz="8" w:space="0" w:color="000000"/>
              <w:left w:val="single" w:sz="8" w:space="0" w:color="000000"/>
              <w:bottom w:val="single" w:sz="8" w:space="0" w:color="000000"/>
              <w:right w:val="single" w:sz="8" w:space="0" w:color="000000"/>
            </w:tcBorders>
            <w:hideMark/>
          </w:tcPr>
          <w:p w:rsidR="009202AE" w:rsidRPr="00A22A26" w:rsidRDefault="009202AE" w:rsidP="00E323D5">
            <w:pPr>
              <w:overflowPunct/>
              <w:autoSpaceDE/>
              <w:autoSpaceDN/>
              <w:adjustRightInd/>
              <w:ind w:left="20"/>
              <w:jc w:val="center"/>
              <w:rPr>
                <w:rFonts w:eastAsiaTheme="minorEastAsia"/>
                <w:sz w:val="24"/>
                <w:szCs w:val="24"/>
              </w:rPr>
            </w:pPr>
            <w:r w:rsidRPr="00A22A26">
              <w:rPr>
                <w:sz w:val="24"/>
                <w:szCs w:val="24"/>
              </w:rPr>
              <w:t>3</w:t>
            </w:r>
          </w:p>
        </w:tc>
        <w:tc>
          <w:tcPr>
            <w:tcW w:w="1559" w:type="dxa"/>
            <w:tcBorders>
              <w:top w:val="single" w:sz="8" w:space="0" w:color="000000"/>
              <w:left w:val="single" w:sz="8" w:space="0" w:color="000000"/>
              <w:bottom w:val="single" w:sz="8" w:space="0" w:color="000000"/>
              <w:right w:val="single" w:sz="8" w:space="0" w:color="000000"/>
            </w:tcBorders>
            <w:hideMark/>
          </w:tcPr>
          <w:p w:rsidR="009202AE" w:rsidRPr="00A22A26" w:rsidRDefault="009202AE" w:rsidP="00E323D5">
            <w:pPr>
              <w:overflowPunct/>
              <w:autoSpaceDE/>
              <w:autoSpaceDN/>
              <w:adjustRightInd/>
              <w:ind w:left="17"/>
              <w:jc w:val="center"/>
              <w:rPr>
                <w:rFonts w:eastAsiaTheme="minorEastAsia"/>
                <w:sz w:val="24"/>
                <w:szCs w:val="24"/>
              </w:rPr>
            </w:pPr>
            <w:r w:rsidRPr="00A22A26">
              <w:rPr>
                <w:sz w:val="24"/>
                <w:szCs w:val="24"/>
              </w:rPr>
              <w:t>0.65%</w:t>
            </w:r>
          </w:p>
        </w:tc>
        <w:tc>
          <w:tcPr>
            <w:tcW w:w="1276" w:type="dxa"/>
            <w:tcBorders>
              <w:top w:val="single" w:sz="8" w:space="0" w:color="000000"/>
              <w:left w:val="single" w:sz="8" w:space="0" w:color="000000"/>
              <w:bottom w:val="single" w:sz="8" w:space="0" w:color="000000"/>
              <w:right w:val="single" w:sz="8" w:space="0" w:color="000000"/>
            </w:tcBorders>
          </w:tcPr>
          <w:p w:rsidR="009202AE" w:rsidRPr="00A22A26" w:rsidRDefault="009202AE" w:rsidP="00E323D5">
            <w:pPr>
              <w:overflowPunct/>
              <w:autoSpaceDE/>
              <w:autoSpaceDN/>
              <w:adjustRightInd/>
              <w:ind w:left="20"/>
              <w:jc w:val="center"/>
              <w:rPr>
                <w:rFonts w:eastAsiaTheme="minorEastAsia"/>
                <w:sz w:val="24"/>
                <w:szCs w:val="24"/>
              </w:rPr>
            </w:pPr>
            <w:r w:rsidRPr="00A22A26">
              <w:rPr>
                <w:sz w:val="24"/>
                <w:szCs w:val="24"/>
              </w:rPr>
              <w:t>3</w:t>
            </w:r>
          </w:p>
        </w:tc>
        <w:tc>
          <w:tcPr>
            <w:tcW w:w="1701" w:type="dxa"/>
            <w:tcBorders>
              <w:top w:val="single" w:sz="8" w:space="0" w:color="000000"/>
              <w:left w:val="single" w:sz="8" w:space="0" w:color="000000"/>
              <w:bottom w:val="single" w:sz="8" w:space="0" w:color="000000"/>
              <w:right w:val="single" w:sz="8" w:space="0" w:color="000000"/>
            </w:tcBorders>
          </w:tcPr>
          <w:p w:rsidR="009202AE" w:rsidRPr="00A22A26" w:rsidRDefault="009202AE" w:rsidP="00E323D5">
            <w:pPr>
              <w:overflowPunct/>
              <w:autoSpaceDE/>
              <w:autoSpaceDN/>
              <w:adjustRightInd/>
              <w:ind w:left="17"/>
              <w:jc w:val="center"/>
              <w:rPr>
                <w:rFonts w:eastAsiaTheme="minorEastAsia"/>
                <w:sz w:val="24"/>
                <w:szCs w:val="24"/>
              </w:rPr>
            </w:pPr>
            <w:r w:rsidRPr="00A22A26">
              <w:rPr>
                <w:sz w:val="24"/>
                <w:szCs w:val="24"/>
              </w:rPr>
              <w:t>0.74%</w:t>
            </w:r>
          </w:p>
        </w:tc>
      </w:tr>
      <w:tr w:rsidR="009202AE" w:rsidRPr="00A22A26" w:rsidTr="00E323D5">
        <w:trPr>
          <w:trHeight w:val="298"/>
        </w:trPr>
        <w:tc>
          <w:tcPr>
            <w:tcW w:w="3433" w:type="dxa"/>
            <w:tcBorders>
              <w:top w:val="single" w:sz="8" w:space="0" w:color="000000"/>
              <w:left w:val="single" w:sz="8" w:space="0" w:color="000000"/>
              <w:bottom w:val="single" w:sz="8" w:space="0" w:color="000000"/>
              <w:right w:val="single" w:sz="8" w:space="0" w:color="000000"/>
            </w:tcBorders>
            <w:hideMark/>
          </w:tcPr>
          <w:p w:rsidR="009202AE" w:rsidRPr="00A22A26" w:rsidRDefault="009202AE" w:rsidP="00E323D5">
            <w:pPr>
              <w:overflowPunct/>
              <w:autoSpaceDE/>
              <w:autoSpaceDN/>
              <w:adjustRightInd/>
              <w:rPr>
                <w:rFonts w:eastAsiaTheme="minorEastAsia"/>
                <w:sz w:val="24"/>
                <w:szCs w:val="24"/>
              </w:rPr>
            </w:pPr>
            <w:r w:rsidRPr="00A22A26">
              <w:rPr>
                <w:sz w:val="24"/>
                <w:szCs w:val="24"/>
              </w:rPr>
              <w:t>Специалисти по здравни грижи</w:t>
            </w:r>
          </w:p>
        </w:tc>
        <w:tc>
          <w:tcPr>
            <w:tcW w:w="1276" w:type="dxa"/>
            <w:tcBorders>
              <w:top w:val="single" w:sz="8" w:space="0" w:color="000000"/>
              <w:left w:val="single" w:sz="8" w:space="0" w:color="000000"/>
              <w:bottom w:val="single" w:sz="8" w:space="0" w:color="000000"/>
              <w:right w:val="single" w:sz="8" w:space="0" w:color="000000"/>
            </w:tcBorders>
            <w:hideMark/>
          </w:tcPr>
          <w:p w:rsidR="009202AE" w:rsidRPr="00A22A26" w:rsidRDefault="009202AE" w:rsidP="00E323D5">
            <w:pPr>
              <w:overflowPunct/>
              <w:autoSpaceDE/>
              <w:autoSpaceDN/>
              <w:adjustRightInd/>
              <w:ind w:left="20"/>
              <w:jc w:val="center"/>
              <w:rPr>
                <w:rFonts w:eastAsiaTheme="minorEastAsia"/>
                <w:sz w:val="24"/>
                <w:szCs w:val="24"/>
              </w:rPr>
            </w:pPr>
            <w:r w:rsidRPr="00A22A26">
              <w:rPr>
                <w:sz w:val="24"/>
                <w:szCs w:val="24"/>
              </w:rPr>
              <w:t>110</w:t>
            </w:r>
          </w:p>
        </w:tc>
        <w:tc>
          <w:tcPr>
            <w:tcW w:w="1559" w:type="dxa"/>
            <w:tcBorders>
              <w:top w:val="single" w:sz="8" w:space="0" w:color="000000"/>
              <w:left w:val="single" w:sz="8" w:space="0" w:color="000000"/>
              <w:bottom w:val="single" w:sz="8" w:space="0" w:color="000000"/>
              <w:right w:val="single" w:sz="8" w:space="0" w:color="000000"/>
            </w:tcBorders>
            <w:hideMark/>
          </w:tcPr>
          <w:p w:rsidR="009202AE" w:rsidRPr="00A22A26" w:rsidRDefault="009202AE" w:rsidP="00E323D5">
            <w:pPr>
              <w:overflowPunct/>
              <w:autoSpaceDE/>
              <w:autoSpaceDN/>
              <w:adjustRightInd/>
              <w:ind w:left="19"/>
              <w:jc w:val="center"/>
              <w:rPr>
                <w:rFonts w:eastAsiaTheme="minorEastAsia"/>
                <w:sz w:val="24"/>
                <w:szCs w:val="24"/>
              </w:rPr>
            </w:pPr>
            <w:r w:rsidRPr="00A22A26">
              <w:rPr>
                <w:sz w:val="24"/>
                <w:szCs w:val="24"/>
              </w:rPr>
              <w:t>23.76%</w:t>
            </w:r>
          </w:p>
        </w:tc>
        <w:tc>
          <w:tcPr>
            <w:tcW w:w="1276" w:type="dxa"/>
            <w:tcBorders>
              <w:top w:val="single" w:sz="8" w:space="0" w:color="000000"/>
              <w:left w:val="single" w:sz="8" w:space="0" w:color="000000"/>
              <w:bottom w:val="single" w:sz="8" w:space="0" w:color="000000"/>
              <w:right w:val="single" w:sz="8" w:space="0" w:color="000000"/>
            </w:tcBorders>
          </w:tcPr>
          <w:p w:rsidR="009202AE" w:rsidRPr="00A22A26" w:rsidRDefault="009202AE" w:rsidP="00E323D5">
            <w:pPr>
              <w:overflowPunct/>
              <w:autoSpaceDE/>
              <w:autoSpaceDN/>
              <w:adjustRightInd/>
              <w:ind w:left="20"/>
              <w:jc w:val="center"/>
              <w:rPr>
                <w:rFonts w:eastAsiaTheme="minorEastAsia"/>
                <w:sz w:val="24"/>
                <w:szCs w:val="24"/>
              </w:rPr>
            </w:pPr>
            <w:r w:rsidRPr="00A22A26">
              <w:rPr>
                <w:sz w:val="24"/>
                <w:szCs w:val="24"/>
              </w:rPr>
              <w:t>104</w:t>
            </w:r>
          </w:p>
        </w:tc>
        <w:tc>
          <w:tcPr>
            <w:tcW w:w="1701" w:type="dxa"/>
            <w:tcBorders>
              <w:top w:val="single" w:sz="8" w:space="0" w:color="000000"/>
              <w:left w:val="single" w:sz="8" w:space="0" w:color="000000"/>
              <w:bottom w:val="single" w:sz="8" w:space="0" w:color="000000"/>
              <w:right w:val="single" w:sz="8" w:space="0" w:color="000000"/>
            </w:tcBorders>
          </w:tcPr>
          <w:p w:rsidR="009202AE" w:rsidRPr="00A22A26" w:rsidRDefault="009202AE" w:rsidP="00E323D5">
            <w:pPr>
              <w:overflowPunct/>
              <w:autoSpaceDE/>
              <w:autoSpaceDN/>
              <w:adjustRightInd/>
              <w:ind w:left="19"/>
              <w:jc w:val="center"/>
              <w:rPr>
                <w:rFonts w:eastAsiaTheme="minorEastAsia"/>
                <w:sz w:val="24"/>
                <w:szCs w:val="24"/>
              </w:rPr>
            </w:pPr>
            <w:r w:rsidRPr="00A22A26">
              <w:rPr>
                <w:sz w:val="24"/>
                <w:szCs w:val="24"/>
              </w:rPr>
              <w:t>25.62%</w:t>
            </w:r>
          </w:p>
        </w:tc>
      </w:tr>
      <w:tr w:rsidR="009202AE" w:rsidRPr="00A22A26" w:rsidTr="00E323D5">
        <w:trPr>
          <w:trHeight w:val="298"/>
        </w:trPr>
        <w:tc>
          <w:tcPr>
            <w:tcW w:w="3433" w:type="dxa"/>
            <w:tcBorders>
              <w:top w:val="single" w:sz="8" w:space="0" w:color="000000"/>
              <w:left w:val="single" w:sz="8" w:space="0" w:color="000000"/>
              <w:bottom w:val="single" w:sz="8" w:space="0" w:color="000000"/>
              <w:right w:val="single" w:sz="8" w:space="0" w:color="000000"/>
            </w:tcBorders>
            <w:hideMark/>
          </w:tcPr>
          <w:p w:rsidR="009202AE" w:rsidRPr="00A22A26" w:rsidRDefault="009202AE" w:rsidP="00E323D5">
            <w:pPr>
              <w:overflowPunct/>
              <w:autoSpaceDE/>
              <w:autoSpaceDN/>
              <w:adjustRightInd/>
              <w:rPr>
                <w:rFonts w:eastAsiaTheme="minorEastAsia"/>
                <w:sz w:val="24"/>
                <w:szCs w:val="24"/>
              </w:rPr>
            </w:pPr>
            <w:r w:rsidRPr="00A22A26">
              <w:rPr>
                <w:sz w:val="24"/>
                <w:szCs w:val="24"/>
              </w:rPr>
              <w:t>Санитари</w:t>
            </w:r>
          </w:p>
        </w:tc>
        <w:tc>
          <w:tcPr>
            <w:tcW w:w="1276" w:type="dxa"/>
            <w:tcBorders>
              <w:top w:val="single" w:sz="8" w:space="0" w:color="000000"/>
              <w:left w:val="single" w:sz="8" w:space="0" w:color="000000"/>
              <w:bottom w:val="single" w:sz="8" w:space="0" w:color="000000"/>
              <w:right w:val="single" w:sz="8" w:space="0" w:color="000000"/>
            </w:tcBorders>
            <w:hideMark/>
          </w:tcPr>
          <w:p w:rsidR="009202AE" w:rsidRPr="00A22A26" w:rsidRDefault="009202AE" w:rsidP="00E323D5">
            <w:pPr>
              <w:overflowPunct/>
              <w:autoSpaceDE/>
              <w:autoSpaceDN/>
              <w:adjustRightInd/>
              <w:ind w:left="20"/>
              <w:jc w:val="center"/>
              <w:rPr>
                <w:rFonts w:eastAsiaTheme="minorEastAsia"/>
                <w:sz w:val="24"/>
                <w:szCs w:val="24"/>
              </w:rPr>
            </w:pPr>
            <w:r w:rsidRPr="00A22A26">
              <w:rPr>
                <w:sz w:val="24"/>
                <w:szCs w:val="24"/>
              </w:rPr>
              <w:t>179</w:t>
            </w:r>
          </w:p>
        </w:tc>
        <w:tc>
          <w:tcPr>
            <w:tcW w:w="1559" w:type="dxa"/>
            <w:tcBorders>
              <w:top w:val="single" w:sz="8" w:space="0" w:color="000000"/>
              <w:left w:val="single" w:sz="8" w:space="0" w:color="000000"/>
              <w:bottom w:val="single" w:sz="8" w:space="0" w:color="000000"/>
              <w:right w:val="single" w:sz="8" w:space="0" w:color="000000"/>
            </w:tcBorders>
            <w:hideMark/>
          </w:tcPr>
          <w:p w:rsidR="009202AE" w:rsidRPr="00A22A26" w:rsidRDefault="009202AE" w:rsidP="00E323D5">
            <w:pPr>
              <w:overflowPunct/>
              <w:autoSpaceDE/>
              <w:autoSpaceDN/>
              <w:adjustRightInd/>
              <w:ind w:left="19"/>
              <w:jc w:val="center"/>
              <w:rPr>
                <w:rFonts w:eastAsiaTheme="minorEastAsia"/>
                <w:sz w:val="24"/>
                <w:szCs w:val="24"/>
              </w:rPr>
            </w:pPr>
            <w:r w:rsidRPr="00A22A26">
              <w:rPr>
                <w:sz w:val="24"/>
                <w:szCs w:val="24"/>
              </w:rPr>
              <w:t>38.66%</w:t>
            </w:r>
          </w:p>
        </w:tc>
        <w:tc>
          <w:tcPr>
            <w:tcW w:w="1276" w:type="dxa"/>
            <w:tcBorders>
              <w:top w:val="single" w:sz="8" w:space="0" w:color="000000"/>
              <w:left w:val="single" w:sz="8" w:space="0" w:color="000000"/>
              <w:bottom w:val="single" w:sz="8" w:space="0" w:color="000000"/>
              <w:right w:val="single" w:sz="8" w:space="0" w:color="000000"/>
            </w:tcBorders>
          </w:tcPr>
          <w:p w:rsidR="009202AE" w:rsidRPr="00A22A26" w:rsidRDefault="009202AE" w:rsidP="00E323D5">
            <w:pPr>
              <w:overflowPunct/>
              <w:autoSpaceDE/>
              <w:autoSpaceDN/>
              <w:adjustRightInd/>
              <w:ind w:left="20"/>
              <w:jc w:val="center"/>
              <w:rPr>
                <w:rFonts w:eastAsiaTheme="minorEastAsia"/>
                <w:sz w:val="24"/>
                <w:szCs w:val="24"/>
              </w:rPr>
            </w:pPr>
            <w:r w:rsidRPr="00A22A26">
              <w:rPr>
                <w:sz w:val="24"/>
                <w:szCs w:val="24"/>
              </w:rPr>
              <w:t>169</w:t>
            </w:r>
          </w:p>
        </w:tc>
        <w:tc>
          <w:tcPr>
            <w:tcW w:w="1701" w:type="dxa"/>
            <w:tcBorders>
              <w:top w:val="single" w:sz="8" w:space="0" w:color="000000"/>
              <w:left w:val="single" w:sz="8" w:space="0" w:color="000000"/>
              <w:bottom w:val="single" w:sz="8" w:space="0" w:color="000000"/>
              <w:right w:val="single" w:sz="8" w:space="0" w:color="000000"/>
            </w:tcBorders>
          </w:tcPr>
          <w:p w:rsidR="009202AE" w:rsidRPr="00A22A26" w:rsidRDefault="009202AE" w:rsidP="00E323D5">
            <w:pPr>
              <w:overflowPunct/>
              <w:autoSpaceDE/>
              <w:autoSpaceDN/>
              <w:adjustRightInd/>
              <w:ind w:left="19"/>
              <w:jc w:val="center"/>
              <w:rPr>
                <w:rFonts w:eastAsiaTheme="minorEastAsia"/>
                <w:sz w:val="24"/>
                <w:szCs w:val="24"/>
              </w:rPr>
            </w:pPr>
            <w:r w:rsidRPr="00A22A26">
              <w:rPr>
                <w:sz w:val="24"/>
                <w:szCs w:val="24"/>
              </w:rPr>
              <w:t>41.63%</w:t>
            </w:r>
          </w:p>
        </w:tc>
      </w:tr>
      <w:tr w:rsidR="009202AE" w:rsidRPr="00A22A26" w:rsidTr="00E323D5">
        <w:trPr>
          <w:trHeight w:val="298"/>
        </w:trPr>
        <w:tc>
          <w:tcPr>
            <w:tcW w:w="3433" w:type="dxa"/>
            <w:tcBorders>
              <w:top w:val="single" w:sz="8" w:space="0" w:color="000000"/>
              <w:left w:val="single" w:sz="8" w:space="0" w:color="000000"/>
              <w:bottom w:val="single" w:sz="8" w:space="0" w:color="000000"/>
              <w:right w:val="single" w:sz="8" w:space="0" w:color="000000"/>
            </w:tcBorders>
            <w:hideMark/>
          </w:tcPr>
          <w:p w:rsidR="009202AE" w:rsidRPr="00A22A26" w:rsidRDefault="009202AE" w:rsidP="00E323D5">
            <w:pPr>
              <w:overflowPunct/>
              <w:autoSpaceDE/>
              <w:autoSpaceDN/>
              <w:adjustRightInd/>
              <w:rPr>
                <w:rFonts w:eastAsiaTheme="minorEastAsia"/>
                <w:sz w:val="24"/>
                <w:szCs w:val="24"/>
              </w:rPr>
            </w:pPr>
            <w:r w:rsidRPr="00A22A26">
              <w:rPr>
                <w:sz w:val="24"/>
                <w:szCs w:val="24"/>
              </w:rPr>
              <w:t>Друг персонал</w:t>
            </w:r>
          </w:p>
        </w:tc>
        <w:tc>
          <w:tcPr>
            <w:tcW w:w="1276" w:type="dxa"/>
            <w:tcBorders>
              <w:top w:val="single" w:sz="8" w:space="0" w:color="000000"/>
              <w:left w:val="single" w:sz="8" w:space="0" w:color="000000"/>
              <w:bottom w:val="single" w:sz="8" w:space="0" w:color="000000"/>
              <w:right w:val="single" w:sz="8" w:space="0" w:color="000000"/>
            </w:tcBorders>
            <w:hideMark/>
          </w:tcPr>
          <w:p w:rsidR="009202AE" w:rsidRPr="00A22A26" w:rsidRDefault="009202AE" w:rsidP="00E323D5">
            <w:pPr>
              <w:overflowPunct/>
              <w:autoSpaceDE/>
              <w:autoSpaceDN/>
              <w:adjustRightInd/>
              <w:ind w:left="17"/>
              <w:jc w:val="center"/>
              <w:rPr>
                <w:rFonts w:eastAsiaTheme="minorEastAsia"/>
                <w:sz w:val="24"/>
                <w:szCs w:val="24"/>
              </w:rPr>
            </w:pPr>
            <w:r w:rsidRPr="00A22A26">
              <w:rPr>
                <w:sz w:val="24"/>
                <w:szCs w:val="24"/>
              </w:rPr>
              <w:t>63</w:t>
            </w:r>
          </w:p>
        </w:tc>
        <w:tc>
          <w:tcPr>
            <w:tcW w:w="1559" w:type="dxa"/>
            <w:tcBorders>
              <w:top w:val="single" w:sz="8" w:space="0" w:color="000000"/>
              <w:left w:val="single" w:sz="8" w:space="0" w:color="000000"/>
              <w:bottom w:val="single" w:sz="8" w:space="0" w:color="000000"/>
              <w:right w:val="single" w:sz="8" w:space="0" w:color="000000"/>
            </w:tcBorders>
            <w:hideMark/>
          </w:tcPr>
          <w:p w:rsidR="009202AE" w:rsidRPr="00A22A26" w:rsidRDefault="009202AE" w:rsidP="00E323D5">
            <w:pPr>
              <w:overflowPunct/>
              <w:autoSpaceDE/>
              <w:autoSpaceDN/>
              <w:adjustRightInd/>
              <w:ind w:left="19"/>
              <w:jc w:val="center"/>
              <w:rPr>
                <w:rFonts w:eastAsiaTheme="minorEastAsia"/>
                <w:sz w:val="24"/>
                <w:szCs w:val="24"/>
              </w:rPr>
            </w:pPr>
            <w:r w:rsidRPr="00A22A26">
              <w:rPr>
                <w:sz w:val="24"/>
                <w:szCs w:val="24"/>
              </w:rPr>
              <w:t>13.61%</w:t>
            </w:r>
          </w:p>
        </w:tc>
        <w:tc>
          <w:tcPr>
            <w:tcW w:w="1276" w:type="dxa"/>
            <w:tcBorders>
              <w:top w:val="single" w:sz="8" w:space="0" w:color="000000"/>
              <w:left w:val="single" w:sz="8" w:space="0" w:color="000000"/>
              <w:bottom w:val="single" w:sz="8" w:space="0" w:color="000000"/>
              <w:right w:val="single" w:sz="8" w:space="0" w:color="000000"/>
            </w:tcBorders>
          </w:tcPr>
          <w:p w:rsidR="009202AE" w:rsidRPr="00A22A26" w:rsidRDefault="009202AE" w:rsidP="00E323D5">
            <w:pPr>
              <w:overflowPunct/>
              <w:autoSpaceDE/>
              <w:autoSpaceDN/>
              <w:adjustRightInd/>
              <w:ind w:left="17"/>
              <w:jc w:val="center"/>
              <w:rPr>
                <w:rFonts w:eastAsiaTheme="minorEastAsia"/>
                <w:sz w:val="24"/>
                <w:szCs w:val="24"/>
              </w:rPr>
            </w:pPr>
            <w:r w:rsidRPr="00A22A26">
              <w:rPr>
                <w:sz w:val="24"/>
                <w:szCs w:val="24"/>
              </w:rPr>
              <w:t>38</w:t>
            </w:r>
          </w:p>
        </w:tc>
        <w:tc>
          <w:tcPr>
            <w:tcW w:w="1701" w:type="dxa"/>
            <w:tcBorders>
              <w:top w:val="single" w:sz="8" w:space="0" w:color="000000"/>
              <w:left w:val="single" w:sz="8" w:space="0" w:color="000000"/>
              <w:bottom w:val="single" w:sz="8" w:space="0" w:color="000000"/>
              <w:right w:val="single" w:sz="8" w:space="0" w:color="000000"/>
            </w:tcBorders>
          </w:tcPr>
          <w:p w:rsidR="009202AE" w:rsidRPr="00A22A26" w:rsidRDefault="009202AE" w:rsidP="00E323D5">
            <w:pPr>
              <w:overflowPunct/>
              <w:autoSpaceDE/>
              <w:autoSpaceDN/>
              <w:adjustRightInd/>
              <w:ind w:left="17"/>
              <w:jc w:val="center"/>
              <w:rPr>
                <w:rFonts w:eastAsiaTheme="minorEastAsia"/>
                <w:sz w:val="24"/>
                <w:szCs w:val="24"/>
              </w:rPr>
            </w:pPr>
            <w:r w:rsidRPr="00A22A26">
              <w:rPr>
                <w:sz w:val="24"/>
                <w:szCs w:val="24"/>
              </w:rPr>
              <w:t>9.36%</w:t>
            </w:r>
          </w:p>
        </w:tc>
      </w:tr>
      <w:tr w:rsidR="009202AE" w:rsidRPr="00A22A26" w:rsidTr="00E323D5">
        <w:trPr>
          <w:trHeight w:val="298"/>
        </w:trPr>
        <w:tc>
          <w:tcPr>
            <w:tcW w:w="3433" w:type="dxa"/>
            <w:tcBorders>
              <w:top w:val="single" w:sz="8" w:space="0" w:color="000000"/>
              <w:left w:val="single" w:sz="8" w:space="0" w:color="000000"/>
              <w:bottom w:val="single" w:sz="8" w:space="0" w:color="000000"/>
              <w:right w:val="single" w:sz="8" w:space="0" w:color="000000"/>
            </w:tcBorders>
          </w:tcPr>
          <w:p w:rsidR="009202AE" w:rsidRPr="00A22A26" w:rsidRDefault="009202AE" w:rsidP="00E323D5">
            <w:pPr>
              <w:overflowPunct/>
              <w:autoSpaceDE/>
              <w:autoSpaceDN/>
              <w:adjustRightInd/>
              <w:rPr>
                <w:rFonts w:eastAsiaTheme="minorEastAsia"/>
                <w:b/>
                <w:sz w:val="24"/>
                <w:szCs w:val="24"/>
              </w:rPr>
            </w:pPr>
            <w:r w:rsidRPr="00A22A26">
              <w:rPr>
                <w:b/>
                <w:sz w:val="24"/>
                <w:szCs w:val="24"/>
              </w:rPr>
              <w:t>Общо:</w:t>
            </w:r>
          </w:p>
        </w:tc>
        <w:tc>
          <w:tcPr>
            <w:tcW w:w="1276" w:type="dxa"/>
            <w:tcBorders>
              <w:top w:val="single" w:sz="8" w:space="0" w:color="000000"/>
              <w:left w:val="single" w:sz="8" w:space="0" w:color="000000"/>
              <w:bottom w:val="single" w:sz="8" w:space="0" w:color="000000"/>
              <w:right w:val="single" w:sz="8" w:space="0" w:color="000000"/>
            </w:tcBorders>
          </w:tcPr>
          <w:p w:rsidR="009202AE" w:rsidRPr="00A22A26" w:rsidRDefault="009202AE" w:rsidP="00E323D5">
            <w:pPr>
              <w:overflowPunct/>
              <w:autoSpaceDE/>
              <w:autoSpaceDN/>
              <w:adjustRightInd/>
              <w:ind w:left="20"/>
              <w:jc w:val="center"/>
              <w:rPr>
                <w:rFonts w:eastAsiaTheme="minorEastAsia"/>
                <w:b/>
                <w:sz w:val="24"/>
                <w:szCs w:val="24"/>
              </w:rPr>
            </w:pPr>
            <w:r w:rsidRPr="00A22A26">
              <w:rPr>
                <w:b/>
                <w:sz w:val="24"/>
                <w:szCs w:val="24"/>
              </w:rPr>
              <w:t>463</w:t>
            </w:r>
          </w:p>
        </w:tc>
        <w:tc>
          <w:tcPr>
            <w:tcW w:w="1559" w:type="dxa"/>
            <w:tcBorders>
              <w:top w:val="single" w:sz="8" w:space="0" w:color="000000"/>
              <w:left w:val="single" w:sz="8" w:space="0" w:color="000000"/>
              <w:bottom w:val="single" w:sz="8" w:space="0" w:color="000000"/>
              <w:right w:val="single" w:sz="8" w:space="0" w:color="000000"/>
            </w:tcBorders>
          </w:tcPr>
          <w:p w:rsidR="009202AE" w:rsidRPr="00A22A26" w:rsidRDefault="009202AE" w:rsidP="00E323D5">
            <w:pPr>
              <w:overflowPunct/>
              <w:autoSpaceDE/>
              <w:autoSpaceDN/>
              <w:adjustRightInd/>
              <w:rPr>
                <w:rFonts w:eastAsiaTheme="minorEastAsia"/>
                <w:sz w:val="24"/>
                <w:szCs w:val="24"/>
              </w:rPr>
            </w:pPr>
          </w:p>
        </w:tc>
        <w:tc>
          <w:tcPr>
            <w:tcW w:w="1276" w:type="dxa"/>
            <w:tcBorders>
              <w:top w:val="single" w:sz="8" w:space="0" w:color="000000"/>
              <w:left w:val="single" w:sz="8" w:space="0" w:color="000000"/>
              <w:bottom w:val="single" w:sz="8" w:space="0" w:color="000000"/>
              <w:right w:val="single" w:sz="8" w:space="0" w:color="000000"/>
            </w:tcBorders>
          </w:tcPr>
          <w:p w:rsidR="009202AE" w:rsidRPr="00A22A26" w:rsidRDefault="009202AE" w:rsidP="00E323D5">
            <w:pPr>
              <w:overflowPunct/>
              <w:autoSpaceDE/>
              <w:autoSpaceDN/>
              <w:adjustRightInd/>
              <w:jc w:val="center"/>
              <w:rPr>
                <w:rFonts w:eastAsiaTheme="minorEastAsia"/>
                <w:b/>
                <w:sz w:val="24"/>
                <w:szCs w:val="24"/>
              </w:rPr>
            </w:pPr>
            <w:r w:rsidRPr="00A22A26">
              <w:rPr>
                <w:b/>
                <w:sz w:val="24"/>
                <w:szCs w:val="24"/>
              </w:rPr>
              <w:t>406</w:t>
            </w:r>
          </w:p>
        </w:tc>
        <w:tc>
          <w:tcPr>
            <w:tcW w:w="1701" w:type="dxa"/>
            <w:tcBorders>
              <w:top w:val="single" w:sz="8" w:space="0" w:color="000000"/>
              <w:left w:val="single" w:sz="8" w:space="0" w:color="000000"/>
              <w:bottom w:val="single" w:sz="8" w:space="0" w:color="000000"/>
              <w:right w:val="single" w:sz="8" w:space="0" w:color="000000"/>
            </w:tcBorders>
          </w:tcPr>
          <w:p w:rsidR="009202AE" w:rsidRPr="00A22A26" w:rsidRDefault="009202AE" w:rsidP="00E323D5">
            <w:pPr>
              <w:overflowPunct/>
              <w:autoSpaceDE/>
              <w:autoSpaceDN/>
              <w:adjustRightInd/>
              <w:rPr>
                <w:rFonts w:eastAsiaTheme="minorEastAsia"/>
                <w:sz w:val="24"/>
                <w:szCs w:val="24"/>
              </w:rPr>
            </w:pPr>
          </w:p>
        </w:tc>
      </w:tr>
    </w:tbl>
    <w:p w:rsidR="009202AE" w:rsidRPr="00A22A26" w:rsidRDefault="009202AE" w:rsidP="009202AE">
      <w:pPr>
        <w:overflowPunct/>
        <w:autoSpaceDE/>
        <w:autoSpaceDN/>
        <w:adjustRightInd/>
        <w:spacing w:after="160" w:line="259" w:lineRule="auto"/>
        <w:rPr>
          <w:rFonts w:eastAsiaTheme="minorHAnsi"/>
          <w:sz w:val="24"/>
          <w:szCs w:val="24"/>
          <w:u w:val="single"/>
          <w:lang w:eastAsia="en-US"/>
        </w:rPr>
      </w:pPr>
    </w:p>
    <w:p w:rsidR="009202AE" w:rsidRPr="00A22A26" w:rsidRDefault="009202AE" w:rsidP="009202AE">
      <w:pPr>
        <w:overflowPunct/>
        <w:autoSpaceDE/>
        <w:autoSpaceDN/>
        <w:adjustRightInd/>
        <w:ind w:firstLine="708"/>
        <w:jc w:val="both"/>
        <w:rPr>
          <w:sz w:val="24"/>
          <w:szCs w:val="22"/>
          <w:lang w:eastAsia="en-US"/>
        </w:rPr>
      </w:pPr>
      <w:r w:rsidRPr="00A22A26">
        <w:rPr>
          <w:sz w:val="24"/>
          <w:szCs w:val="22"/>
          <w:lang w:eastAsia="en-US"/>
        </w:rPr>
        <w:t>За периода  30.06.2022 г.- 31.07.2023 г.  в лечебното заведение са постъпили общо 463 служители, а напусналите/освободени са общо 406 служители. Най-голямо е движението на персонала  заемащ длъжността „санитар“, като 38.66% от постъпилите са санитари при 41.63% напуснали/освободени. На второ място е движенето на персонала при специалистите по здравни грижи, като 23.76 % от постъпилия персонал на болницата са специалисти по здравни грижи, при 25.62% напуснали/освободени. На следващо място е движението на висшия медицински персонал, при който 17.71% са постъпилите и почти толкова са напуснали/освободени-16.75%.</w:t>
      </w:r>
    </w:p>
    <w:p w:rsidR="009202AE" w:rsidRPr="00A22A26" w:rsidRDefault="009202AE" w:rsidP="009202AE">
      <w:pPr>
        <w:overflowPunct/>
        <w:autoSpaceDE/>
        <w:autoSpaceDN/>
        <w:adjustRightInd/>
        <w:ind w:firstLine="567"/>
        <w:jc w:val="both"/>
        <w:rPr>
          <w:rFonts w:eastAsiaTheme="minorHAnsi"/>
          <w:sz w:val="24"/>
          <w:szCs w:val="24"/>
          <w:lang w:eastAsia="en-US"/>
        </w:rPr>
      </w:pPr>
      <w:r w:rsidRPr="00A22A26">
        <w:rPr>
          <w:rFonts w:eastAsiaTheme="minorHAnsi"/>
          <w:sz w:val="24"/>
          <w:szCs w:val="24"/>
          <w:lang w:eastAsia="en-US"/>
        </w:rPr>
        <w:t>Основанията за прекратяване на трудовите правоотношения с лекари и специалисти по здравни грижи в периода от 30.06.2022 г.- 31.07.2023г. са както следва:</w:t>
      </w:r>
    </w:p>
    <w:p w:rsidR="009202AE" w:rsidRPr="00A22A26" w:rsidRDefault="009202AE" w:rsidP="009202AE">
      <w:pPr>
        <w:overflowPunct/>
        <w:autoSpaceDE/>
        <w:autoSpaceDN/>
        <w:adjustRightInd/>
        <w:ind w:firstLine="567"/>
        <w:jc w:val="both"/>
        <w:rPr>
          <w:rFonts w:eastAsiaTheme="minorHAnsi"/>
          <w:sz w:val="24"/>
          <w:szCs w:val="24"/>
          <w:lang w:eastAsia="en-US"/>
        </w:rPr>
      </w:pPr>
      <w:r w:rsidRPr="00A22A26">
        <w:rPr>
          <w:rFonts w:eastAsiaTheme="minorHAnsi"/>
          <w:sz w:val="24"/>
          <w:szCs w:val="24"/>
          <w:lang w:eastAsia="en-US"/>
        </w:rPr>
        <w:lastRenderedPageBreak/>
        <w:t xml:space="preserve"> Най-голям брой 139 лекари и специалисти по здравни грижи (медицински сестри, рехабилитатори, лаборанти) са напусналите на основание чл.325, ал.1, т.1 от Кодекса на труда и подадено заявление, по взаимно съгласие на страните, като трудовият договор се прекратява без която и да е от страните да дължи предизвестие. </w:t>
      </w:r>
    </w:p>
    <w:p w:rsidR="009202AE" w:rsidRPr="00A22A26" w:rsidRDefault="009202AE" w:rsidP="009202AE">
      <w:pPr>
        <w:overflowPunct/>
        <w:autoSpaceDE/>
        <w:autoSpaceDN/>
        <w:adjustRightInd/>
        <w:ind w:firstLine="567"/>
        <w:jc w:val="both"/>
        <w:rPr>
          <w:rFonts w:eastAsiaTheme="minorHAnsi"/>
          <w:sz w:val="24"/>
          <w:szCs w:val="24"/>
          <w:lang w:eastAsia="en-US"/>
        </w:rPr>
      </w:pPr>
      <w:r w:rsidRPr="00A22A26">
        <w:rPr>
          <w:rFonts w:eastAsiaTheme="minorHAnsi"/>
          <w:sz w:val="24"/>
          <w:szCs w:val="24"/>
          <w:lang w:eastAsia="en-US"/>
        </w:rPr>
        <w:t xml:space="preserve">  На основание чл.325, ал.1, т.2 от КТ е прекратено трудовото правоотношение с 1 служител, когато уволнението на работника или служителя бъде признато за незаконно или бъде възстановен на предишната му работа от съда и същият не се яви да я заеме в срока по чл. 345, ал. 1.</w:t>
      </w:r>
    </w:p>
    <w:p w:rsidR="009202AE" w:rsidRPr="00A22A26" w:rsidRDefault="009202AE" w:rsidP="009202AE">
      <w:pPr>
        <w:overflowPunct/>
        <w:autoSpaceDE/>
        <w:autoSpaceDN/>
        <w:adjustRightInd/>
        <w:ind w:firstLine="708"/>
        <w:jc w:val="both"/>
        <w:rPr>
          <w:rFonts w:eastAsiaTheme="minorHAnsi"/>
          <w:sz w:val="24"/>
          <w:szCs w:val="24"/>
          <w:lang w:eastAsia="en-US"/>
        </w:rPr>
      </w:pPr>
      <w:r w:rsidRPr="00A22A26">
        <w:rPr>
          <w:rFonts w:eastAsiaTheme="minorHAnsi"/>
          <w:sz w:val="24"/>
          <w:szCs w:val="24"/>
          <w:lang w:eastAsia="en-US"/>
        </w:rPr>
        <w:t>На основание чл.325, ал.1, т.3 от КТ е прекратено трудовото правоотношение с 1 служител, с изтичане на уговорения срок.</w:t>
      </w:r>
    </w:p>
    <w:p w:rsidR="009202AE" w:rsidRPr="00A22A26" w:rsidRDefault="009202AE" w:rsidP="009202AE">
      <w:pPr>
        <w:overflowPunct/>
        <w:autoSpaceDE/>
        <w:autoSpaceDN/>
        <w:adjustRightInd/>
        <w:ind w:firstLine="708"/>
        <w:jc w:val="both"/>
        <w:rPr>
          <w:sz w:val="24"/>
          <w:szCs w:val="24"/>
        </w:rPr>
      </w:pPr>
      <w:r w:rsidRPr="00A22A26">
        <w:rPr>
          <w:sz w:val="24"/>
          <w:szCs w:val="24"/>
        </w:rPr>
        <w:t>На основание чл.71, ал.1 от КТ са прекратени трудовите правоотношения с 5-ма служители - до изтичане на срока за изпитване страната, в чиято полза е уговорен, може да прекрати договора без предизвестие.</w:t>
      </w:r>
    </w:p>
    <w:p w:rsidR="009202AE" w:rsidRPr="00A22A26" w:rsidRDefault="009202AE" w:rsidP="009202AE">
      <w:pPr>
        <w:overflowPunct/>
        <w:autoSpaceDE/>
        <w:autoSpaceDN/>
        <w:adjustRightInd/>
        <w:jc w:val="both"/>
        <w:rPr>
          <w:rFonts w:eastAsiaTheme="minorHAnsi"/>
          <w:sz w:val="24"/>
          <w:szCs w:val="24"/>
          <w:lang w:eastAsia="en-US"/>
        </w:rPr>
      </w:pPr>
      <w:r w:rsidRPr="00A22A26">
        <w:rPr>
          <w:rFonts w:eastAsiaTheme="minorHAnsi"/>
          <w:sz w:val="24"/>
          <w:szCs w:val="24"/>
          <w:lang w:eastAsia="en-US"/>
        </w:rPr>
        <w:tab/>
        <w:t>С един лекар, специализант е прекратено трудовото правоотношение на основание чл.325, ал.1, т.4 от КТ, без която и да е от страните да дължи предизвестие със завършване на определената работа.</w:t>
      </w:r>
    </w:p>
    <w:p w:rsidR="009202AE" w:rsidRPr="00A22A26" w:rsidRDefault="009202AE" w:rsidP="009202AE">
      <w:pPr>
        <w:overflowPunct/>
        <w:autoSpaceDE/>
        <w:autoSpaceDN/>
        <w:adjustRightInd/>
        <w:ind w:firstLine="708"/>
        <w:jc w:val="both"/>
        <w:rPr>
          <w:rFonts w:eastAsiaTheme="minorHAnsi"/>
          <w:sz w:val="24"/>
          <w:szCs w:val="24"/>
          <w:lang w:eastAsia="en-US"/>
        </w:rPr>
      </w:pPr>
      <w:r w:rsidRPr="00A22A26">
        <w:rPr>
          <w:rFonts w:eastAsiaTheme="minorHAnsi"/>
          <w:sz w:val="24"/>
          <w:szCs w:val="24"/>
          <w:lang w:eastAsia="en-US"/>
        </w:rPr>
        <w:t>На основание чл.325, ал.1, т.11 от КТ - със смъртта на работника или служителя са прекратени 3 трудови договори.</w:t>
      </w:r>
    </w:p>
    <w:p w:rsidR="009202AE" w:rsidRPr="00A22A26" w:rsidRDefault="009202AE" w:rsidP="009202AE">
      <w:pPr>
        <w:overflowPunct/>
        <w:autoSpaceDE/>
        <w:autoSpaceDN/>
        <w:adjustRightInd/>
        <w:jc w:val="both"/>
        <w:rPr>
          <w:rFonts w:eastAsiaTheme="minorHAnsi"/>
          <w:sz w:val="24"/>
          <w:szCs w:val="24"/>
          <w:lang w:eastAsia="en-US"/>
        </w:rPr>
      </w:pPr>
      <w:r w:rsidRPr="00A22A26">
        <w:rPr>
          <w:rFonts w:eastAsiaTheme="minorHAnsi"/>
          <w:sz w:val="24"/>
          <w:szCs w:val="24"/>
          <w:lang w:eastAsia="en-US"/>
        </w:rPr>
        <w:tab/>
        <w:t>На основание чл.326, ал.1 от КТ, предвиждащ  възможността работникът или служителят да прекрати трудовия договор, като отправи писмено предизвестие до работодателя е напуснал 1  служител.</w:t>
      </w:r>
    </w:p>
    <w:p w:rsidR="009202AE" w:rsidRPr="00A22A26" w:rsidRDefault="009202AE" w:rsidP="009202AE">
      <w:pPr>
        <w:overflowPunct/>
        <w:autoSpaceDE/>
        <w:autoSpaceDN/>
        <w:adjustRightInd/>
        <w:ind w:firstLine="709"/>
        <w:jc w:val="both"/>
        <w:rPr>
          <w:sz w:val="24"/>
          <w:szCs w:val="24"/>
        </w:rPr>
      </w:pPr>
      <w:r w:rsidRPr="00A22A26">
        <w:rPr>
          <w:sz w:val="24"/>
          <w:szCs w:val="24"/>
        </w:rPr>
        <w:t>На основание чл.327, ал.1, т.12 от КТ са прекратени трудовите правоотношения с 24 служители, като прекратяването на трудовия договор от работника или служителя без предизвестие, придобил право на пенсия за осигурителен стаж и възраст.</w:t>
      </w:r>
    </w:p>
    <w:p w:rsidR="009202AE" w:rsidRPr="00A22A26" w:rsidRDefault="009202AE" w:rsidP="009202AE">
      <w:pPr>
        <w:overflowPunct/>
        <w:autoSpaceDE/>
        <w:autoSpaceDN/>
        <w:adjustRightInd/>
        <w:jc w:val="both"/>
        <w:rPr>
          <w:rFonts w:eastAsiaTheme="minorHAnsi"/>
          <w:sz w:val="24"/>
          <w:szCs w:val="24"/>
          <w:highlight w:val="yellow"/>
          <w:lang w:eastAsia="en-US"/>
        </w:rPr>
      </w:pPr>
      <w:r w:rsidRPr="00A22A26">
        <w:rPr>
          <w:rFonts w:eastAsiaTheme="minorHAnsi"/>
          <w:sz w:val="24"/>
          <w:szCs w:val="24"/>
          <w:lang w:eastAsia="en-US"/>
        </w:rPr>
        <w:tab/>
        <w:t>На основание чл.328, ал.1, т.10б от КТ  е освободен един служител, като р</w:t>
      </w:r>
      <w:r w:rsidRPr="00A22A26">
        <w:rPr>
          <w:rFonts w:eastAsiaTheme="minorHAnsi"/>
          <w:color w:val="000000"/>
          <w:sz w:val="24"/>
          <w:szCs w:val="24"/>
          <w:lang w:eastAsia="en-US"/>
        </w:rPr>
        <w:t>аботодателят може да прекрати трудовия договор, когато трудовото правоотношение е възникнало, след като работникът или служителят е придобил и упражнил правото си на пенсия за осигурителен стаж и възраст.</w:t>
      </w:r>
      <w:r w:rsidRPr="00A22A26">
        <w:rPr>
          <w:rFonts w:eastAsiaTheme="minorHAnsi"/>
          <w:sz w:val="24"/>
          <w:szCs w:val="24"/>
          <w:highlight w:val="yellow"/>
          <w:lang w:eastAsia="en-US"/>
        </w:rPr>
        <w:t xml:space="preserve"> </w:t>
      </w:r>
    </w:p>
    <w:p w:rsidR="009202AE" w:rsidRPr="00A22A26" w:rsidRDefault="009202AE" w:rsidP="009202AE">
      <w:pPr>
        <w:tabs>
          <w:tab w:val="left" w:pos="3049"/>
        </w:tabs>
        <w:jc w:val="both"/>
        <w:rPr>
          <w:b/>
          <w:sz w:val="24"/>
          <w:szCs w:val="24"/>
        </w:rPr>
      </w:pPr>
      <w:r w:rsidRPr="00A22A26">
        <w:rPr>
          <w:b/>
          <w:sz w:val="24"/>
          <w:szCs w:val="24"/>
        </w:rPr>
        <w:t xml:space="preserve">           За целите на одитния ангажимент беше извършен анализ на показателя „текучество“ на персонала за три сравними отчетни периода – първо и второ шестмесечие на 2022 г. и първо шестмесечие на 2023 г.</w:t>
      </w:r>
    </w:p>
    <w:p w:rsidR="009202AE" w:rsidRPr="00A22A26" w:rsidRDefault="009202AE" w:rsidP="009202AE">
      <w:pPr>
        <w:overflowPunct/>
        <w:autoSpaceDE/>
        <w:autoSpaceDN/>
        <w:adjustRightInd/>
        <w:ind w:firstLine="708"/>
        <w:jc w:val="both"/>
        <w:textAlignment w:val="center"/>
        <w:rPr>
          <w:color w:val="000000"/>
          <w:sz w:val="24"/>
          <w:szCs w:val="24"/>
        </w:rPr>
      </w:pPr>
      <w:r w:rsidRPr="00A22A26">
        <w:rPr>
          <w:color w:val="000000"/>
          <w:sz w:val="24"/>
          <w:szCs w:val="24"/>
        </w:rPr>
        <w:t>Текучеството на персонала отразява колко често служителите напускат организацията и колко често ръководството трябва да назначава нови служители, за да ги замести с оглед обезпечаване на дейността. Приемливият индикатор на този показател, изчислен по модела на Института за ключови показатели за изпълнение,  където текучеството е съотношение на броя на персонала, напуснал организацията и служителите в орга</w:t>
      </w:r>
      <w:r w:rsidR="00A814BA" w:rsidRPr="00A22A26">
        <w:rPr>
          <w:color w:val="000000"/>
          <w:sz w:val="24"/>
          <w:szCs w:val="24"/>
        </w:rPr>
        <w:t>низацията в началото на периода</w:t>
      </w:r>
      <w:r w:rsidRPr="00A22A26">
        <w:rPr>
          <w:color w:val="000000"/>
          <w:sz w:val="24"/>
          <w:szCs w:val="24"/>
        </w:rPr>
        <w:t xml:space="preserve"> е до 20 %.</w:t>
      </w:r>
    </w:p>
    <w:p w:rsidR="009202AE" w:rsidRPr="00A22A26" w:rsidRDefault="009202AE" w:rsidP="009202AE">
      <w:pPr>
        <w:tabs>
          <w:tab w:val="left" w:pos="3049"/>
        </w:tabs>
        <w:jc w:val="both"/>
        <w:rPr>
          <w:color w:val="000000"/>
          <w:sz w:val="24"/>
          <w:szCs w:val="24"/>
        </w:rPr>
      </w:pPr>
      <w:r w:rsidRPr="00A22A26">
        <w:rPr>
          <w:color w:val="000000"/>
          <w:sz w:val="24"/>
          <w:szCs w:val="24"/>
        </w:rPr>
        <w:t xml:space="preserve">           Процентът на текучество на персонала на УМБАЛСМ Н. И. Пирогов“ ЕАД към 30.06.2022г. е 7,96%, към 31.12.2022 г. е 7,69%, а към 30.06.2023 г. е 8,20%. Процентът на текучество на персонала и за трите разглеждани периода е далеч под 20%, което не следва да е индикатор за съществуващи кадрови или организационни проблеми като цяло за болницата.</w:t>
      </w:r>
    </w:p>
    <w:p w:rsidR="009202AE" w:rsidRPr="00A22A26" w:rsidRDefault="009202AE" w:rsidP="009202AE">
      <w:pPr>
        <w:tabs>
          <w:tab w:val="left" w:pos="3049"/>
        </w:tabs>
        <w:jc w:val="both"/>
        <w:rPr>
          <w:i/>
          <w:color w:val="000000"/>
          <w:sz w:val="24"/>
          <w:szCs w:val="24"/>
        </w:rPr>
      </w:pPr>
      <w:r w:rsidRPr="00A22A26">
        <w:rPr>
          <w:i/>
          <w:color w:val="000000"/>
          <w:sz w:val="24"/>
          <w:szCs w:val="24"/>
        </w:rPr>
        <w:t xml:space="preserve">           Изчислен за отделните структури (клиники, отделения, лаборатории и болнична аптека) показателят на текучество показва следното: </w:t>
      </w:r>
    </w:p>
    <w:p w:rsidR="009202AE" w:rsidRPr="00A22A26" w:rsidRDefault="009202AE" w:rsidP="009202AE">
      <w:pPr>
        <w:tabs>
          <w:tab w:val="left" w:pos="3049"/>
        </w:tabs>
        <w:jc w:val="both"/>
        <w:rPr>
          <w:color w:val="000000"/>
          <w:sz w:val="24"/>
          <w:szCs w:val="24"/>
        </w:rPr>
      </w:pPr>
      <w:r w:rsidRPr="00A22A26">
        <w:rPr>
          <w:color w:val="000000"/>
          <w:sz w:val="24"/>
          <w:szCs w:val="24"/>
        </w:rPr>
        <w:t xml:space="preserve">          -за периода 01.01.2022-30.06.2022 г. показателят на текучество е над приемливото ниво от 20%; за  Отделение по диализно лечение е 23,81%; за Лаборатория по микробиология - 23,53 %;</w:t>
      </w:r>
    </w:p>
    <w:p w:rsidR="009202AE" w:rsidRPr="00A22A26" w:rsidRDefault="009202AE" w:rsidP="009202AE">
      <w:pPr>
        <w:overflowPunct/>
        <w:autoSpaceDE/>
        <w:autoSpaceDN/>
        <w:adjustRightInd/>
        <w:ind w:firstLine="151"/>
        <w:jc w:val="both"/>
        <w:rPr>
          <w:color w:val="000000"/>
          <w:sz w:val="24"/>
          <w:szCs w:val="24"/>
        </w:rPr>
      </w:pPr>
      <w:r w:rsidRPr="00A22A26">
        <w:rPr>
          <w:color w:val="000000"/>
          <w:sz w:val="24"/>
          <w:szCs w:val="24"/>
        </w:rPr>
        <w:t xml:space="preserve">        -за периода 01.07.2022-31.12.2022 г. показателят на текучество е над приемливото ниво за „Клиника по урология“ - 33,33% и за Отделение по детска гръдна хирургия“-25,93%;</w:t>
      </w:r>
    </w:p>
    <w:p w:rsidR="009202AE" w:rsidRPr="00A22A26" w:rsidRDefault="009202AE" w:rsidP="009202AE">
      <w:pPr>
        <w:tabs>
          <w:tab w:val="left" w:pos="709"/>
        </w:tabs>
        <w:overflowPunct/>
        <w:autoSpaceDE/>
        <w:autoSpaceDN/>
        <w:adjustRightInd/>
        <w:ind w:firstLine="151"/>
        <w:jc w:val="both"/>
        <w:rPr>
          <w:color w:val="000000"/>
          <w:sz w:val="24"/>
          <w:szCs w:val="24"/>
        </w:rPr>
      </w:pPr>
      <w:r w:rsidRPr="00A22A26">
        <w:rPr>
          <w:color w:val="000000"/>
          <w:sz w:val="24"/>
          <w:szCs w:val="24"/>
        </w:rPr>
        <w:lastRenderedPageBreak/>
        <w:t xml:space="preserve">        -за периода 01.01.2023-30.06.2023 г. показателят на текучество е над приемливото ниво за Клиника по гнойно-септична хирургия – 23,64%; за Отделение по детска ортопедия и травматология - 23,53%; Болнична аптека-23,08%.</w:t>
      </w:r>
    </w:p>
    <w:p w:rsidR="009202AE" w:rsidRPr="00A22A26" w:rsidRDefault="009202AE" w:rsidP="009202AE">
      <w:pPr>
        <w:overflowPunct/>
        <w:autoSpaceDE/>
        <w:autoSpaceDN/>
        <w:adjustRightInd/>
        <w:jc w:val="both"/>
        <w:rPr>
          <w:color w:val="000000"/>
          <w:sz w:val="24"/>
          <w:szCs w:val="24"/>
        </w:rPr>
      </w:pPr>
    </w:p>
    <w:p w:rsidR="009202AE" w:rsidRPr="00A22A26" w:rsidRDefault="009202AE" w:rsidP="009202AE">
      <w:pPr>
        <w:overflowPunct/>
        <w:autoSpaceDE/>
        <w:autoSpaceDN/>
        <w:adjustRightInd/>
        <w:ind w:firstLine="708"/>
        <w:jc w:val="both"/>
        <w:rPr>
          <w:i/>
          <w:color w:val="000000"/>
          <w:sz w:val="24"/>
          <w:szCs w:val="24"/>
        </w:rPr>
      </w:pPr>
      <w:r w:rsidRPr="00A22A26">
        <w:rPr>
          <w:i/>
          <w:color w:val="000000"/>
          <w:sz w:val="24"/>
          <w:szCs w:val="24"/>
        </w:rPr>
        <w:t>За отделите в Ръководство и в Административно-стопанския блок показателят на текучество показва сериозни отклонения над 20%, както следва:</w:t>
      </w:r>
    </w:p>
    <w:p w:rsidR="009202AE" w:rsidRPr="00A22A26" w:rsidRDefault="009202AE" w:rsidP="009202AE">
      <w:pPr>
        <w:overflowPunct/>
        <w:autoSpaceDE/>
        <w:autoSpaceDN/>
        <w:adjustRightInd/>
        <w:ind w:firstLine="708"/>
        <w:jc w:val="both"/>
        <w:rPr>
          <w:color w:val="000000"/>
          <w:sz w:val="24"/>
          <w:szCs w:val="24"/>
        </w:rPr>
      </w:pPr>
      <w:r w:rsidRPr="00A22A26">
        <w:rPr>
          <w:color w:val="000000"/>
          <w:sz w:val="24"/>
          <w:szCs w:val="24"/>
        </w:rPr>
        <w:t xml:space="preserve">-за периода 01.01.2022-30.06.2022 г. показателят на текучество за отдел „Медицинска апаратура“ е 133,33%; отдел „Обществени поръчки и европейски програми“ - 57,14%; за отдел „Правен“, отдел „Информационни технологии“ и отдел „Човешки ресурси“ е 50%; за Ръководство и отдел „Управление на недвижимата собственост и строителство“ е 33,33%; </w:t>
      </w:r>
    </w:p>
    <w:p w:rsidR="009202AE" w:rsidRPr="00A22A26" w:rsidRDefault="009202AE" w:rsidP="009202AE">
      <w:pPr>
        <w:overflowPunct/>
        <w:autoSpaceDE/>
        <w:autoSpaceDN/>
        <w:adjustRightInd/>
        <w:ind w:firstLine="151"/>
        <w:jc w:val="both"/>
        <w:rPr>
          <w:color w:val="000000"/>
          <w:sz w:val="24"/>
          <w:szCs w:val="24"/>
        </w:rPr>
      </w:pPr>
      <w:r w:rsidRPr="00A22A26">
        <w:rPr>
          <w:color w:val="000000"/>
          <w:sz w:val="24"/>
          <w:szCs w:val="24"/>
        </w:rPr>
        <w:t xml:space="preserve">        -за периода 01.07.2022-31.12.2022 г. показателят на текучество е по-висок от приемливия за отдел „Сигурност“ - 100%; отдел „Корпоративни комуникции“-66,67%; отдел „Информационни технологии“ - 42,86%; отдел „Обслужване на граждани извън ЗЗО“ - 33,33% и отдел „Болнични отчети и анализи“ - 23,08%. За отдели „Правен“, „Деловодство и архив“ и „Медицинска апаратура“ е 20%.</w:t>
      </w:r>
    </w:p>
    <w:p w:rsidR="009202AE" w:rsidRPr="00A22A26" w:rsidRDefault="009202AE" w:rsidP="009202AE">
      <w:pPr>
        <w:tabs>
          <w:tab w:val="left" w:pos="709"/>
        </w:tabs>
        <w:overflowPunct/>
        <w:autoSpaceDE/>
        <w:autoSpaceDN/>
        <w:adjustRightInd/>
        <w:ind w:firstLine="151"/>
        <w:jc w:val="both"/>
        <w:rPr>
          <w:color w:val="000000"/>
          <w:sz w:val="24"/>
          <w:szCs w:val="24"/>
        </w:rPr>
      </w:pPr>
      <w:r w:rsidRPr="00A22A26">
        <w:rPr>
          <w:color w:val="000000"/>
          <w:sz w:val="24"/>
          <w:szCs w:val="24"/>
        </w:rPr>
        <w:t xml:space="preserve">        -за периода 01.01.2023-30.06.2023 г. се наблюдава превишение от приемливото ниво на показателя текучество за отдел „Учебна и научна дейност“-100%; за отдел „Информационни технологии“ - 33,33%; за отдел „Обслужване на граждани извън ЗЗО“-25%, а за отдел „Обществени поръчки“-20%.</w:t>
      </w:r>
    </w:p>
    <w:p w:rsidR="009202AE" w:rsidRPr="00A22A26" w:rsidRDefault="009202AE" w:rsidP="009202AE">
      <w:pPr>
        <w:overflowPunct/>
        <w:autoSpaceDE/>
        <w:autoSpaceDN/>
        <w:adjustRightInd/>
        <w:ind w:firstLine="708"/>
        <w:jc w:val="both"/>
        <w:rPr>
          <w:color w:val="000000"/>
          <w:sz w:val="24"/>
          <w:szCs w:val="24"/>
        </w:rPr>
      </w:pPr>
      <w:r w:rsidRPr="00A22A26">
        <w:rPr>
          <w:color w:val="000000"/>
          <w:sz w:val="24"/>
          <w:szCs w:val="24"/>
        </w:rPr>
        <w:t>За част от отделите в Ръководство и Административно-стопанския блок показателят на текучество показва сериозни отклонения над 30% и повече процента, което е индикатор за наличието на съществени кадрови и организационни проблеми в тези структури. За част от отделите към 30.06.2023 г. показателят е сведен до 20%, като за отдел „Информационни технологии“ и отдел „Обслужване на граждани извън ЗЗО“ негативната тенденция се е запазила.</w:t>
      </w:r>
    </w:p>
    <w:p w:rsidR="009202AE" w:rsidRPr="00A22A26" w:rsidRDefault="009202AE" w:rsidP="009202AE">
      <w:pPr>
        <w:overflowPunct/>
        <w:autoSpaceDE/>
        <w:autoSpaceDN/>
        <w:adjustRightInd/>
        <w:ind w:firstLine="708"/>
        <w:jc w:val="both"/>
        <w:rPr>
          <w:rFonts w:asciiTheme="minorHAnsi" w:eastAsiaTheme="minorHAnsi" w:hAnsiTheme="minorHAnsi" w:cstheme="minorBidi"/>
          <w:b/>
          <w:sz w:val="24"/>
          <w:szCs w:val="24"/>
          <w:highlight w:val="yellow"/>
          <w:lang w:eastAsia="en-US"/>
        </w:rPr>
      </w:pPr>
    </w:p>
    <w:p w:rsidR="009202AE" w:rsidRPr="00A22A26" w:rsidRDefault="009202AE" w:rsidP="009202AE">
      <w:pPr>
        <w:tabs>
          <w:tab w:val="left" w:pos="709"/>
        </w:tabs>
        <w:jc w:val="both"/>
        <w:rPr>
          <w:color w:val="000000"/>
          <w:sz w:val="24"/>
          <w:szCs w:val="24"/>
        </w:rPr>
      </w:pPr>
      <w:r w:rsidRPr="00A22A26">
        <w:rPr>
          <w:b/>
          <w:sz w:val="24"/>
          <w:szCs w:val="24"/>
        </w:rPr>
        <w:tab/>
        <w:t>Изводи:</w:t>
      </w:r>
      <w:r w:rsidRPr="00A22A26">
        <w:rPr>
          <w:rFonts w:eastAsiaTheme="minorHAnsi"/>
          <w:sz w:val="24"/>
          <w:szCs w:val="24"/>
          <w:lang w:eastAsia="en-US"/>
        </w:rPr>
        <w:t xml:space="preserve"> </w:t>
      </w:r>
      <w:r w:rsidRPr="00A22A26">
        <w:rPr>
          <w:color w:val="000000"/>
          <w:sz w:val="24"/>
          <w:szCs w:val="24"/>
        </w:rPr>
        <w:t xml:space="preserve">Процентът на текучество на персонала на УМБАЛСМ </w:t>
      </w:r>
      <w:r w:rsidR="00E2462D" w:rsidRPr="00A22A26">
        <w:rPr>
          <w:color w:val="000000"/>
          <w:sz w:val="24"/>
          <w:szCs w:val="24"/>
        </w:rPr>
        <w:t>„</w:t>
      </w:r>
      <w:r w:rsidRPr="00A22A26">
        <w:rPr>
          <w:color w:val="000000"/>
          <w:sz w:val="24"/>
          <w:szCs w:val="24"/>
        </w:rPr>
        <w:t>Н. И. Пирогов“ ЕАД към 30.06.2022</w:t>
      </w:r>
      <w:r w:rsidR="00E2462D" w:rsidRPr="00A22A26">
        <w:rPr>
          <w:color w:val="000000"/>
          <w:sz w:val="24"/>
          <w:szCs w:val="24"/>
        </w:rPr>
        <w:t xml:space="preserve"> </w:t>
      </w:r>
      <w:r w:rsidRPr="00A22A26">
        <w:rPr>
          <w:color w:val="000000"/>
          <w:sz w:val="24"/>
          <w:szCs w:val="24"/>
        </w:rPr>
        <w:t>г. е 7,96%, към 31.12.2022 г. е 7,6</w:t>
      </w:r>
      <w:r w:rsidR="00E274A4" w:rsidRPr="00A22A26">
        <w:rPr>
          <w:color w:val="000000"/>
          <w:sz w:val="24"/>
          <w:szCs w:val="24"/>
        </w:rPr>
        <w:t>9%, а към 30.06.2023 г. е 8,20%</w:t>
      </w:r>
      <w:r w:rsidRPr="00A22A26">
        <w:rPr>
          <w:color w:val="000000"/>
          <w:sz w:val="24"/>
          <w:szCs w:val="24"/>
        </w:rPr>
        <w:t xml:space="preserve">. </w:t>
      </w:r>
    </w:p>
    <w:p w:rsidR="009202AE" w:rsidRPr="00A22A26" w:rsidRDefault="009202AE" w:rsidP="009202AE">
      <w:pPr>
        <w:tabs>
          <w:tab w:val="left" w:pos="3049"/>
        </w:tabs>
        <w:jc w:val="both"/>
        <w:rPr>
          <w:color w:val="000000"/>
          <w:sz w:val="24"/>
          <w:szCs w:val="24"/>
        </w:rPr>
      </w:pPr>
      <w:r w:rsidRPr="00A22A26">
        <w:rPr>
          <w:i/>
          <w:color w:val="000000"/>
          <w:sz w:val="24"/>
          <w:szCs w:val="24"/>
        </w:rPr>
        <w:t xml:space="preserve">             </w:t>
      </w:r>
      <w:r w:rsidRPr="00A22A26">
        <w:rPr>
          <w:color w:val="000000"/>
          <w:sz w:val="24"/>
          <w:szCs w:val="24"/>
        </w:rPr>
        <w:t>Изчислен за отделните структури (клиники, отделения, лаборатории и болнична аптека) показателят на текучество е над приемливото ниво от 20% за:  Отделение по диализно лечение е 23,81% и Лаборатория по микробиология - 23,53 % (изследван за периода 01.01.2022-30.06.2022 г.); „Клиника по урология“ - 33,33% и  Отделение по детска гръдна хирургия“-25,93% (за периода 01.01.2023-30.06.2023 г.); Клиника по гнойно-септична хирургия - 23,64%; Отделение по детска ортопедия и травматология - 23,53%; Болнична аптека-23,08%.</w:t>
      </w:r>
    </w:p>
    <w:p w:rsidR="00E274A4" w:rsidRPr="00A22A26" w:rsidRDefault="00E274A4" w:rsidP="001C6CBF">
      <w:pPr>
        <w:tabs>
          <w:tab w:val="left" w:pos="709"/>
          <w:tab w:val="left" w:pos="1276"/>
        </w:tabs>
        <w:overflowPunct/>
        <w:autoSpaceDE/>
        <w:autoSpaceDN/>
        <w:adjustRightInd/>
        <w:jc w:val="both"/>
        <w:rPr>
          <w:color w:val="000000"/>
          <w:sz w:val="24"/>
          <w:szCs w:val="24"/>
        </w:rPr>
      </w:pPr>
    </w:p>
    <w:p w:rsidR="001930BC" w:rsidRPr="00A22A26" w:rsidRDefault="001C6CBF" w:rsidP="001C6CBF">
      <w:pPr>
        <w:tabs>
          <w:tab w:val="left" w:pos="709"/>
          <w:tab w:val="left" w:pos="1276"/>
        </w:tabs>
        <w:overflowPunct/>
        <w:autoSpaceDE/>
        <w:autoSpaceDN/>
        <w:adjustRightInd/>
        <w:jc w:val="both"/>
        <w:rPr>
          <w:b/>
          <w:color w:val="000000"/>
          <w:sz w:val="24"/>
          <w:szCs w:val="24"/>
        </w:rPr>
      </w:pPr>
      <w:r w:rsidRPr="00A22A26">
        <w:rPr>
          <w:color w:val="000000"/>
          <w:sz w:val="24"/>
          <w:szCs w:val="24"/>
        </w:rPr>
        <w:tab/>
      </w:r>
      <w:r w:rsidRPr="00A22A26">
        <w:rPr>
          <w:b/>
          <w:color w:val="000000"/>
          <w:sz w:val="24"/>
          <w:szCs w:val="24"/>
        </w:rPr>
        <w:t>1</w:t>
      </w:r>
      <w:r w:rsidR="00443DCA" w:rsidRPr="00A22A26">
        <w:rPr>
          <w:b/>
          <w:color w:val="000000"/>
          <w:sz w:val="24"/>
          <w:szCs w:val="24"/>
        </w:rPr>
        <w:t>2</w:t>
      </w:r>
      <w:r w:rsidRPr="00A22A26">
        <w:rPr>
          <w:b/>
          <w:color w:val="000000"/>
          <w:sz w:val="24"/>
          <w:szCs w:val="24"/>
        </w:rPr>
        <w:t xml:space="preserve">. </w:t>
      </w:r>
      <w:r w:rsidR="001930BC" w:rsidRPr="00A22A26">
        <w:rPr>
          <w:b/>
          <w:color w:val="000000"/>
          <w:sz w:val="24"/>
          <w:szCs w:val="24"/>
        </w:rPr>
        <w:t>Доплащане на медицински консумативи</w:t>
      </w:r>
      <w:r w:rsidRPr="00A22A26">
        <w:rPr>
          <w:b/>
          <w:color w:val="000000"/>
          <w:sz w:val="24"/>
          <w:szCs w:val="24"/>
        </w:rPr>
        <w:t xml:space="preserve"> на стойност между 5 000 лв. - 10 000 лв.</w:t>
      </w:r>
    </w:p>
    <w:p w:rsidR="007F0F54" w:rsidRPr="00A22A26" w:rsidRDefault="00605F71" w:rsidP="007F0F54">
      <w:pPr>
        <w:ind w:firstLine="709"/>
        <w:jc w:val="both"/>
        <w:rPr>
          <w:sz w:val="24"/>
          <w:szCs w:val="24"/>
        </w:rPr>
      </w:pPr>
      <w:r w:rsidRPr="00A22A26">
        <w:rPr>
          <w:sz w:val="24"/>
          <w:szCs w:val="24"/>
        </w:rPr>
        <w:t>На одиторския</w:t>
      </w:r>
      <w:r w:rsidR="007F0F54" w:rsidRPr="00A22A26">
        <w:rPr>
          <w:sz w:val="24"/>
          <w:szCs w:val="24"/>
        </w:rPr>
        <w:t xml:space="preserve"> екип са представени два броя разчети от сметка 4111 към 31.07.2023 г. за медицински консумативи и становище относно допълнителни плащания от пациенти за медицински изделия на стойност между 5 000 лв. -10 000 лв.</w:t>
      </w:r>
      <w:r w:rsidR="003E4608" w:rsidRPr="00A22A26">
        <w:rPr>
          <w:sz w:val="24"/>
          <w:szCs w:val="24"/>
        </w:rPr>
        <w:t xml:space="preserve">, </w:t>
      </w:r>
      <w:r w:rsidR="007F0F54" w:rsidRPr="00A22A26">
        <w:rPr>
          <w:sz w:val="24"/>
          <w:szCs w:val="24"/>
        </w:rPr>
        <w:t>приложени по време на оперативно лечение.</w:t>
      </w:r>
    </w:p>
    <w:p w:rsidR="007F0F54" w:rsidRPr="00A22A26" w:rsidRDefault="007F0F54" w:rsidP="007F0F54">
      <w:pPr>
        <w:ind w:firstLine="709"/>
        <w:jc w:val="both"/>
        <w:rPr>
          <w:b/>
          <w:sz w:val="24"/>
          <w:szCs w:val="24"/>
        </w:rPr>
      </w:pPr>
      <w:r w:rsidRPr="00A22A26">
        <w:rPr>
          <w:sz w:val="24"/>
          <w:szCs w:val="24"/>
        </w:rPr>
        <w:t xml:space="preserve">С писмо рег.№ </w:t>
      </w:r>
      <w:r w:rsidRPr="00A22A26">
        <w:rPr>
          <w:rStyle w:val="cursorpointer"/>
          <w:sz w:val="24"/>
          <w:szCs w:val="24"/>
        </w:rPr>
        <w:t xml:space="preserve">33-19-57/04.09.2023 г. изпълнителният директор на </w:t>
      </w:r>
      <w:r w:rsidRPr="00A22A26">
        <w:rPr>
          <w:sz w:val="24"/>
          <w:szCs w:val="24"/>
        </w:rPr>
        <w:t>УМБАЛСМ Н.И.Пирогов” ЕАД посочва, че  по отношение на това дали има случаи на допълнителни плащания от пациенти за медицински изделия на стойност между 5000 - 10 000 лв. за медицински консумативи, приложени по време на оперативно лечение, отговорът е</w:t>
      </w:r>
      <w:r w:rsidRPr="00A22A26">
        <w:rPr>
          <w:b/>
          <w:sz w:val="24"/>
          <w:szCs w:val="24"/>
        </w:rPr>
        <w:t xml:space="preserve">: </w:t>
      </w:r>
      <w:r w:rsidR="00605F71" w:rsidRPr="00A22A26">
        <w:rPr>
          <w:b/>
          <w:sz w:val="24"/>
          <w:szCs w:val="24"/>
        </w:rPr>
        <w:t>„</w:t>
      </w:r>
      <w:r w:rsidRPr="00A22A26">
        <w:rPr>
          <w:b/>
          <w:i/>
          <w:sz w:val="24"/>
          <w:szCs w:val="24"/>
        </w:rPr>
        <w:t>няма такива случаи</w:t>
      </w:r>
      <w:r w:rsidR="00605F71" w:rsidRPr="00A22A26">
        <w:rPr>
          <w:b/>
          <w:sz w:val="24"/>
          <w:szCs w:val="24"/>
        </w:rPr>
        <w:t>“</w:t>
      </w:r>
      <w:r w:rsidRPr="00A22A26">
        <w:rPr>
          <w:b/>
          <w:sz w:val="24"/>
          <w:szCs w:val="24"/>
        </w:rPr>
        <w:t xml:space="preserve">. </w:t>
      </w:r>
    </w:p>
    <w:p w:rsidR="002C2363" w:rsidRPr="00A22A26" w:rsidRDefault="007F0F54" w:rsidP="002C2363">
      <w:pPr>
        <w:ind w:firstLine="709"/>
        <w:jc w:val="both"/>
        <w:rPr>
          <w:sz w:val="24"/>
          <w:szCs w:val="24"/>
        </w:rPr>
      </w:pPr>
      <w:r w:rsidRPr="00A22A26">
        <w:rPr>
          <w:sz w:val="24"/>
          <w:szCs w:val="24"/>
        </w:rPr>
        <w:t>Съгласно справка разчети по сметка 4111 за медицински консумативи са заплатени от пациентите към 31.07.2023 г. – 1 649 815,24 лв. по фактури от юли 2022 до юли 2023 г., включително.</w:t>
      </w:r>
    </w:p>
    <w:p w:rsidR="007F0F54" w:rsidRPr="00A22A26" w:rsidRDefault="007F0F54" w:rsidP="007F0F54">
      <w:pPr>
        <w:ind w:firstLine="709"/>
        <w:jc w:val="both"/>
        <w:rPr>
          <w:sz w:val="24"/>
          <w:szCs w:val="24"/>
        </w:rPr>
      </w:pPr>
      <w:r w:rsidRPr="00A22A26">
        <w:rPr>
          <w:sz w:val="24"/>
          <w:szCs w:val="24"/>
        </w:rPr>
        <w:lastRenderedPageBreak/>
        <w:t xml:space="preserve"> В писмо с рег.№ </w:t>
      </w:r>
      <w:r w:rsidRPr="00A22A26">
        <w:rPr>
          <w:rStyle w:val="cursorpointer"/>
          <w:sz w:val="24"/>
          <w:szCs w:val="24"/>
        </w:rPr>
        <w:t>33-19-57/04.09.2023 г. е обяснено от лечебното заведение, че в</w:t>
      </w:r>
      <w:r w:rsidRPr="00A22A26">
        <w:rPr>
          <w:sz w:val="24"/>
          <w:szCs w:val="24"/>
        </w:rPr>
        <w:t xml:space="preserve"> изпратените справки по сметка 4111 за сумата от 2 811 943,24 лв. има включени погрешка субсидия на МЗ на стойност 1 162 128,00 лв., т.е. коректната сума е 1 649 815,24 лв.</w:t>
      </w:r>
    </w:p>
    <w:p w:rsidR="007F0F54" w:rsidRPr="00A22A26" w:rsidRDefault="007F0F54" w:rsidP="00B4629E">
      <w:pPr>
        <w:ind w:firstLine="709"/>
        <w:jc w:val="both"/>
        <w:rPr>
          <w:sz w:val="24"/>
          <w:szCs w:val="24"/>
        </w:rPr>
      </w:pPr>
      <w:r w:rsidRPr="00A22A26">
        <w:rPr>
          <w:sz w:val="24"/>
          <w:szCs w:val="24"/>
        </w:rPr>
        <w:t xml:space="preserve">Съгласно справка разчети по сметка 4111 консумативи доплащанията към 31.07.2023 г. са в размер на 458 298,85 лв. по фактури от юли 2022 до юли 2023 г., включително. </w:t>
      </w:r>
      <w:r w:rsidR="00B4629E" w:rsidRPr="00A22A26">
        <w:rPr>
          <w:sz w:val="24"/>
          <w:szCs w:val="24"/>
        </w:rPr>
        <w:t>Н</w:t>
      </w:r>
      <w:r w:rsidR="00ED29DD" w:rsidRPr="00A22A26">
        <w:rPr>
          <w:sz w:val="24"/>
          <w:szCs w:val="24"/>
        </w:rPr>
        <w:t>а 26.09.2023 г.</w:t>
      </w:r>
      <w:r w:rsidR="00B4629E" w:rsidRPr="00A22A26">
        <w:rPr>
          <w:sz w:val="24"/>
          <w:szCs w:val="24"/>
        </w:rPr>
        <w:t xml:space="preserve"> по електронна поща е постъпило </w:t>
      </w:r>
      <w:r w:rsidR="008E79C4" w:rsidRPr="00A22A26">
        <w:rPr>
          <w:sz w:val="24"/>
          <w:szCs w:val="24"/>
        </w:rPr>
        <w:t xml:space="preserve">от главния счетоводител на УМБАЛСМ „Н.И.Пирогов” ЕАД </w:t>
      </w:r>
      <w:r w:rsidR="00ED29DD" w:rsidRPr="00A22A26">
        <w:rPr>
          <w:sz w:val="24"/>
          <w:szCs w:val="24"/>
        </w:rPr>
        <w:t>(</w:t>
      </w:r>
      <w:r w:rsidR="00B4629E" w:rsidRPr="00A22A26">
        <w:rPr>
          <w:sz w:val="24"/>
          <w:szCs w:val="24"/>
        </w:rPr>
        <w:t xml:space="preserve">с </w:t>
      </w:r>
      <w:r w:rsidR="008E79C4" w:rsidRPr="00A22A26">
        <w:rPr>
          <w:sz w:val="24"/>
          <w:szCs w:val="24"/>
        </w:rPr>
        <w:t>рег.№  33-19-57/26.09.2023 г. на Министерство на здравеопазването</w:t>
      </w:r>
      <w:r w:rsidR="00ED29DD" w:rsidRPr="00A22A26">
        <w:rPr>
          <w:sz w:val="24"/>
          <w:szCs w:val="24"/>
        </w:rPr>
        <w:t>)</w:t>
      </w:r>
      <w:r w:rsidR="008E79C4" w:rsidRPr="00A22A26">
        <w:rPr>
          <w:sz w:val="24"/>
          <w:szCs w:val="24"/>
        </w:rPr>
        <w:t xml:space="preserve"> </w:t>
      </w:r>
      <w:r w:rsidR="00B4629E" w:rsidRPr="00A22A26">
        <w:rPr>
          <w:sz w:val="24"/>
          <w:szCs w:val="24"/>
        </w:rPr>
        <w:t xml:space="preserve">обяснение, че </w:t>
      </w:r>
      <w:r w:rsidR="008E79C4" w:rsidRPr="00A22A26">
        <w:rPr>
          <w:sz w:val="24"/>
          <w:szCs w:val="24"/>
        </w:rPr>
        <w:t>„във връзка с предоставена справка разчети на сметка 4111 към 31.07.2023 г. в колона основание, пояснявам че се отнася за реимбурсни импланти и медицински изделия, които частично се поемат от НЗОК и остатъка се доплаща от пациента.“.</w:t>
      </w:r>
    </w:p>
    <w:p w:rsidR="007F0F54" w:rsidRPr="00A22A26" w:rsidRDefault="007F0F54" w:rsidP="007F0F54">
      <w:pPr>
        <w:ind w:firstLine="709"/>
        <w:jc w:val="both"/>
        <w:rPr>
          <w:color w:val="FF0000"/>
          <w:sz w:val="24"/>
          <w:szCs w:val="24"/>
        </w:rPr>
      </w:pPr>
      <w:r w:rsidRPr="00A22A26">
        <w:rPr>
          <w:color w:val="FF0000"/>
          <w:sz w:val="24"/>
          <w:szCs w:val="24"/>
        </w:rPr>
        <w:t xml:space="preserve"> </w:t>
      </w:r>
    </w:p>
    <w:p w:rsidR="00B62DCF" w:rsidRPr="00A22A26" w:rsidRDefault="004A624E" w:rsidP="00B62DCF">
      <w:pPr>
        <w:tabs>
          <w:tab w:val="left" w:pos="709"/>
          <w:tab w:val="left" w:pos="1276"/>
        </w:tabs>
        <w:overflowPunct/>
        <w:autoSpaceDE/>
        <w:autoSpaceDN/>
        <w:adjustRightInd/>
        <w:ind w:firstLine="709"/>
        <w:jc w:val="both"/>
        <w:rPr>
          <w:b/>
          <w:color w:val="000000"/>
          <w:sz w:val="24"/>
          <w:szCs w:val="24"/>
        </w:rPr>
      </w:pPr>
      <w:r w:rsidRPr="00A22A26">
        <w:rPr>
          <w:b/>
          <w:color w:val="000000"/>
          <w:sz w:val="24"/>
          <w:szCs w:val="24"/>
        </w:rPr>
        <w:t>1</w:t>
      </w:r>
      <w:r w:rsidR="00443DCA" w:rsidRPr="00A22A26">
        <w:rPr>
          <w:b/>
          <w:color w:val="000000"/>
          <w:sz w:val="24"/>
          <w:szCs w:val="24"/>
        </w:rPr>
        <w:t>3</w:t>
      </w:r>
      <w:r w:rsidRPr="00A22A26">
        <w:rPr>
          <w:b/>
          <w:color w:val="000000"/>
          <w:sz w:val="24"/>
          <w:szCs w:val="24"/>
        </w:rPr>
        <w:t xml:space="preserve">. </w:t>
      </w:r>
      <w:r w:rsidR="00B62DCF" w:rsidRPr="00A22A26">
        <w:rPr>
          <w:b/>
          <w:sz w:val="24"/>
          <w:szCs w:val="24"/>
        </w:rPr>
        <w:t>Лекарствен продукт NovoSeven</w:t>
      </w:r>
      <w:r w:rsidR="00B62DCF" w:rsidRPr="00A22A26">
        <w:rPr>
          <w:sz w:val="24"/>
          <w:szCs w:val="24"/>
        </w:rPr>
        <w:t>.</w:t>
      </w:r>
    </w:p>
    <w:p w:rsidR="00B62DCF" w:rsidRPr="00A22A26" w:rsidRDefault="00B62DCF" w:rsidP="00B62DCF">
      <w:pPr>
        <w:tabs>
          <w:tab w:val="left" w:pos="709"/>
          <w:tab w:val="left" w:pos="1276"/>
        </w:tabs>
        <w:overflowPunct/>
        <w:autoSpaceDE/>
        <w:autoSpaceDN/>
        <w:adjustRightInd/>
        <w:ind w:firstLine="709"/>
        <w:jc w:val="both"/>
        <w:rPr>
          <w:b/>
          <w:color w:val="000000"/>
          <w:sz w:val="24"/>
          <w:szCs w:val="24"/>
        </w:rPr>
      </w:pPr>
      <w:r w:rsidRPr="00A22A26">
        <w:rPr>
          <w:sz w:val="24"/>
          <w:szCs w:val="24"/>
        </w:rPr>
        <w:t>Съгласно справка за налични флакони от лекарствен продукт NovoSeven в Лаборатория по трансфузионна хематология за периода 03.2021 - 07.2023 г., както следва:</w:t>
      </w:r>
    </w:p>
    <w:p w:rsidR="00B62DCF" w:rsidRPr="00A22A26" w:rsidRDefault="00B62DCF" w:rsidP="00B62DCF">
      <w:pPr>
        <w:tabs>
          <w:tab w:val="left" w:pos="851"/>
        </w:tabs>
        <w:jc w:val="both"/>
        <w:rPr>
          <w:sz w:val="24"/>
          <w:szCs w:val="24"/>
        </w:rPr>
      </w:pPr>
    </w:p>
    <w:tbl>
      <w:tblPr>
        <w:tblStyle w:val="TableGrid"/>
        <w:tblW w:w="4894" w:type="pct"/>
        <w:tblInd w:w="-5" w:type="dxa"/>
        <w:tblLook w:val="04A0" w:firstRow="1" w:lastRow="0" w:firstColumn="1" w:lastColumn="0" w:noHBand="0" w:noVBand="1"/>
      </w:tblPr>
      <w:tblGrid>
        <w:gridCol w:w="2887"/>
        <w:gridCol w:w="977"/>
        <w:gridCol w:w="949"/>
        <w:gridCol w:w="910"/>
        <w:gridCol w:w="1169"/>
        <w:gridCol w:w="882"/>
        <w:gridCol w:w="1073"/>
        <w:gridCol w:w="23"/>
      </w:tblGrid>
      <w:tr w:rsidR="00B62DCF" w:rsidRPr="00A22A26" w:rsidTr="00593085">
        <w:trPr>
          <w:gridAfter w:val="1"/>
          <w:wAfter w:w="13" w:type="pct"/>
        </w:trPr>
        <w:tc>
          <w:tcPr>
            <w:tcW w:w="1627" w:type="pct"/>
          </w:tcPr>
          <w:p w:rsidR="00B62DCF" w:rsidRPr="00A22A26" w:rsidRDefault="00B62DCF" w:rsidP="00593085">
            <w:pPr>
              <w:tabs>
                <w:tab w:val="left" w:pos="851"/>
              </w:tabs>
              <w:jc w:val="both"/>
              <w:rPr>
                <w:sz w:val="24"/>
                <w:szCs w:val="24"/>
              </w:rPr>
            </w:pPr>
            <w:r w:rsidRPr="00A22A26">
              <w:rPr>
                <w:sz w:val="24"/>
                <w:szCs w:val="24"/>
              </w:rPr>
              <w:t>Пациент</w:t>
            </w:r>
          </w:p>
        </w:tc>
        <w:tc>
          <w:tcPr>
            <w:tcW w:w="1086" w:type="pct"/>
            <w:gridSpan w:val="2"/>
          </w:tcPr>
          <w:p w:rsidR="00B62DCF" w:rsidRPr="00A22A26" w:rsidRDefault="00B62DCF" w:rsidP="00593085">
            <w:pPr>
              <w:tabs>
                <w:tab w:val="left" w:pos="851"/>
              </w:tabs>
              <w:jc w:val="both"/>
              <w:rPr>
                <w:sz w:val="24"/>
                <w:szCs w:val="24"/>
              </w:rPr>
            </w:pPr>
            <w:r w:rsidRPr="00A22A26">
              <w:rPr>
                <w:sz w:val="24"/>
                <w:szCs w:val="24"/>
              </w:rPr>
              <w:t>Получени количества</w:t>
            </w:r>
          </w:p>
        </w:tc>
        <w:tc>
          <w:tcPr>
            <w:tcW w:w="1172" w:type="pct"/>
            <w:gridSpan w:val="2"/>
          </w:tcPr>
          <w:p w:rsidR="00B62DCF" w:rsidRPr="00A22A26" w:rsidRDefault="00B62DCF" w:rsidP="00593085">
            <w:pPr>
              <w:tabs>
                <w:tab w:val="left" w:pos="851"/>
              </w:tabs>
              <w:jc w:val="both"/>
              <w:rPr>
                <w:sz w:val="24"/>
                <w:szCs w:val="24"/>
              </w:rPr>
            </w:pPr>
            <w:r w:rsidRPr="00A22A26">
              <w:rPr>
                <w:sz w:val="24"/>
                <w:szCs w:val="24"/>
              </w:rPr>
              <w:t>Изразходени количества</w:t>
            </w:r>
          </w:p>
        </w:tc>
        <w:tc>
          <w:tcPr>
            <w:tcW w:w="1102" w:type="pct"/>
            <w:gridSpan w:val="2"/>
          </w:tcPr>
          <w:p w:rsidR="00B62DCF" w:rsidRPr="00A22A26" w:rsidRDefault="00B62DCF" w:rsidP="00593085">
            <w:pPr>
              <w:tabs>
                <w:tab w:val="left" w:pos="851"/>
              </w:tabs>
              <w:jc w:val="both"/>
              <w:rPr>
                <w:sz w:val="24"/>
                <w:szCs w:val="24"/>
              </w:rPr>
            </w:pPr>
            <w:r w:rsidRPr="00A22A26">
              <w:rPr>
                <w:sz w:val="24"/>
                <w:szCs w:val="24"/>
              </w:rPr>
              <w:t xml:space="preserve">Остатък дадени на друг пациент </w:t>
            </w:r>
          </w:p>
        </w:tc>
      </w:tr>
      <w:tr w:rsidR="00B62DCF" w:rsidRPr="00A22A26" w:rsidTr="00593085">
        <w:trPr>
          <w:gridAfter w:val="1"/>
          <w:wAfter w:w="13" w:type="pct"/>
        </w:trPr>
        <w:tc>
          <w:tcPr>
            <w:tcW w:w="1627" w:type="pct"/>
          </w:tcPr>
          <w:p w:rsidR="00B62DCF" w:rsidRPr="00A22A26" w:rsidRDefault="00B62DCF" w:rsidP="00593085">
            <w:pPr>
              <w:tabs>
                <w:tab w:val="left" w:pos="851"/>
              </w:tabs>
              <w:jc w:val="both"/>
              <w:rPr>
                <w:sz w:val="24"/>
                <w:szCs w:val="24"/>
              </w:rPr>
            </w:pPr>
          </w:p>
        </w:tc>
        <w:tc>
          <w:tcPr>
            <w:tcW w:w="551" w:type="pct"/>
          </w:tcPr>
          <w:p w:rsidR="00B62DCF" w:rsidRPr="00A22A26" w:rsidRDefault="00B62DCF" w:rsidP="00593085">
            <w:pPr>
              <w:tabs>
                <w:tab w:val="left" w:pos="851"/>
              </w:tabs>
              <w:jc w:val="both"/>
              <w:rPr>
                <w:sz w:val="24"/>
                <w:szCs w:val="24"/>
              </w:rPr>
            </w:pPr>
            <w:r w:rsidRPr="00A22A26">
              <w:rPr>
                <w:sz w:val="24"/>
                <w:szCs w:val="24"/>
              </w:rPr>
              <w:t>2 мг</w:t>
            </w:r>
          </w:p>
        </w:tc>
        <w:tc>
          <w:tcPr>
            <w:tcW w:w="535" w:type="pct"/>
          </w:tcPr>
          <w:p w:rsidR="00B62DCF" w:rsidRPr="00A22A26" w:rsidRDefault="00B62DCF" w:rsidP="00593085">
            <w:pPr>
              <w:tabs>
                <w:tab w:val="left" w:pos="851"/>
              </w:tabs>
              <w:jc w:val="both"/>
              <w:rPr>
                <w:sz w:val="24"/>
                <w:szCs w:val="24"/>
              </w:rPr>
            </w:pPr>
            <w:r w:rsidRPr="00A22A26">
              <w:rPr>
                <w:sz w:val="24"/>
                <w:szCs w:val="24"/>
              </w:rPr>
              <w:t>5 мг</w:t>
            </w:r>
          </w:p>
        </w:tc>
        <w:tc>
          <w:tcPr>
            <w:tcW w:w="513" w:type="pct"/>
          </w:tcPr>
          <w:p w:rsidR="00B62DCF" w:rsidRPr="00A22A26" w:rsidRDefault="00B62DCF" w:rsidP="00593085">
            <w:pPr>
              <w:tabs>
                <w:tab w:val="left" w:pos="851"/>
              </w:tabs>
              <w:jc w:val="both"/>
              <w:rPr>
                <w:sz w:val="24"/>
                <w:szCs w:val="24"/>
              </w:rPr>
            </w:pPr>
            <w:r w:rsidRPr="00A22A26">
              <w:rPr>
                <w:sz w:val="24"/>
                <w:szCs w:val="24"/>
              </w:rPr>
              <w:t>2 мг</w:t>
            </w:r>
          </w:p>
        </w:tc>
        <w:tc>
          <w:tcPr>
            <w:tcW w:w="659" w:type="pct"/>
          </w:tcPr>
          <w:p w:rsidR="00B62DCF" w:rsidRPr="00A22A26" w:rsidRDefault="00B62DCF" w:rsidP="00593085">
            <w:pPr>
              <w:tabs>
                <w:tab w:val="left" w:pos="851"/>
              </w:tabs>
              <w:jc w:val="both"/>
              <w:rPr>
                <w:sz w:val="24"/>
                <w:szCs w:val="24"/>
              </w:rPr>
            </w:pPr>
            <w:r w:rsidRPr="00A22A26">
              <w:rPr>
                <w:sz w:val="24"/>
                <w:szCs w:val="24"/>
              </w:rPr>
              <w:t>5 мг</w:t>
            </w:r>
          </w:p>
        </w:tc>
        <w:tc>
          <w:tcPr>
            <w:tcW w:w="497" w:type="pct"/>
          </w:tcPr>
          <w:p w:rsidR="00B62DCF" w:rsidRPr="00A22A26" w:rsidRDefault="00B62DCF" w:rsidP="00593085">
            <w:pPr>
              <w:tabs>
                <w:tab w:val="left" w:pos="851"/>
              </w:tabs>
              <w:jc w:val="both"/>
              <w:rPr>
                <w:sz w:val="24"/>
                <w:szCs w:val="24"/>
              </w:rPr>
            </w:pPr>
            <w:r w:rsidRPr="00A22A26">
              <w:rPr>
                <w:sz w:val="24"/>
                <w:szCs w:val="24"/>
              </w:rPr>
              <w:t>2 мг</w:t>
            </w:r>
          </w:p>
        </w:tc>
        <w:tc>
          <w:tcPr>
            <w:tcW w:w="605" w:type="pct"/>
          </w:tcPr>
          <w:p w:rsidR="00B62DCF" w:rsidRPr="00A22A26" w:rsidRDefault="00B62DCF" w:rsidP="00593085">
            <w:pPr>
              <w:tabs>
                <w:tab w:val="left" w:pos="851"/>
              </w:tabs>
              <w:jc w:val="both"/>
              <w:rPr>
                <w:sz w:val="24"/>
                <w:szCs w:val="24"/>
              </w:rPr>
            </w:pPr>
            <w:r w:rsidRPr="00A22A26">
              <w:rPr>
                <w:sz w:val="24"/>
                <w:szCs w:val="24"/>
              </w:rPr>
              <w:t>5 мг</w:t>
            </w:r>
          </w:p>
        </w:tc>
      </w:tr>
      <w:tr w:rsidR="00B62DCF" w:rsidRPr="00A22A26" w:rsidTr="00593085">
        <w:trPr>
          <w:gridAfter w:val="1"/>
          <w:wAfter w:w="13" w:type="pct"/>
        </w:trPr>
        <w:tc>
          <w:tcPr>
            <w:tcW w:w="4987" w:type="pct"/>
            <w:gridSpan w:val="7"/>
          </w:tcPr>
          <w:p w:rsidR="00B62DCF" w:rsidRPr="00A22A26" w:rsidRDefault="00B62DCF" w:rsidP="00593085">
            <w:pPr>
              <w:tabs>
                <w:tab w:val="left" w:pos="851"/>
              </w:tabs>
              <w:jc w:val="both"/>
              <w:rPr>
                <w:sz w:val="24"/>
                <w:szCs w:val="24"/>
              </w:rPr>
            </w:pPr>
            <w:r w:rsidRPr="00A22A26">
              <w:rPr>
                <w:sz w:val="24"/>
                <w:szCs w:val="24"/>
              </w:rPr>
              <w:t>Начално количество към 01.03.2021 г.  – 26 фл. x 2 mg.</w:t>
            </w:r>
          </w:p>
        </w:tc>
      </w:tr>
      <w:tr w:rsidR="00B62DCF" w:rsidRPr="00A22A26" w:rsidTr="00593085">
        <w:trPr>
          <w:gridAfter w:val="1"/>
          <w:wAfter w:w="13" w:type="pct"/>
        </w:trPr>
        <w:tc>
          <w:tcPr>
            <w:tcW w:w="1627" w:type="pct"/>
          </w:tcPr>
          <w:p w:rsidR="00B62DCF" w:rsidRPr="00A22A26" w:rsidRDefault="00B62DCF" w:rsidP="00593085">
            <w:pPr>
              <w:tabs>
                <w:tab w:val="left" w:pos="851"/>
              </w:tabs>
              <w:jc w:val="both"/>
              <w:rPr>
                <w:sz w:val="24"/>
                <w:szCs w:val="24"/>
              </w:rPr>
            </w:pPr>
            <w:r w:rsidRPr="00A22A26">
              <w:rPr>
                <w:sz w:val="24"/>
                <w:szCs w:val="24"/>
              </w:rPr>
              <w:t>Димитър Танчев</w:t>
            </w:r>
          </w:p>
        </w:tc>
        <w:tc>
          <w:tcPr>
            <w:tcW w:w="551" w:type="pct"/>
          </w:tcPr>
          <w:p w:rsidR="00B62DCF" w:rsidRPr="00A22A26" w:rsidRDefault="00B62DCF" w:rsidP="00593085">
            <w:pPr>
              <w:tabs>
                <w:tab w:val="left" w:pos="851"/>
              </w:tabs>
              <w:jc w:val="both"/>
              <w:rPr>
                <w:sz w:val="24"/>
                <w:szCs w:val="24"/>
              </w:rPr>
            </w:pPr>
            <w:r w:rsidRPr="00A22A26">
              <w:rPr>
                <w:sz w:val="24"/>
                <w:szCs w:val="24"/>
              </w:rPr>
              <w:t>40</w:t>
            </w:r>
          </w:p>
        </w:tc>
        <w:tc>
          <w:tcPr>
            <w:tcW w:w="535" w:type="pct"/>
          </w:tcPr>
          <w:p w:rsidR="00B62DCF" w:rsidRPr="00A22A26" w:rsidRDefault="00B62DCF" w:rsidP="00593085">
            <w:pPr>
              <w:tabs>
                <w:tab w:val="left" w:pos="851"/>
              </w:tabs>
              <w:jc w:val="both"/>
              <w:rPr>
                <w:sz w:val="24"/>
                <w:szCs w:val="24"/>
              </w:rPr>
            </w:pPr>
          </w:p>
        </w:tc>
        <w:tc>
          <w:tcPr>
            <w:tcW w:w="513" w:type="pct"/>
          </w:tcPr>
          <w:p w:rsidR="00B62DCF" w:rsidRPr="00A22A26" w:rsidRDefault="00B62DCF" w:rsidP="00593085">
            <w:pPr>
              <w:tabs>
                <w:tab w:val="left" w:pos="851"/>
              </w:tabs>
              <w:jc w:val="both"/>
              <w:rPr>
                <w:sz w:val="24"/>
                <w:szCs w:val="24"/>
              </w:rPr>
            </w:pPr>
          </w:p>
        </w:tc>
        <w:tc>
          <w:tcPr>
            <w:tcW w:w="659" w:type="pct"/>
          </w:tcPr>
          <w:p w:rsidR="00B62DCF" w:rsidRPr="00A22A26" w:rsidRDefault="00B62DCF" w:rsidP="00593085">
            <w:pPr>
              <w:tabs>
                <w:tab w:val="left" w:pos="851"/>
              </w:tabs>
              <w:jc w:val="both"/>
              <w:rPr>
                <w:sz w:val="24"/>
                <w:szCs w:val="24"/>
              </w:rPr>
            </w:pPr>
          </w:p>
        </w:tc>
        <w:tc>
          <w:tcPr>
            <w:tcW w:w="497" w:type="pct"/>
          </w:tcPr>
          <w:p w:rsidR="00B62DCF" w:rsidRPr="00A22A26" w:rsidRDefault="00B62DCF" w:rsidP="00593085">
            <w:pPr>
              <w:tabs>
                <w:tab w:val="left" w:pos="851"/>
              </w:tabs>
              <w:jc w:val="both"/>
              <w:rPr>
                <w:sz w:val="24"/>
                <w:szCs w:val="24"/>
              </w:rPr>
            </w:pPr>
            <w:r w:rsidRPr="00A22A26">
              <w:rPr>
                <w:sz w:val="24"/>
                <w:szCs w:val="24"/>
              </w:rPr>
              <w:t>4</w:t>
            </w:r>
          </w:p>
        </w:tc>
        <w:tc>
          <w:tcPr>
            <w:tcW w:w="605" w:type="pct"/>
          </w:tcPr>
          <w:p w:rsidR="00B62DCF" w:rsidRPr="00A22A26" w:rsidRDefault="00B62DCF" w:rsidP="00593085">
            <w:pPr>
              <w:tabs>
                <w:tab w:val="left" w:pos="851"/>
              </w:tabs>
              <w:jc w:val="both"/>
              <w:rPr>
                <w:sz w:val="24"/>
                <w:szCs w:val="24"/>
              </w:rPr>
            </w:pPr>
          </w:p>
        </w:tc>
      </w:tr>
      <w:tr w:rsidR="00B62DCF" w:rsidRPr="00A22A26" w:rsidTr="00593085">
        <w:trPr>
          <w:gridAfter w:val="1"/>
          <w:wAfter w:w="13" w:type="pct"/>
        </w:trPr>
        <w:tc>
          <w:tcPr>
            <w:tcW w:w="1627" w:type="pct"/>
          </w:tcPr>
          <w:p w:rsidR="00B62DCF" w:rsidRPr="00A22A26" w:rsidRDefault="00B62DCF" w:rsidP="00593085">
            <w:pPr>
              <w:tabs>
                <w:tab w:val="left" w:pos="851"/>
              </w:tabs>
              <w:jc w:val="both"/>
              <w:rPr>
                <w:sz w:val="24"/>
                <w:szCs w:val="24"/>
              </w:rPr>
            </w:pPr>
            <w:r w:rsidRPr="00A22A26">
              <w:rPr>
                <w:sz w:val="24"/>
                <w:szCs w:val="24"/>
              </w:rPr>
              <w:t>Найден Христов</w:t>
            </w:r>
          </w:p>
        </w:tc>
        <w:tc>
          <w:tcPr>
            <w:tcW w:w="551" w:type="pct"/>
          </w:tcPr>
          <w:p w:rsidR="00B62DCF" w:rsidRPr="00A22A26" w:rsidRDefault="00B62DCF" w:rsidP="00593085">
            <w:pPr>
              <w:tabs>
                <w:tab w:val="left" w:pos="851"/>
              </w:tabs>
              <w:jc w:val="both"/>
              <w:rPr>
                <w:sz w:val="24"/>
                <w:szCs w:val="24"/>
              </w:rPr>
            </w:pPr>
            <w:r w:rsidRPr="00A22A26">
              <w:rPr>
                <w:sz w:val="24"/>
                <w:szCs w:val="24"/>
              </w:rPr>
              <w:t>139</w:t>
            </w:r>
          </w:p>
        </w:tc>
        <w:tc>
          <w:tcPr>
            <w:tcW w:w="535" w:type="pct"/>
          </w:tcPr>
          <w:p w:rsidR="00B62DCF" w:rsidRPr="00A22A26" w:rsidRDefault="00B62DCF" w:rsidP="00593085">
            <w:pPr>
              <w:tabs>
                <w:tab w:val="left" w:pos="851"/>
              </w:tabs>
              <w:jc w:val="both"/>
              <w:rPr>
                <w:sz w:val="24"/>
                <w:szCs w:val="24"/>
              </w:rPr>
            </w:pPr>
            <w:r w:rsidRPr="00A22A26">
              <w:rPr>
                <w:sz w:val="24"/>
                <w:szCs w:val="24"/>
              </w:rPr>
              <w:t>320</w:t>
            </w:r>
          </w:p>
        </w:tc>
        <w:tc>
          <w:tcPr>
            <w:tcW w:w="513" w:type="pct"/>
          </w:tcPr>
          <w:p w:rsidR="00B62DCF" w:rsidRPr="00A22A26" w:rsidRDefault="00B62DCF" w:rsidP="00593085">
            <w:pPr>
              <w:tabs>
                <w:tab w:val="left" w:pos="851"/>
              </w:tabs>
              <w:jc w:val="both"/>
              <w:rPr>
                <w:sz w:val="24"/>
                <w:szCs w:val="24"/>
              </w:rPr>
            </w:pPr>
            <w:r w:rsidRPr="00A22A26">
              <w:rPr>
                <w:sz w:val="24"/>
                <w:szCs w:val="24"/>
              </w:rPr>
              <w:t>112</w:t>
            </w:r>
          </w:p>
        </w:tc>
        <w:tc>
          <w:tcPr>
            <w:tcW w:w="659" w:type="pct"/>
          </w:tcPr>
          <w:p w:rsidR="00B62DCF" w:rsidRPr="00A22A26" w:rsidRDefault="00B62DCF" w:rsidP="00593085">
            <w:pPr>
              <w:tabs>
                <w:tab w:val="left" w:pos="851"/>
              </w:tabs>
              <w:jc w:val="both"/>
              <w:rPr>
                <w:sz w:val="24"/>
                <w:szCs w:val="24"/>
              </w:rPr>
            </w:pPr>
            <w:r w:rsidRPr="00A22A26">
              <w:rPr>
                <w:sz w:val="24"/>
                <w:szCs w:val="24"/>
              </w:rPr>
              <w:t>333</w:t>
            </w:r>
          </w:p>
        </w:tc>
        <w:tc>
          <w:tcPr>
            <w:tcW w:w="497" w:type="pct"/>
          </w:tcPr>
          <w:p w:rsidR="00B62DCF" w:rsidRPr="00A22A26" w:rsidRDefault="00B62DCF" w:rsidP="00593085">
            <w:pPr>
              <w:tabs>
                <w:tab w:val="left" w:pos="851"/>
              </w:tabs>
              <w:jc w:val="both"/>
              <w:rPr>
                <w:sz w:val="24"/>
                <w:szCs w:val="24"/>
              </w:rPr>
            </w:pPr>
            <w:r w:rsidRPr="00A22A26">
              <w:rPr>
                <w:sz w:val="24"/>
                <w:szCs w:val="24"/>
              </w:rPr>
              <w:t>2</w:t>
            </w:r>
          </w:p>
        </w:tc>
        <w:tc>
          <w:tcPr>
            <w:tcW w:w="605" w:type="pct"/>
          </w:tcPr>
          <w:p w:rsidR="00B62DCF" w:rsidRPr="00A22A26" w:rsidRDefault="00B62DCF" w:rsidP="00593085">
            <w:pPr>
              <w:tabs>
                <w:tab w:val="left" w:pos="851"/>
              </w:tabs>
              <w:jc w:val="both"/>
              <w:rPr>
                <w:sz w:val="24"/>
                <w:szCs w:val="24"/>
              </w:rPr>
            </w:pPr>
            <w:r w:rsidRPr="00A22A26">
              <w:rPr>
                <w:sz w:val="24"/>
                <w:szCs w:val="24"/>
              </w:rPr>
              <w:t>1</w:t>
            </w:r>
          </w:p>
        </w:tc>
      </w:tr>
      <w:tr w:rsidR="00B62DCF" w:rsidRPr="00A22A26" w:rsidTr="00593085">
        <w:trPr>
          <w:gridAfter w:val="1"/>
          <w:wAfter w:w="13" w:type="pct"/>
        </w:trPr>
        <w:tc>
          <w:tcPr>
            <w:tcW w:w="1627" w:type="pct"/>
          </w:tcPr>
          <w:p w:rsidR="00B62DCF" w:rsidRPr="00A22A26" w:rsidRDefault="00B62DCF" w:rsidP="00593085">
            <w:pPr>
              <w:tabs>
                <w:tab w:val="left" w:pos="851"/>
              </w:tabs>
              <w:jc w:val="both"/>
              <w:rPr>
                <w:sz w:val="24"/>
                <w:szCs w:val="24"/>
              </w:rPr>
            </w:pPr>
            <w:r w:rsidRPr="00A22A26">
              <w:rPr>
                <w:sz w:val="24"/>
                <w:szCs w:val="24"/>
              </w:rPr>
              <w:t>Ангел Алексиев</w:t>
            </w:r>
          </w:p>
        </w:tc>
        <w:tc>
          <w:tcPr>
            <w:tcW w:w="551" w:type="pct"/>
          </w:tcPr>
          <w:p w:rsidR="00B62DCF" w:rsidRPr="00A22A26" w:rsidRDefault="00B62DCF" w:rsidP="00593085">
            <w:pPr>
              <w:tabs>
                <w:tab w:val="left" w:pos="851"/>
              </w:tabs>
              <w:jc w:val="both"/>
              <w:rPr>
                <w:sz w:val="24"/>
                <w:szCs w:val="24"/>
              </w:rPr>
            </w:pPr>
            <w:r w:rsidRPr="00A22A26">
              <w:rPr>
                <w:sz w:val="24"/>
                <w:szCs w:val="24"/>
              </w:rPr>
              <w:t>36</w:t>
            </w:r>
          </w:p>
        </w:tc>
        <w:tc>
          <w:tcPr>
            <w:tcW w:w="535" w:type="pct"/>
          </w:tcPr>
          <w:p w:rsidR="00B62DCF" w:rsidRPr="00A22A26" w:rsidRDefault="00B62DCF" w:rsidP="00593085">
            <w:pPr>
              <w:tabs>
                <w:tab w:val="left" w:pos="851"/>
              </w:tabs>
              <w:jc w:val="both"/>
              <w:rPr>
                <w:sz w:val="24"/>
                <w:szCs w:val="24"/>
              </w:rPr>
            </w:pPr>
            <w:r w:rsidRPr="00A22A26">
              <w:rPr>
                <w:sz w:val="24"/>
                <w:szCs w:val="24"/>
              </w:rPr>
              <w:t>395</w:t>
            </w:r>
          </w:p>
        </w:tc>
        <w:tc>
          <w:tcPr>
            <w:tcW w:w="513" w:type="pct"/>
          </w:tcPr>
          <w:p w:rsidR="00B62DCF" w:rsidRPr="00A22A26" w:rsidRDefault="00B62DCF" w:rsidP="00593085">
            <w:pPr>
              <w:tabs>
                <w:tab w:val="left" w:pos="851"/>
              </w:tabs>
              <w:jc w:val="both"/>
              <w:rPr>
                <w:sz w:val="24"/>
                <w:szCs w:val="24"/>
              </w:rPr>
            </w:pPr>
            <w:r w:rsidRPr="00A22A26">
              <w:rPr>
                <w:sz w:val="24"/>
                <w:szCs w:val="24"/>
              </w:rPr>
              <w:t>117</w:t>
            </w:r>
          </w:p>
        </w:tc>
        <w:tc>
          <w:tcPr>
            <w:tcW w:w="659" w:type="pct"/>
          </w:tcPr>
          <w:p w:rsidR="00B62DCF" w:rsidRPr="00A22A26" w:rsidRDefault="00B62DCF" w:rsidP="00593085">
            <w:pPr>
              <w:tabs>
                <w:tab w:val="left" w:pos="851"/>
              </w:tabs>
              <w:jc w:val="both"/>
              <w:rPr>
                <w:sz w:val="24"/>
                <w:szCs w:val="24"/>
              </w:rPr>
            </w:pPr>
            <w:r w:rsidRPr="00A22A26">
              <w:rPr>
                <w:sz w:val="24"/>
                <w:szCs w:val="24"/>
              </w:rPr>
              <w:t>368</w:t>
            </w:r>
          </w:p>
        </w:tc>
        <w:tc>
          <w:tcPr>
            <w:tcW w:w="497" w:type="pct"/>
          </w:tcPr>
          <w:p w:rsidR="00B62DCF" w:rsidRPr="00A22A26" w:rsidRDefault="00B62DCF" w:rsidP="00593085">
            <w:pPr>
              <w:tabs>
                <w:tab w:val="left" w:pos="851"/>
              </w:tabs>
              <w:jc w:val="both"/>
              <w:rPr>
                <w:sz w:val="24"/>
                <w:szCs w:val="24"/>
              </w:rPr>
            </w:pPr>
          </w:p>
        </w:tc>
        <w:tc>
          <w:tcPr>
            <w:tcW w:w="605" w:type="pct"/>
          </w:tcPr>
          <w:p w:rsidR="00B62DCF" w:rsidRPr="00A22A26" w:rsidRDefault="00B62DCF" w:rsidP="00593085">
            <w:pPr>
              <w:tabs>
                <w:tab w:val="left" w:pos="851"/>
              </w:tabs>
              <w:jc w:val="both"/>
              <w:rPr>
                <w:sz w:val="24"/>
                <w:szCs w:val="24"/>
              </w:rPr>
            </w:pPr>
          </w:p>
        </w:tc>
      </w:tr>
      <w:tr w:rsidR="00B62DCF" w:rsidRPr="00A22A26" w:rsidTr="00593085">
        <w:trPr>
          <w:gridAfter w:val="1"/>
          <w:wAfter w:w="13" w:type="pct"/>
        </w:trPr>
        <w:tc>
          <w:tcPr>
            <w:tcW w:w="1627" w:type="pct"/>
          </w:tcPr>
          <w:p w:rsidR="00B62DCF" w:rsidRPr="00A22A26" w:rsidRDefault="00B62DCF" w:rsidP="00593085">
            <w:pPr>
              <w:tabs>
                <w:tab w:val="left" w:pos="851"/>
              </w:tabs>
              <w:jc w:val="both"/>
              <w:rPr>
                <w:sz w:val="24"/>
                <w:szCs w:val="24"/>
              </w:rPr>
            </w:pPr>
            <w:r w:rsidRPr="00A22A26">
              <w:rPr>
                <w:sz w:val="24"/>
                <w:szCs w:val="24"/>
              </w:rPr>
              <w:t>Любомир Любенов</w:t>
            </w:r>
          </w:p>
        </w:tc>
        <w:tc>
          <w:tcPr>
            <w:tcW w:w="551" w:type="pct"/>
          </w:tcPr>
          <w:p w:rsidR="00B62DCF" w:rsidRPr="00A22A26" w:rsidRDefault="00B62DCF" w:rsidP="00593085">
            <w:pPr>
              <w:tabs>
                <w:tab w:val="left" w:pos="851"/>
              </w:tabs>
              <w:jc w:val="both"/>
              <w:rPr>
                <w:sz w:val="24"/>
                <w:szCs w:val="24"/>
              </w:rPr>
            </w:pPr>
          </w:p>
        </w:tc>
        <w:tc>
          <w:tcPr>
            <w:tcW w:w="535" w:type="pct"/>
          </w:tcPr>
          <w:p w:rsidR="00B62DCF" w:rsidRPr="00A22A26" w:rsidRDefault="00B62DCF" w:rsidP="00593085">
            <w:pPr>
              <w:tabs>
                <w:tab w:val="left" w:pos="851"/>
              </w:tabs>
              <w:jc w:val="both"/>
              <w:rPr>
                <w:sz w:val="24"/>
                <w:szCs w:val="24"/>
              </w:rPr>
            </w:pPr>
            <w:r w:rsidRPr="00A22A26">
              <w:rPr>
                <w:sz w:val="24"/>
                <w:szCs w:val="24"/>
              </w:rPr>
              <w:t>30</w:t>
            </w:r>
          </w:p>
        </w:tc>
        <w:tc>
          <w:tcPr>
            <w:tcW w:w="513" w:type="pct"/>
          </w:tcPr>
          <w:p w:rsidR="00B62DCF" w:rsidRPr="00A22A26" w:rsidRDefault="00B62DCF" w:rsidP="00593085">
            <w:pPr>
              <w:tabs>
                <w:tab w:val="left" w:pos="851"/>
              </w:tabs>
              <w:jc w:val="both"/>
              <w:rPr>
                <w:sz w:val="24"/>
                <w:szCs w:val="24"/>
              </w:rPr>
            </w:pPr>
            <w:r w:rsidRPr="00A22A26">
              <w:rPr>
                <w:sz w:val="24"/>
                <w:szCs w:val="24"/>
              </w:rPr>
              <w:t>1</w:t>
            </w:r>
          </w:p>
        </w:tc>
        <w:tc>
          <w:tcPr>
            <w:tcW w:w="659" w:type="pct"/>
          </w:tcPr>
          <w:p w:rsidR="00B62DCF" w:rsidRPr="00A22A26" w:rsidRDefault="00B62DCF" w:rsidP="00593085">
            <w:pPr>
              <w:tabs>
                <w:tab w:val="left" w:pos="851"/>
              </w:tabs>
              <w:jc w:val="both"/>
              <w:rPr>
                <w:sz w:val="24"/>
                <w:szCs w:val="24"/>
              </w:rPr>
            </w:pPr>
            <w:r w:rsidRPr="00A22A26">
              <w:rPr>
                <w:sz w:val="24"/>
                <w:szCs w:val="24"/>
              </w:rPr>
              <w:t>3</w:t>
            </w:r>
          </w:p>
        </w:tc>
        <w:tc>
          <w:tcPr>
            <w:tcW w:w="497" w:type="pct"/>
          </w:tcPr>
          <w:p w:rsidR="00B62DCF" w:rsidRPr="00A22A26" w:rsidRDefault="00B62DCF" w:rsidP="00593085">
            <w:pPr>
              <w:tabs>
                <w:tab w:val="left" w:pos="851"/>
              </w:tabs>
              <w:jc w:val="both"/>
              <w:rPr>
                <w:sz w:val="24"/>
                <w:szCs w:val="24"/>
              </w:rPr>
            </w:pPr>
            <w:r w:rsidRPr="00A22A26">
              <w:rPr>
                <w:sz w:val="24"/>
                <w:szCs w:val="24"/>
              </w:rPr>
              <w:t>2</w:t>
            </w:r>
          </w:p>
        </w:tc>
        <w:tc>
          <w:tcPr>
            <w:tcW w:w="605" w:type="pct"/>
          </w:tcPr>
          <w:p w:rsidR="00B62DCF" w:rsidRPr="00A22A26" w:rsidRDefault="00B62DCF" w:rsidP="00593085">
            <w:pPr>
              <w:tabs>
                <w:tab w:val="left" w:pos="851"/>
              </w:tabs>
              <w:jc w:val="both"/>
              <w:rPr>
                <w:sz w:val="24"/>
                <w:szCs w:val="24"/>
              </w:rPr>
            </w:pPr>
          </w:p>
        </w:tc>
      </w:tr>
      <w:tr w:rsidR="00B62DCF" w:rsidRPr="00A22A26" w:rsidTr="00593085">
        <w:trPr>
          <w:gridAfter w:val="1"/>
          <w:wAfter w:w="13" w:type="pct"/>
        </w:trPr>
        <w:tc>
          <w:tcPr>
            <w:tcW w:w="1627" w:type="pct"/>
          </w:tcPr>
          <w:p w:rsidR="00B62DCF" w:rsidRPr="00A22A26" w:rsidRDefault="00B62DCF" w:rsidP="00593085">
            <w:pPr>
              <w:tabs>
                <w:tab w:val="left" w:pos="851"/>
              </w:tabs>
              <w:jc w:val="both"/>
              <w:rPr>
                <w:sz w:val="24"/>
                <w:szCs w:val="24"/>
              </w:rPr>
            </w:pPr>
            <w:r w:rsidRPr="00A22A26">
              <w:rPr>
                <w:sz w:val="24"/>
                <w:szCs w:val="24"/>
              </w:rPr>
              <w:t>Хасан Байрям</w:t>
            </w:r>
          </w:p>
        </w:tc>
        <w:tc>
          <w:tcPr>
            <w:tcW w:w="551" w:type="pct"/>
          </w:tcPr>
          <w:p w:rsidR="00B62DCF" w:rsidRPr="00A22A26" w:rsidRDefault="00B62DCF" w:rsidP="00593085">
            <w:pPr>
              <w:tabs>
                <w:tab w:val="left" w:pos="851"/>
              </w:tabs>
              <w:jc w:val="both"/>
              <w:rPr>
                <w:sz w:val="24"/>
                <w:szCs w:val="24"/>
              </w:rPr>
            </w:pPr>
            <w:r w:rsidRPr="00A22A26">
              <w:rPr>
                <w:sz w:val="24"/>
                <w:szCs w:val="24"/>
              </w:rPr>
              <w:t>10</w:t>
            </w:r>
          </w:p>
        </w:tc>
        <w:tc>
          <w:tcPr>
            <w:tcW w:w="535" w:type="pct"/>
          </w:tcPr>
          <w:p w:rsidR="00B62DCF" w:rsidRPr="00A22A26" w:rsidRDefault="00B62DCF" w:rsidP="00593085">
            <w:pPr>
              <w:tabs>
                <w:tab w:val="left" w:pos="851"/>
              </w:tabs>
              <w:jc w:val="both"/>
              <w:rPr>
                <w:sz w:val="24"/>
                <w:szCs w:val="24"/>
              </w:rPr>
            </w:pPr>
            <w:r w:rsidRPr="00A22A26">
              <w:rPr>
                <w:sz w:val="24"/>
                <w:szCs w:val="24"/>
              </w:rPr>
              <w:t>10</w:t>
            </w:r>
          </w:p>
        </w:tc>
        <w:tc>
          <w:tcPr>
            <w:tcW w:w="513" w:type="pct"/>
          </w:tcPr>
          <w:p w:rsidR="00B62DCF" w:rsidRPr="00A22A26" w:rsidRDefault="00B62DCF" w:rsidP="00593085">
            <w:pPr>
              <w:tabs>
                <w:tab w:val="left" w:pos="851"/>
              </w:tabs>
              <w:jc w:val="both"/>
              <w:rPr>
                <w:sz w:val="24"/>
                <w:szCs w:val="24"/>
              </w:rPr>
            </w:pPr>
          </w:p>
        </w:tc>
        <w:tc>
          <w:tcPr>
            <w:tcW w:w="659" w:type="pct"/>
          </w:tcPr>
          <w:p w:rsidR="00B62DCF" w:rsidRPr="00A22A26" w:rsidRDefault="00B62DCF" w:rsidP="00593085">
            <w:pPr>
              <w:tabs>
                <w:tab w:val="left" w:pos="851"/>
              </w:tabs>
              <w:jc w:val="both"/>
              <w:rPr>
                <w:sz w:val="24"/>
                <w:szCs w:val="24"/>
              </w:rPr>
            </w:pPr>
            <w:r w:rsidRPr="00A22A26">
              <w:rPr>
                <w:sz w:val="24"/>
                <w:szCs w:val="24"/>
              </w:rPr>
              <w:t>7</w:t>
            </w:r>
          </w:p>
        </w:tc>
        <w:tc>
          <w:tcPr>
            <w:tcW w:w="497" w:type="pct"/>
          </w:tcPr>
          <w:p w:rsidR="00B62DCF" w:rsidRPr="00A22A26" w:rsidRDefault="00B62DCF" w:rsidP="00593085">
            <w:pPr>
              <w:tabs>
                <w:tab w:val="left" w:pos="851"/>
              </w:tabs>
              <w:jc w:val="both"/>
              <w:rPr>
                <w:sz w:val="24"/>
                <w:szCs w:val="24"/>
              </w:rPr>
            </w:pPr>
          </w:p>
        </w:tc>
        <w:tc>
          <w:tcPr>
            <w:tcW w:w="605" w:type="pct"/>
          </w:tcPr>
          <w:p w:rsidR="00B62DCF" w:rsidRPr="00A22A26" w:rsidRDefault="00B62DCF" w:rsidP="00593085">
            <w:pPr>
              <w:tabs>
                <w:tab w:val="left" w:pos="851"/>
              </w:tabs>
              <w:jc w:val="both"/>
              <w:rPr>
                <w:sz w:val="24"/>
                <w:szCs w:val="24"/>
              </w:rPr>
            </w:pPr>
          </w:p>
        </w:tc>
      </w:tr>
      <w:tr w:rsidR="00B62DCF" w:rsidRPr="00A22A26" w:rsidTr="00593085">
        <w:trPr>
          <w:gridAfter w:val="1"/>
          <w:wAfter w:w="13" w:type="pct"/>
        </w:trPr>
        <w:tc>
          <w:tcPr>
            <w:tcW w:w="1627" w:type="pct"/>
          </w:tcPr>
          <w:p w:rsidR="00B62DCF" w:rsidRPr="00A22A26" w:rsidRDefault="00B62DCF" w:rsidP="00593085">
            <w:pPr>
              <w:tabs>
                <w:tab w:val="left" w:pos="851"/>
              </w:tabs>
              <w:jc w:val="both"/>
              <w:rPr>
                <w:sz w:val="24"/>
                <w:szCs w:val="24"/>
              </w:rPr>
            </w:pPr>
            <w:r w:rsidRPr="00A22A26">
              <w:rPr>
                <w:sz w:val="24"/>
                <w:szCs w:val="24"/>
              </w:rPr>
              <w:t>Даная Кулева</w:t>
            </w:r>
          </w:p>
        </w:tc>
        <w:tc>
          <w:tcPr>
            <w:tcW w:w="551" w:type="pct"/>
          </w:tcPr>
          <w:p w:rsidR="00B62DCF" w:rsidRPr="00A22A26" w:rsidRDefault="00B62DCF" w:rsidP="00593085">
            <w:pPr>
              <w:tabs>
                <w:tab w:val="left" w:pos="851"/>
              </w:tabs>
              <w:jc w:val="both"/>
              <w:rPr>
                <w:sz w:val="24"/>
                <w:szCs w:val="24"/>
              </w:rPr>
            </w:pPr>
          </w:p>
        </w:tc>
        <w:tc>
          <w:tcPr>
            <w:tcW w:w="535" w:type="pct"/>
          </w:tcPr>
          <w:p w:rsidR="00B62DCF" w:rsidRPr="00A22A26" w:rsidRDefault="00B62DCF" w:rsidP="00593085">
            <w:pPr>
              <w:tabs>
                <w:tab w:val="left" w:pos="851"/>
              </w:tabs>
              <w:jc w:val="both"/>
              <w:rPr>
                <w:sz w:val="24"/>
                <w:szCs w:val="24"/>
              </w:rPr>
            </w:pPr>
          </w:p>
        </w:tc>
        <w:tc>
          <w:tcPr>
            <w:tcW w:w="513" w:type="pct"/>
          </w:tcPr>
          <w:p w:rsidR="00B62DCF" w:rsidRPr="00A22A26" w:rsidRDefault="00B62DCF" w:rsidP="00593085">
            <w:pPr>
              <w:tabs>
                <w:tab w:val="left" w:pos="851"/>
              </w:tabs>
              <w:jc w:val="both"/>
              <w:rPr>
                <w:sz w:val="24"/>
                <w:szCs w:val="24"/>
              </w:rPr>
            </w:pPr>
          </w:p>
        </w:tc>
        <w:tc>
          <w:tcPr>
            <w:tcW w:w="659" w:type="pct"/>
          </w:tcPr>
          <w:p w:rsidR="00B62DCF" w:rsidRPr="00A22A26" w:rsidRDefault="00B62DCF" w:rsidP="00593085">
            <w:pPr>
              <w:tabs>
                <w:tab w:val="left" w:pos="851"/>
              </w:tabs>
              <w:jc w:val="both"/>
              <w:rPr>
                <w:sz w:val="24"/>
                <w:szCs w:val="24"/>
              </w:rPr>
            </w:pPr>
          </w:p>
        </w:tc>
        <w:tc>
          <w:tcPr>
            <w:tcW w:w="497" w:type="pct"/>
          </w:tcPr>
          <w:p w:rsidR="00B62DCF" w:rsidRPr="00A22A26" w:rsidRDefault="00B62DCF" w:rsidP="00593085">
            <w:pPr>
              <w:tabs>
                <w:tab w:val="left" w:pos="851"/>
              </w:tabs>
              <w:jc w:val="both"/>
              <w:rPr>
                <w:sz w:val="24"/>
                <w:szCs w:val="24"/>
              </w:rPr>
            </w:pPr>
            <w:r w:rsidRPr="00A22A26">
              <w:rPr>
                <w:sz w:val="24"/>
                <w:szCs w:val="24"/>
              </w:rPr>
              <w:t>13</w:t>
            </w:r>
          </w:p>
        </w:tc>
        <w:tc>
          <w:tcPr>
            <w:tcW w:w="605" w:type="pct"/>
          </w:tcPr>
          <w:p w:rsidR="00B62DCF" w:rsidRPr="00A22A26" w:rsidRDefault="00B62DCF" w:rsidP="00593085">
            <w:pPr>
              <w:tabs>
                <w:tab w:val="left" w:pos="851"/>
              </w:tabs>
              <w:jc w:val="both"/>
              <w:rPr>
                <w:sz w:val="24"/>
                <w:szCs w:val="24"/>
              </w:rPr>
            </w:pPr>
            <w:r w:rsidRPr="00A22A26">
              <w:rPr>
                <w:sz w:val="24"/>
                <w:szCs w:val="24"/>
              </w:rPr>
              <w:t>3</w:t>
            </w:r>
          </w:p>
        </w:tc>
      </w:tr>
      <w:tr w:rsidR="00B62DCF" w:rsidRPr="00A22A26" w:rsidTr="00593085">
        <w:tc>
          <w:tcPr>
            <w:tcW w:w="5000" w:type="pct"/>
            <w:gridSpan w:val="8"/>
          </w:tcPr>
          <w:p w:rsidR="00B62DCF" w:rsidRPr="00A22A26" w:rsidRDefault="00B62DCF" w:rsidP="00593085">
            <w:pPr>
              <w:tabs>
                <w:tab w:val="left" w:pos="851"/>
              </w:tabs>
              <w:jc w:val="both"/>
              <w:rPr>
                <w:sz w:val="24"/>
                <w:szCs w:val="24"/>
              </w:rPr>
            </w:pPr>
            <w:r w:rsidRPr="00A22A26">
              <w:rPr>
                <w:sz w:val="24"/>
                <w:szCs w:val="24"/>
              </w:rPr>
              <w:t>Налични флакони в ЛТХ към 31.07.2023 г. – 40 фл. х 5 mg</w:t>
            </w:r>
          </w:p>
        </w:tc>
      </w:tr>
    </w:tbl>
    <w:p w:rsidR="00B62DCF" w:rsidRPr="00A22A26" w:rsidRDefault="00B62DCF" w:rsidP="00B62DCF">
      <w:pPr>
        <w:tabs>
          <w:tab w:val="left" w:pos="851"/>
        </w:tabs>
        <w:jc w:val="both"/>
        <w:rPr>
          <w:sz w:val="24"/>
          <w:szCs w:val="24"/>
        </w:rPr>
      </w:pPr>
    </w:p>
    <w:p w:rsidR="00B62DCF" w:rsidRPr="00A22A26" w:rsidRDefault="00B62DCF" w:rsidP="003E4608">
      <w:pPr>
        <w:tabs>
          <w:tab w:val="left" w:pos="851"/>
        </w:tabs>
        <w:jc w:val="both"/>
        <w:rPr>
          <w:sz w:val="24"/>
          <w:szCs w:val="24"/>
        </w:rPr>
      </w:pPr>
      <w:r w:rsidRPr="00A22A26">
        <w:rPr>
          <w:sz w:val="24"/>
          <w:szCs w:val="24"/>
        </w:rPr>
        <w:tab/>
        <w:t>Видно от таблицата по-горе най-големи количества от лекарствен продукт NovoSeven са изразходени за пациент Ангел Алексиев, с оглед на което е изисквана пълна информация за пациента.</w:t>
      </w:r>
    </w:p>
    <w:p w:rsidR="00B62DCF" w:rsidRPr="00A22A26" w:rsidRDefault="00B62DCF" w:rsidP="003E4608">
      <w:pPr>
        <w:tabs>
          <w:tab w:val="left" w:pos="851"/>
        </w:tabs>
        <w:jc w:val="both"/>
        <w:rPr>
          <w:sz w:val="24"/>
          <w:szCs w:val="24"/>
        </w:rPr>
      </w:pPr>
      <w:r w:rsidRPr="00A22A26">
        <w:rPr>
          <w:sz w:val="24"/>
          <w:szCs w:val="24"/>
        </w:rPr>
        <w:tab/>
        <w:t>В обяснения от началник на ЛТХ на УМБАЛСМ Н.И.Пирогов” ЕАД от 21.08.2023 г. е посочено, че:</w:t>
      </w:r>
    </w:p>
    <w:p w:rsidR="00B62DCF" w:rsidRPr="00A22A26" w:rsidRDefault="00B62DCF" w:rsidP="003E4608">
      <w:pPr>
        <w:tabs>
          <w:tab w:val="left" w:pos="851"/>
        </w:tabs>
        <w:jc w:val="both"/>
        <w:rPr>
          <w:sz w:val="24"/>
          <w:szCs w:val="24"/>
        </w:rPr>
      </w:pPr>
      <w:r w:rsidRPr="00A22A26">
        <w:rPr>
          <w:sz w:val="24"/>
          <w:szCs w:val="24"/>
        </w:rPr>
        <w:tab/>
        <w:t>„Лекарствен продукт, които е получен в клиниките и отделенията на болницата и не е изразходван за съответния пациент се изисква от лабораторията по трансфузионна хематология и да бъде върнат обратно в лабораторията, за да се съхранява при необходимия температурен режим и да бъде отпуснат при необходимост. Лекарствените продукти не се връщат в НСБЛАХЗ. Количествата плазмени и рекомбинантни препарати, които остават в лабораторията трябва да има фактори на кръвосъсирване, с които да се покрие една спешна оперативна интервенция или масивно кървене. Количествата, които са заявени за предишния пациент отиват за лечение на следващия.</w:t>
      </w:r>
    </w:p>
    <w:p w:rsidR="00B62DCF" w:rsidRPr="00A22A26" w:rsidRDefault="00B62DCF" w:rsidP="003E4608">
      <w:pPr>
        <w:tabs>
          <w:tab w:val="left" w:pos="851"/>
        </w:tabs>
        <w:jc w:val="both"/>
        <w:rPr>
          <w:sz w:val="24"/>
          <w:szCs w:val="24"/>
        </w:rPr>
      </w:pPr>
      <w:r w:rsidRPr="00A22A26">
        <w:rPr>
          <w:sz w:val="24"/>
          <w:szCs w:val="24"/>
        </w:rPr>
        <w:tab/>
        <w:t xml:space="preserve">Досега в лабораторията не сме имали лекарствен продукт с изтекъл срок. Лекарствените препарати са с дълъг срок на годност, а при нас често постъпват пациенти с кървене и с вродени коагулопатии…“    </w:t>
      </w:r>
    </w:p>
    <w:p w:rsidR="00B62DCF" w:rsidRPr="00A22A26" w:rsidRDefault="00B62DCF" w:rsidP="003E4608">
      <w:pPr>
        <w:tabs>
          <w:tab w:val="left" w:pos="851"/>
        </w:tabs>
        <w:jc w:val="both"/>
        <w:rPr>
          <w:sz w:val="24"/>
          <w:szCs w:val="24"/>
        </w:rPr>
      </w:pPr>
    </w:p>
    <w:p w:rsidR="00B62DCF" w:rsidRPr="00A22A26" w:rsidRDefault="00B62DCF" w:rsidP="003E4608">
      <w:pPr>
        <w:tabs>
          <w:tab w:val="left" w:pos="851"/>
        </w:tabs>
        <w:jc w:val="both"/>
        <w:rPr>
          <w:sz w:val="24"/>
          <w:szCs w:val="24"/>
        </w:rPr>
      </w:pPr>
      <w:r w:rsidRPr="00A22A26">
        <w:rPr>
          <w:sz w:val="24"/>
          <w:szCs w:val="24"/>
        </w:rPr>
        <w:tab/>
      </w:r>
      <w:r w:rsidRPr="00A22A26">
        <w:rPr>
          <w:b/>
          <w:sz w:val="24"/>
          <w:szCs w:val="24"/>
        </w:rPr>
        <w:t>1</w:t>
      </w:r>
      <w:r w:rsidR="00443DCA" w:rsidRPr="00A22A26">
        <w:rPr>
          <w:b/>
          <w:sz w:val="24"/>
          <w:szCs w:val="24"/>
        </w:rPr>
        <w:t>3</w:t>
      </w:r>
      <w:r w:rsidRPr="00A22A26">
        <w:rPr>
          <w:b/>
          <w:sz w:val="24"/>
          <w:szCs w:val="24"/>
        </w:rPr>
        <w:t>.1.</w:t>
      </w:r>
      <w:r w:rsidRPr="00A22A26">
        <w:rPr>
          <w:sz w:val="24"/>
          <w:szCs w:val="24"/>
        </w:rPr>
        <w:t xml:space="preserve"> На одиторският екип са представени 3 броя досието „История на заболяването“ на пациент Ангел Алексиев с номера №1206/22, №2291/22 и №21934/22., лекуван с медикамент NovoSeven в „УМБАЛСМ Н.И.Пирогов” ЕАД. </w:t>
      </w:r>
    </w:p>
    <w:p w:rsidR="00B62DCF" w:rsidRPr="00A22A26" w:rsidRDefault="00B62DCF" w:rsidP="003E4608">
      <w:pPr>
        <w:tabs>
          <w:tab w:val="left" w:pos="851"/>
        </w:tabs>
        <w:jc w:val="both"/>
        <w:rPr>
          <w:sz w:val="24"/>
          <w:szCs w:val="24"/>
        </w:rPr>
      </w:pPr>
      <w:r w:rsidRPr="00A22A26">
        <w:rPr>
          <w:sz w:val="24"/>
          <w:szCs w:val="24"/>
        </w:rPr>
        <w:lastRenderedPageBreak/>
        <w:tab/>
        <w:t>При преглед на трите досиетата се установи, както следва:</w:t>
      </w:r>
    </w:p>
    <w:p w:rsidR="00B62DCF" w:rsidRPr="00A22A26" w:rsidRDefault="00B62DCF" w:rsidP="003E4608">
      <w:pPr>
        <w:tabs>
          <w:tab w:val="left" w:pos="851"/>
        </w:tabs>
        <w:ind w:firstLine="851"/>
        <w:jc w:val="both"/>
        <w:rPr>
          <w:sz w:val="24"/>
          <w:szCs w:val="24"/>
        </w:rPr>
      </w:pPr>
      <w:r w:rsidRPr="00A22A26">
        <w:rPr>
          <w:b/>
          <w:sz w:val="24"/>
          <w:szCs w:val="24"/>
        </w:rPr>
        <w:t>1</w:t>
      </w:r>
      <w:r w:rsidR="00443DCA" w:rsidRPr="00A22A26">
        <w:rPr>
          <w:b/>
          <w:sz w:val="24"/>
          <w:szCs w:val="24"/>
        </w:rPr>
        <w:t>3</w:t>
      </w:r>
      <w:r w:rsidRPr="00A22A26">
        <w:rPr>
          <w:b/>
          <w:sz w:val="24"/>
          <w:szCs w:val="24"/>
        </w:rPr>
        <w:t>.2.</w:t>
      </w:r>
      <w:r w:rsidRPr="00A22A26">
        <w:rPr>
          <w:sz w:val="24"/>
          <w:szCs w:val="24"/>
        </w:rPr>
        <w:t xml:space="preserve"> При част от документи, които нямат подпис на пациент и/или лекар (в т.ч. декларации, амбулаторни листа, консултации, образна диагностика, анамнеза, диагностично-лечебен план; епикриза за периода на лечение 21.01.2022 г. - 25.01.2022 г. е с коригирана дата и други документи);</w:t>
      </w:r>
    </w:p>
    <w:p w:rsidR="00B62DCF" w:rsidRPr="00A22A26" w:rsidRDefault="00B62DCF" w:rsidP="003E4608">
      <w:pPr>
        <w:tabs>
          <w:tab w:val="left" w:pos="851"/>
          <w:tab w:val="left" w:pos="1134"/>
        </w:tabs>
        <w:ind w:firstLine="851"/>
        <w:jc w:val="both"/>
        <w:rPr>
          <w:sz w:val="24"/>
          <w:szCs w:val="24"/>
        </w:rPr>
      </w:pPr>
      <w:r w:rsidRPr="00A22A26">
        <w:rPr>
          <w:b/>
          <w:sz w:val="24"/>
          <w:szCs w:val="24"/>
        </w:rPr>
        <w:t>1</w:t>
      </w:r>
      <w:r w:rsidR="00443DCA" w:rsidRPr="00A22A26">
        <w:rPr>
          <w:b/>
          <w:sz w:val="24"/>
          <w:szCs w:val="24"/>
        </w:rPr>
        <w:t>3</w:t>
      </w:r>
      <w:r w:rsidRPr="00A22A26">
        <w:rPr>
          <w:b/>
          <w:sz w:val="24"/>
          <w:szCs w:val="24"/>
        </w:rPr>
        <w:t>.3.</w:t>
      </w:r>
      <w:r w:rsidRPr="00A22A26">
        <w:rPr>
          <w:sz w:val="24"/>
          <w:szCs w:val="24"/>
        </w:rPr>
        <w:t xml:space="preserve"> Лекарствен продукт NovoSeven е доставян от СБАЛХЗ ЕАД за пациент Ангел Алексиев в „УМБАЛСМ Н.И.Пирогов” ЕАД, по амбулаторна процедура 38.2.</w:t>
      </w:r>
    </w:p>
    <w:p w:rsidR="00B62DCF" w:rsidRPr="00A22A26" w:rsidRDefault="00B62DCF" w:rsidP="00B62DCF">
      <w:pPr>
        <w:ind w:firstLine="851"/>
        <w:jc w:val="both"/>
        <w:rPr>
          <w:sz w:val="24"/>
          <w:szCs w:val="24"/>
        </w:rPr>
      </w:pPr>
      <w:r w:rsidRPr="00A22A26">
        <w:rPr>
          <w:sz w:val="24"/>
          <w:szCs w:val="24"/>
        </w:rPr>
        <w:t xml:space="preserve">В Амбулаторна процедура №38.2. „Осигуряване на антихемофилни фактори за лечение“ са посочени лекарствените продукти по международно непатентно наименование (INN), които се закупуват от лечебни заведения за лечение на животозастрашаващи кръвоизливи и спешни оперативни и инвазивни интервенции на пациенти с вродени коагулопатии, както следва: </w:t>
      </w:r>
    </w:p>
    <w:p w:rsidR="00B62DCF" w:rsidRPr="00A22A26" w:rsidRDefault="00B62DCF" w:rsidP="00B62DCF">
      <w:pPr>
        <w:ind w:right="13" w:firstLine="851"/>
        <w:jc w:val="both"/>
        <w:rPr>
          <w:sz w:val="24"/>
          <w:szCs w:val="24"/>
        </w:rPr>
      </w:pPr>
      <w:r w:rsidRPr="00A22A26">
        <w:rPr>
          <w:sz w:val="24"/>
          <w:szCs w:val="24"/>
        </w:rPr>
        <w:t xml:space="preserve">Таблица „Лекарствени продукти от Приложение № 2 на ПЛС“ </w:t>
      </w:r>
    </w:p>
    <w:tbl>
      <w:tblPr>
        <w:tblStyle w:val="TableGrid0"/>
        <w:tblW w:w="9780" w:type="dxa"/>
        <w:tblInd w:w="34" w:type="dxa"/>
        <w:tblCellMar>
          <w:top w:w="10" w:type="dxa"/>
          <w:left w:w="110" w:type="dxa"/>
          <w:right w:w="115" w:type="dxa"/>
        </w:tblCellMar>
        <w:tblLook w:val="04A0" w:firstRow="1" w:lastRow="0" w:firstColumn="1" w:lastColumn="0" w:noHBand="0" w:noVBand="1"/>
      </w:tblPr>
      <w:tblGrid>
        <w:gridCol w:w="1102"/>
        <w:gridCol w:w="1558"/>
        <w:gridCol w:w="7120"/>
      </w:tblGrid>
      <w:tr w:rsidR="00B62DCF" w:rsidRPr="00A22A26" w:rsidTr="00593085">
        <w:trPr>
          <w:trHeight w:val="494"/>
        </w:trPr>
        <w:tc>
          <w:tcPr>
            <w:tcW w:w="1102" w:type="dxa"/>
            <w:tcBorders>
              <w:top w:val="single" w:sz="4" w:space="0" w:color="000000"/>
              <w:left w:val="single" w:sz="4" w:space="0" w:color="000000"/>
              <w:bottom w:val="single" w:sz="4" w:space="0" w:color="000000"/>
              <w:right w:val="single" w:sz="4" w:space="0" w:color="000000"/>
            </w:tcBorders>
          </w:tcPr>
          <w:p w:rsidR="00B62DCF" w:rsidRPr="00A22A26" w:rsidRDefault="00B62DCF" w:rsidP="00593085">
            <w:pPr>
              <w:ind w:hanging="5"/>
              <w:jc w:val="both"/>
              <w:rPr>
                <w:sz w:val="24"/>
                <w:szCs w:val="24"/>
              </w:rPr>
            </w:pPr>
            <w:r w:rsidRPr="00A22A26">
              <w:rPr>
                <w:rFonts w:eastAsia="Arial"/>
                <w:b/>
                <w:sz w:val="24"/>
                <w:szCs w:val="24"/>
              </w:rPr>
              <w:t>№ по</w:t>
            </w:r>
            <w:r w:rsidRPr="00A22A26">
              <w:rPr>
                <w:sz w:val="24"/>
                <w:szCs w:val="24"/>
              </w:rPr>
              <w:t xml:space="preserve"> </w:t>
            </w:r>
            <w:r w:rsidRPr="00A22A26">
              <w:rPr>
                <w:rFonts w:eastAsia="Arial"/>
                <w:b/>
                <w:sz w:val="24"/>
                <w:szCs w:val="24"/>
              </w:rPr>
              <w:t>ред</w:t>
            </w:r>
            <w:r w:rsidRPr="00A22A26">
              <w:rPr>
                <w:sz w:val="24"/>
                <w:szCs w:val="24"/>
              </w:rPr>
              <w:t xml:space="preserve"> </w:t>
            </w:r>
          </w:p>
        </w:tc>
        <w:tc>
          <w:tcPr>
            <w:tcW w:w="1558" w:type="dxa"/>
            <w:tcBorders>
              <w:top w:val="single" w:sz="4" w:space="0" w:color="000000"/>
              <w:left w:val="single" w:sz="4" w:space="0" w:color="000000"/>
              <w:bottom w:val="single" w:sz="4" w:space="0" w:color="000000"/>
              <w:right w:val="single" w:sz="4" w:space="0" w:color="000000"/>
            </w:tcBorders>
          </w:tcPr>
          <w:p w:rsidR="00B62DCF" w:rsidRPr="00A22A26" w:rsidRDefault="00B62DCF" w:rsidP="00593085">
            <w:pPr>
              <w:jc w:val="both"/>
              <w:rPr>
                <w:sz w:val="24"/>
                <w:szCs w:val="24"/>
              </w:rPr>
            </w:pPr>
            <w:r w:rsidRPr="00A22A26">
              <w:rPr>
                <w:rFonts w:eastAsia="Arial"/>
                <w:b/>
                <w:sz w:val="24"/>
                <w:szCs w:val="24"/>
              </w:rPr>
              <w:t>ATC</w:t>
            </w:r>
            <w:r w:rsidRPr="00A22A26">
              <w:rPr>
                <w:sz w:val="24"/>
                <w:szCs w:val="24"/>
              </w:rPr>
              <w:t xml:space="preserve"> </w:t>
            </w:r>
          </w:p>
          <w:p w:rsidR="00B62DCF" w:rsidRPr="00A22A26" w:rsidRDefault="00B62DCF" w:rsidP="00593085">
            <w:pPr>
              <w:jc w:val="both"/>
              <w:rPr>
                <w:sz w:val="24"/>
                <w:szCs w:val="24"/>
              </w:rPr>
            </w:pPr>
            <w:r w:rsidRPr="00A22A26">
              <w:rPr>
                <w:sz w:val="24"/>
                <w:szCs w:val="24"/>
              </w:rPr>
              <w:t xml:space="preserve"> </w:t>
            </w:r>
          </w:p>
        </w:tc>
        <w:tc>
          <w:tcPr>
            <w:tcW w:w="7120" w:type="dxa"/>
            <w:tcBorders>
              <w:top w:val="single" w:sz="4" w:space="0" w:color="000000"/>
              <w:left w:val="single" w:sz="4" w:space="0" w:color="000000"/>
              <w:bottom w:val="single" w:sz="4" w:space="0" w:color="000000"/>
              <w:right w:val="single" w:sz="4" w:space="0" w:color="000000"/>
            </w:tcBorders>
          </w:tcPr>
          <w:p w:rsidR="00B62DCF" w:rsidRPr="00A22A26" w:rsidRDefault="00B62DCF" w:rsidP="00593085">
            <w:pPr>
              <w:ind w:firstLine="107"/>
              <w:jc w:val="both"/>
              <w:rPr>
                <w:sz w:val="24"/>
                <w:szCs w:val="24"/>
              </w:rPr>
            </w:pPr>
            <w:r w:rsidRPr="00A22A26">
              <w:rPr>
                <w:rFonts w:eastAsia="Arial"/>
                <w:b/>
                <w:sz w:val="24"/>
                <w:szCs w:val="24"/>
              </w:rPr>
              <w:t>Междунаридно непатентно наименование</w:t>
            </w:r>
            <w:r w:rsidRPr="00A22A26">
              <w:rPr>
                <w:sz w:val="24"/>
                <w:szCs w:val="24"/>
              </w:rPr>
              <w:t xml:space="preserve"> </w:t>
            </w:r>
          </w:p>
          <w:p w:rsidR="00B62DCF" w:rsidRPr="00A22A26" w:rsidRDefault="00B62DCF" w:rsidP="00593085">
            <w:pPr>
              <w:ind w:firstLine="107"/>
              <w:jc w:val="both"/>
              <w:rPr>
                <w:sz w:val="24"/>
                <w:szCs w:val="24"/>
              </w:rPr>
            </w:pPr>
            <w:r w:rsidRPr="00A22A26">
              <w:rPr>
                <w:sz w:val="24"/>
                <w:szCs w:val="24"/>
              </w:rPr>
              <w:t xml:space="preserve"> </w:t>
            </w:r>
          </w:p>
        </w:tc>
      </w:tr>
      <w:tr w:rsidR="00B62DCF" w:rsidRPr="00A22A26" w:rsidTr="00593085">
        <w:trPr>
          <w:trHeight w:val="309"/>
        </w:trPr>
        <w:tc>
          <w:tcPr>
            <w:tcW w:w="1102" w:type="dxa"/>
            <w:tcBorders>
              <w:top w:val="single" w:sz="4" w:space="0" w:color="000000"/>
              <w:left w:val="single" w:sz="4" w:space="0" w:color="000000"/>
              <w:bottom w:val="single" w:sz="4" w:space="0" w:color="000000"/>
              <w:right w:val="single" w:sz="4" w:space="0" w:color="000000"/>
            </w:tcBorders>
          </w:tcPr>
          <w:p w:rsidR="00B62DCF" w:rsidRPr="00A22A26" w:rsidRDefault="00B62DCF" w:rsidP="00593085">
            <w:pPr>
              <w:ind w:hanging="5"/>
              <w:jc w:val="both"/>
              <w:rPr>
                <w:sz w:val="24"/>
                <w:szCs w:val="24"/>
              </w:rPr>
            </w:pPr>
            <w:r w:rsidRPr="00A22A26">
              <w:rPr>
                <w:sz w:val="24"/>
                <w:szCs w:val="24"/>
              </w:rPr>
              <w:t xml:space="preserve">1 </w:t>
            </w:r>
          </w:p>
        </w:tc>
        <w:tc>
          <w:tcPr>
            <w:tcW w:w="1558" w:type="dxa"/>
            <w:tcBorders>
              <w:top w:val="single" w:sz="4" w:space="0" w:color="000000"/>
              <w:left w:val="single" w:sz="4" w:space="0" w:color="000000"/>
              <w:bottom w:val="single" w:sz="4" w:space="0" w:color="000000"/>
              <w:right w:val="single" w:sz="4" w:space="0" w:color="000000"/>
            </w:tcBorders>
          </w:tcPr>
          <w:p w:rsidR="00B62DCF" w:rsidRPr="00A22A26" w:rsidRDefault="00B62DCF" w:rsidP="00593085">
            <w:pPr>
              <w:jc w:val="both"/>
              <w:rPr>
                <w:sz w:val="24"/>
                <w:szCs w:val="24"/>
              </w:rPr>
            </w:pPr>
            <w:r w:rsidRPr="00A22A26">
              <w:rPr>
                <w:sz w:val="24"/>
                <w:szCs w:val="24"/>
              </w:rPr>
              <w:t xml:space="preserve">B02BB01 </w:t>
            </w:r>
          </w:p>
        </w:tc>
        <w:tc>
          <w:tcPr>
            <w:tcW w:w="7120" w:type="dxa"/>
            <w:tcBorders>
              <w:top w:val="single" w:sz="4" w:space="0" w:color="000000"/>
              <w:left w:val="single" w:sz="4" w:space="0" w:color="000000"/>
              <w:bottom w:val="single" w:sz="4" w:space="0" w:color="000000"/>
              <w:right w:val="single" w:sz="4" w:space="0" w:color="000000"/>
            </w:tcBorders>
          </w:tcPr>
          <w:p w:rsidR="00B62DCF" w:rsidRPr="00A22A26" w:rsidRDefault="00B62DCF" w:rsidP="00593085">
            <w:pPr>
              <w:ind w:firstLine="107"/>
              <w:jc w:val="both"/>
              <w:rPr>
                <w:sz w:val="24"/>
                <w:szCs w:val="24"/>
              </w:rPr>
            </w:pPr>
            <w:r w:rsidRPr="00A22A26">
              <w:rPr>
                <w:sz w:val="24"/>
                <w:szCs w:val="24"/>
              </w:rPr>
              <w:t xml:space="preserve">Fibrinogen human </w:t>
            </w:r>
          </w:p>
        </w:tc>
      </w:tr>
      <w:tr w:rsidR="00B62DCF" w:rsidRPr="00A22A26" w:rsidTr="00593085">
        <w:trPr>
          <w:trHeight w:val="240"/>
        </w:trPr>
        <w:tc>
          <w:tcPr>
            <w:tcW w:w="1102" w:type="dxa"/>
            <w:tcBorders>
              <w:top w:val="single" w:sz="4" w:space="0" w:color="000000"/>
              <w:left w:val="single" w:sz="4" w:space="0" w:color="000000"/>
              <w:bottom w:val="single" w:sz="4" w:space="0" w:color="000000"/>
              <w:right w:val="single" w:sz="4" w:space="0" w:color="000000"/>
            </w:tcBorders>
          </w:tcPr>
          <w:p w:rsidR="00B62DCF" w:rsidRPr="00A22A26" w:rsidRDefault="00B62DCF" w:rsidP="00593085">
            <w:pPr>
              <w:ind w:hanging="5"/>
              <w:jc w:val="both"/>
              <w:rPr>
                <w:sz w:val="24"/>
                <w:szCs w:val="24"/>
              </w:rPr>
            </w:pPr>
            <w:r w:rsidRPr="00A22A26">
              <w:rPr>
                <w:sz w:val="24"/>
                <w:szCs w:val="24"/>
              </w:rPr>
              <w:t xml:space="preserve">2 </w:t>
            </w:r>
          </w:p>
        </w:tc>
        <w:tc>
          <w:tcPr>
            <w:tcW w:w="1558" w:type="dxa"/>
            <w:tcBorders>
              <w:top w:val="single" w:sz="4" w:space="0" w:color="000000"/>
              <w:left w:val="single" w:sz="4" w:space="0" w:color="000000"/>
              <w:bottom w:val="single" w:sz="4" w:space="0" w:color="000000"/>
              <w:right w:val="single" w:sz="4" w:space="0" w:color="000000"/>
            </w:tcBorders>
          </w:tcPr>
          <w:p w:rsidR="00B62DCF" w:rsidRPr="00A22A26" w:rsidRDefault="00B62DCF" w:rsidP="00593085">
            <w:pPr>
              <w:jc w:val="both"/>
              <w:rPr>
                <w:sz w:val="24"/>
                <w:szCs w:val="24"/>
              </w:rPr>
            </w:pPr>
            <w:r w:rsidRPr="00A22A26">
              <w:rPr>
                <w:sz w:val="24"/>
                <w:szCs w:val="24"/>
              </w:rPr>
              <w:t xml:space="preserve">B02BD01 </w:t>
            </w:r>
          </w:p>
        </w:tc>
        <w:tc>
          <w:tcPr>
            <w:tcW w:w="7120" w:type="dxa"/>
            <w:tcBorders>
              <w:top w:val="single" w:sz="4" w:space="0" w:color="000000"/>
              <w:left w:val="single" w:sz="4" w:space="0" w:color="000000"/>
              <w:bottom w:val="single" w:sz="4" w:space="0" w:color="000000"/>
              <w:right w:val="single" w:sz="4" w:space="0" w:color="000000"/>
            </w:tcBorders>
          </w:tcPr>
          <w:p w:rsidR="00B62DCF" w:rsidRPr="00A22A26" w:rsidRDefault="00B62DCF" w:rsidP="00593085">
            <w:pPr>
              <w:ind w:firstLine="107"/>
              <w:jc w:val="both"/>
              <w:rPr>
                <w:sz w:val="24"/>
                <w:szCs w:val="24"/>
              </w:rPr>
            </w:pPr>
            <w:r w:rsidRPr="00A22A26">
              <w:rPr>
                <w:sz w:val="24"/>
                <w:szCs w:val="24"/>
              </w:rPr>
              <w:t xml:space="preserve">Coagulation factor IX, II, VII, X in combination </w:t>
            </w:r>
          </w:p>
        </w:tc>
      </w:tr>
      <w:tr w:rsidR="00B62DCF" w:rsidRPr="00A22A26" w:rsidTr="00593085">
        <w:trPr>
          <w:trHeight w:val="240"/>
        </w:trPr>
        <w:tc>
          <w:tcPr>
            <w:tcW w:w="1102" w:type="dxa"/>
            <w:tcBorders>
              <w:top w:val="single" w:sz="4" w:space="0" w:color="000000"/>
              <w:left w:val="single" w:sz="4" w:space="0" w:color="000000"/>
              <w:bottom w:val="single" w:sz="4" w:space="0" w:color="000000"/>
              <w:right w:val="single" w:sz="4" w:space="0" w:color="000000"/>
            </w:tcBorders>
          </w:tcPr>
          <w:p w:rsidR="00B62DCF" w:rsidRPr="00A22A26" w:rsidRDefault="00B62DCF" w:rsidP="00593085">
            <w:pPr>
              <w:ind w:hanging="5"/>
              <w:jc w:val="both"/>
              <w:rPr>
                <w:sz w:val="24"/>
                <w:szCs w:val="24"/>
              </w:rPr>
            </w:pPr>
            <w:r w:rsidRPr="00A22A26">
              <w:rPr>
                <w:sz w:val="24"/>
                <w:szCs w:val="24"/>
              </w:rPr>
              <w:t xml:space="preserve">3 </w:t>
            </w:r>
          </w:p>
        </w:tc>
        <w:tc>
          <w:tcPr>
            <w:tcW w:w="1558" w:type="dxa"/>
            <w:tcBorders>
              <w:top w:val="single" w:sz="4" w:space="0" w:color="000000"/>
              <w:left w:val="single" w:sz="4" w:space="0" w:color="000000"/>
              <w:bottom w:val="single" w:sz="4" w:space="0" w:color="000000"/>
              <w:right w:val="single" w:sz="4" w:space="0" w:color="000000"/>
            </w:tcBorders>
          </w:tcPr>
          <w:p w:rsidR="00B62DCF" w:rsidRPr="00A22A26" w:rsidRDefault="00B62DCF" w:rsidP="00593085">
            <w:pPr>
              <w:jc w:val="both"/>
              <w:rPr>
                <w:sz w:val="24"/>
                <w:szCs w:val="24"/>
              </w:rPr>
            </w:pPr>
            <w:r w:rsidRPr="00A22A26">
              <w:rPr>
                <w:sz w:val="24"/>
                <w:szCs w:val="24"/>
              </w:rPr>
              <w:t xml:space="preserve">B02BD02 </w:t>
            </w:r>
          </w:p>
        </w:tc>
        <w:tc>
          <w:tcPr>
            <w:tcW w:w="7120" w:type="dxa"/>
            <w:tcBorders>
              <w:top w:val="single" w:sz="4" w:space="0" w:color="000000"/>
              <w:left w:val="single" w:sz="4" w:space="0" w:color="000000"/>
              <w:bottom w:val="single" w:sz="4" w:space="0" w:color="000000"/>
              <w:right w:val="single" w:sz="4" w:space="0" w:color="000000"/>
            </w:tcBorders>
          </w:tcPr>
          <w:p w:rsidR="00B62DCF" w:rsidRPr="00A22A26" w:rsidRDefault="00B62DCF" w:rsidP="00593085">
            <w:pPr>
              <w:ind w:firstLine="107"/>
              <w:jc w:val="both"/>
              <w:rPr>
                <w:sz w:val="24"/>
                <w:szCs w:val="24"/>
              </w:rPr>
            </w:pPr>
            <w:r w:rsidRPr="00A22A26">
              <w:rPr>
                <w:sz w:val="24"/>
                <w:szCs w:val="24"/>
              </w:rPr>
              <w:t xml:space="preserve">Coagulation factor VIII </w:t>
            </w:r>
          </w:p>
        </w:tc>
      </w:tr>
      <w:tr w:rsidR="00B62DCF" w:rsidRPr="00A22A26" w:rsidTr="00593085">
        <w:trPr>
          <w:trHeight w:val="240"/>
        </w:trPr>
        <w:tc>
          <w:tcPr>
            <w:tcW w:w="1102" w:type="dxa"/>
            <w:tcBorders>
              <w:top w:val="single" w:sz="4" w:space="0" w:color="000000"/>
              <w:left w:val="single" w:sz="4" w:space="0" w:color="000000"/>
              <w:bottom w:val="single" w:sz="4" w:space="0" w:color="000000"/>
              <w:right w:val="single" w:sz="4" w:space="0" w:color="000000"/>
            </w:tcBorders>
          </w:tcPr>
          <w:p w:rsidR="00B62DCF" w:rsidRPr="00A22A26" w:rsidRDefault="00B62DCF" w:rsidP="00593085">
            <w:pPr>
              <w:ind w:hanging="5"/>
              <w:jc w:val="both"/>
              <w:rPr>
                <w:sz w:val="24"/>
                <w:szCs w:val="24"/>
              </w:rPr>
            </w:pPr>
            <w:r w:rsidRPr="00A22A26">
              <w:rPr>
                <w:sz w:val="24"/>
                <w:szCs w:val="24"/>
              </w:rPr>
              <w:t xml:space="preserve">4 </w:t>
            </w:r>
          </w:p>
        </w:tc>
        <w:tc>
          <w:tcPr>
            <w:tcW w:w="1558" w:type="dxa"/>
            <w:tcBorders>
              <w:top w:val="single" w:sz="4" w:space="0" w:color="000000"/>
              <w:left w:val="single" w:sz="4" w:space="0" w:color="000000"/>
              <w:bottom w:val="single" w:sz="4" w:space="0" w:color="000000"/>
              <w:right w:val="single" w:sz="4" w:space="0" w:color="000000"/>
            </w:tcBorders>
          </w:tcPr>
          <w:p w:rsidR="00B62DCF" w:rsidRPr="00A22A26" w:rsidRDefault="00B62DCF" w:rsidP="00593085">
            <w:pPr>
              <w:jc w:val="both"/>
              <w:rPr>
                <w:sz w:val="24"/>
                <w:szCs w:val="24"/>
              </w:rPr>
            </w:pPr>
            <w:r w:rsidRPr="00A22A26">
              <w:rPr>
                <w:sz w:val="24"/>
                <w:szCs w:val="24"/>
              </w:rPr>
              <w:t xml:space="preserve">B02BD03 </w:t>
            </w:r>
          </w:p>
        </w:tc>
        <w:tc>
          <w:tcPr>
            <w:tcW w:w="7120" w:type="dxa"/>
            <w:tcBorders>
              <w:top w:val="single" w:sz="4" w:space="0" w:color="000000"/>
              <w:left w:val="single" w:sz="4" w:space="0" w:color="000000"/>
              <w:bottom w:val="single" w:sz="4" w:space="0" w:color="000000"/>
              <w:right w:val="single" w:sz="4" w:space="0" w:color="000000"/>
            </w:tcBorders>
          </w:tcPr>
          <w:p w:rsidR="00B62DCF" w:rsidRPr="00A22A26" w:rsidRDefault="00B62DCF" w:rsidP="00593085">
            <w:pPr>
              <w:ind w:firstLine="107"/>
              <w:jc w:val="both"/>
              <w:rPr>
                <w:sz w:val="24"/>
                <w:szCs w:val="24"/>
              </w:rPr>
            </w:pPr>
            <w:r w:rsidRPr="00A22A26">
              <w:rPr>
                <w:sz w:val="24"/>
                <w:szCs w:val="24"/>
              </w:rPr>
              <w:t xml:space="preserve">Factor VIII inhibitor bypassing activity </w:t>
            </w:r>
          </w:p>
        </w:tc>
      </w:tr>
      <w:tr w:rsidR="00B62DCF" w:rsidRPr="00A22A26" w:rsidTr="00593085">
        <w:trPr>
          <w:trHeight w:val="240"/>
        </w:trPr>
        <w:tc>
          <w:tcPr>
            <w:tcW w:w="1102" w:type="dxa"/>
            <w:tcBorders>
              <w:top w:val="single" w:sz="4" w:space="0" w:color="000000"/>
              <w:left w:val="single" w:sz="4" w:space="0" w:color="000000"/>
              <w:bottom w:val="single" w:sz="4" w:space="0" w:color="000000"/>
              <w:right w:val="single" w:sz="4" w:space="0" w:color="000000"/>
            </w:tcBorders>
          </w:tcPr>
          <w:p w:rsidR="00B62DCF" w:rsidRPr="00A22A26" w:rsidRDefault="00B62DCF" w:rsidP="00593085">
            <w:pPr>
              <w:ind w:hanging="5"/>
              <w:jc w:val="both"/>
              <w:rPr>
                <w:sz w:val="24"/>
                <w:szCs w:val="24"/>
              </w:rPr>
            </w:pPr>
            <w:r w:rsidRPr="00A22A26">
              <w:rPr>
                <w:sz w:val="24"/>
                <w:szCs w:val="24"/>
              </w:rPr>
              <w:t xml:space="preserve">5 </w:t>
            </w:r>
          </w:p>
        </w:tc>
        <w:tc>
          <w:tcPr>
            <w:tcW w:w="1558" w:type="dxa"/>
            <w:tcBorders>
              <w:top w:val="single" w:sz="4" w:space="0" w:color="000000"/>
              <w:left w:val="single" w:sz="4" w:space="0" w:color="000000"/>
              <w:bottom w:val="single" w:sz="4" w:space="0" w:color="000000"/>
              <w:right w:val="single" w:sz="4" w:space="0" w:color="000000"/>
            </w:tcBorders>
          </w:tcPr>
          <w:p w:rsidR="00B62DCF" w:rsidRPr="00A22A26" w:rsidRDefault="00B62DCF" w:rsidP="00593085">
            <w:pPr>
              <w:jc w:val="both"/>
              <w:rPr>
                <w:sz w:val="24"/>
                <w:szCs w:val="24"/>
              </w:rPr>
            </w:pPr>
            <w:r w:rsidRPr="00A22A26">
              <w:rPr>
                <w:sz w:val="24"/>
                <w:szCs w:val="24"/>
              </w:rPr>
              <w:t xml:space="preserve">B02BD04 </w:t>
            </w:r>
          </w:p>
        </w:tc>
        <w:tc>
          <w:tcPr>
            <w:tcW w:w="7120" w:type="dxa"/>
            <w:tcBorders>
              <w:top w:val="single" w:sz="4" w:space="0" w:color="000000"/>
              <w:left w:val="single" w:sz="4" w:space="0" w:color="000000"/>
              <w:bottom w:val="single" w:sz="4" w:space="0" w:color="000000"/>
              <w:right w:val="single" w:sz="4" w:space="0" w:color="000000"/>
            </w:tcBorders>
          </w:tcPr>
          <w:p w:rsidR="00B62DCF" w:rsidRPr="00A22A26" w:rsidRDefault="00B62DCF" w:rsidP="00593085">
            <w:pPr>
              <w:ind w:firstLine="107"/>
              <w:jc w:val="both"/>
              <w:rPr>
                <w:sz w:val="24"/>
                <w:szCs w:val="24"/>
              </w:rPr>
            </w:pPr>
            <w:r w:rsidRPr="00A22A26">
              <w:rPr>
                <w:sz w:val="24"/>
                <w:szCs w:val="24"/>
              </w:rPr>
              <w:t xml:space="preserve">Coagulation factor IX </w:t>
            </w:r>
          </w:p>
        </w:tc>
      </w:tr>
      <w:tr w:rsidR="00B62DCF" w:rsidRPr="00A22A26" w:rsidTr="00593085">
        <w:trPr>
          <w:trHeight w:val="240"/>
        </w:trPr>
        <w:tc>
          <w:tcPr>
            <w:tcW w:w="1102" w:type="dxa"/>
            <w:tcBorders>
              <w:top w:val="single" w:sz="4" w:space="0" w:color="000000"/>
              <w:left w:val="single" w:sz="4" w:space="0" w:color="000000"/>
              <w:bottom w:val="single" w:sz="4" w:space="0" w:color="000000"/>
              <w:right w:val="single" w:sz="4" w:space="0" w:color="000000"/>
            </w:tcBorders>
          </w:tcPr>
          <w:p w:rsidR="00B62DCF" w:rsidRPr="00A22A26" w:rsidRDefault="00B62DCF" w:rsidP="00593085">
            <w:pPr>
              <w:ind w:hanging="5"/>
              <w:jc w:val="both"/>
              <w:rPr>
                <w:sz w:val="24"/>
                <w:szCs w:val="24"/>
              </w:rPr>
            </w:pPr>
            <w:r w:rsidRPr="00A22A26">
              <w:rPr>
                <w:sz w:val="24"/>
                <w:szCs w:val="24"/>
              </w:rPr>
              <w:t xml:space="preserve">6 </w:t>
            </w:r>
          </w:p>
        </w:tc>
        <w:tc>
          <w:tcPr>
            <w:tcW w:w="1558" w:type="dxa"/>
            <w:tcBorders>
              <w:top w:val="single" w:sz="4" w:space="0" w:color="000000"/>
              <w:left w:val="single" w:sz="4" w:space="0" w:color="000000"/>
              <w:bottom w:val="single" w:sz="4" w:space="0" w:color="000000"/>
              <w:right w:val="single" w:sz="4" w:space="0" w:color="000000"/>
            </w:tcBorders>
          </w:tcPr>
          <w:p w:rsidR="00B62DCF" w:rsidRPr="00A22A26" w:rsidRDefault="00B62DCF" w:rsidP="00593085">
            <w:pPr>
              <w:jc w:val="both"/>
              <w:rPr>
                <w:sz w:val="24"/>
                <w:szCs w:val="24"/>
              </w:rPr>
            </w:pPr>
            <w:r w:rsidRPr="00A22A26">
              <w:rPr>
                <w:sz w:val="24"/>
                <w:szCs w:val="24"/>
              </w:rPr>
              <w:t xml:space="preserve">B02BD06 </w:t>
            </w:r>
          </w:p>
        </w:tc>
        <w:tc>
          <w:tcPr>
            <w:tcW w:w="7120" w:type="dxa"/>
            <w:tcBorders>
              <w:top w:val="single" w:sz="4" w:space="0" w:color="000000"/>
              <w:left w:val="single" w:sz="4" w:space="0" w:color="000000"/>
              <w:bottom w:val="single" w:sz="4" w:space="0" w:color="000000"/>
              <w:right w:val="single" w:sz="4" w:space="0" w:color="000000"/>
            </w:tcBorders>
          </w:tcPr>
          <w:p w:rsidR="00B62DCF" w:rsidRPr="00A22A26" w:rsidRDefault="00B62DCF" w:rsidP="00593085">
            <w:pPr>
              <w:ind w:firstLine="107"/>
              <w:jc w:val="both"/>
              <w:rPr>
                <w:sz w:val="24"/>
                <w:szCs w:val="24"/>
              </w:rPr>
            </w:pPr>
            <w:r w:rsidRPr="00A22A26">
              <w:rPr>
                <w:sz w:val="24"/>
                <w:szCs w:val="24"/>
              </w:rPr>
              <w:t xml:space="preserve">Von Willebrand factor and coagulation factor VIII in combination </w:t>
            </w:r>
          </w:p>
        </w:tc>
      </w:tr>
      <w:tr w:rsidR="00B62DCF" w:rsidRPr="00A22A26" w:rsidTr="00593085">
        <w:trPr>
          <w:trHeight w:val="240"/>
        </w:trPr>
        <w:tc>
          <w:tcPr>
            <w:tcW w:w="1102" w:type="dxa"/>
            <w:tcBorders>
              <w:top w:val="single" w:sz="4" w:space="0" w:color="000000"/>
              <w:left w:val="single" w:sz="4" w:space="0" w:color="000000"/>
              <w:bottom w:val="single" w:sz="4" w:space="0" w:color="000000"/>
              <w:right w:val="single" w:sz="4" w:space="0" w:color="000000"/>
            </w:tcBorders>
          </w:tcPr>
          <w:p w:rsidR="00B62DCF" w:rsidRPr="00A22A26" w:rsidRDefault="00B62DCF" w:rsidP="00593085">
            <w:pPr>
              <w:ind w:hanging="5"/>
              <w:jc w:val="both"/>
              <w:rPr>
                <w:b/>
                <w:sz w:val="24"/>
                <w:szCs w:val="24"/>
              </w:rPr>
            </w:pPr>
            <w:r w:rsidRPr="00A22A26">
              <w:rPr>
                <w:b/>
                <w:sz w:val="24"/>
                <w:szCs w:val="24"/>
              </w:rPr>
              <w:t xml:space="preserve">7 </w:t>
            </w:r>
          </w:p>
        </w:tc>
        <w:tc>
          <w:tcPr>
            <w:tcW w:w="1558" w:type="dxa"/>
            <w:tcBorders>
              <w:top w:val="single" w:sz="4" w:space="0" w:color="000000"/>
              <w:left w:val="single" w:sz="4" w:space="0" w:color="000000"/>
              <w:bottom w:val="single" w:sz="4" w:space="0" w:color="000000"/>
              <w:right w:val="single" w:sz="4" w:space="0" w:color="000000"/>
            </w:tcBorders>
          </w:tcPr>
          <w:p w:rsidR="00B62DCF" w:rsidRPr="00A22A26" w:rsidRDefault="00B62DCF" w:rsidP="00593085">
            <w:pPr>
              <w:jc w:val="both"/>
              <w:rPr>
                <w:b/>
                <w:sz w:val="24"/>
                <w:szCs w:val="24"/>
              </w:rPr>
            </w:pPr>
            <w:r w:rsidRPr="00A22A26">
              <w:rPr>
                <w:b/>
                <w:sz w:val="24"/>
                <w:szCs w:val="24"/>
              </w:rPr>
              <w:t xml:space="preserve">B02BD08 </w:t>
            </w:r>
          </w:p>
        </w:tc>
        <w:tc>
          <w:tcPr>
            <w:tcW w:w="7120" w:type="dxa"/>
            <w:tcBorders>
              <w:top w:val="single" w:sz="4" w:space="0" w:color="000000"/>
              <w:left w:val="single" w:sz="4" w:space="0" w:color="000000"/>
              <w:bottom w:val="single" w:sz="4" w:space="0" w:color="000000"/>
              <w:right w:val="single" w:sz="4" w:space="0" w:color="000000"/>
            </w:tcBorders>
          </w:tcPr>
          <w:p w:rsidR="00B62DCF" w:rsidRPr="00A22A26" w:rsidRDefault="00B62DCF" w:rsidP="00593085">
            <w:pPr>
              <w:ind w:firstLine="107"/>
              <w:jc w:val="both"/>
              <w:rPr>
                <w:b/>
                <w:sz w:val="24"/>
                <w:szCs w:val="24"/>
              </w:rPr>
            </w:pPr>
            <w:r w:rsidRPr="00A22A26">
              <w:rPr>
                <w:b/>
                <w:sz w:val="24"/>
                <w:szCs w:val="24"/>
              </w:rPr>
              <w:t xml:space="preserve">Coagulation factor VII a </w:t>
            </w:r>
          </w:p>
        </w:tc>
      </w:tr>
    </w:tbl>
    <w:p w:rsidR="00B62DCF" w:rsidRPr="00A22A26" w:rsidRDefault="00B62DCF" w:rsidP="00B62DCF">
      <w:pPr>
        <w:ind w:firstLine="851"/>
        <w:jc w:val="both"/>
        <w:rPr>
          <w:sz w:val="24"/>
          <w:szCs w:val="24"/>
        </w:rPr>
      </w:pPr>
      <w:r w:rsidRPr="00A22A26">
        <w:rPr>
          <w:sz w:val="24"/>
          <w:szCs w:val="24"/>
        </w:rPr>
        <w:t xml:space="preserve"> </w:t>
      </w:r>
    </w:p>
    <w:p w:rsidR="00B62DCF" w:rsidRPr="00A22A26" w:rsidRDefault="00B62DCF" w:rsidP="00B62DCF">
      <w:pPr>
        <w:ind w:firstLine="851"/>
        <w:jc w:val="both"/>
        <w:rPr>
          <w:sz w:val="24"/>
          <w:szCs w:val="24"/>
        </w:rPr>
      </w:pPr>
      <w:r w:rsidRPr="00A22A26">
        <w:rPr>
          <w:sz w:val="24"/>
          <w:szCs w:val="24"/>
        </w:rPr>
        <w:t xml:space="preserve"> </w:t>
      </w:r>
      <w:r w:rsidRPr="00A22A26">
        <w:rPr>
          <w:rFonts w:eastAsia="Arial"/>
          <w:b/>
          <w:sz w:val="24"/>
          <w:szCs w:val="24"/>
        </w:rPr>
        <w:t>Амбулаторната процедура включва и диагностични и лечебни дейности и услуги,</w:t>
      </w:r>
      <w:r w:rsidRPr="00A22A26">
        <w:rPr>
          <w:sz w:val="24"/>
          <w:szCs w:val="24"/>
        </w:rPr>
        <w:t xml:space="preserve"> </w:t>
      </w:r>
      <w:r w:rsidRPr="00A22A26">
        <w:rPr>
          <w:rFonts w:eastAsia="Arial"/>
          <w:b/>
          <w:sz w:val="24"/>
          <w:szCs w:val="24"/>
        </w:rPr>
        <w:t>предоставяни на задължително здравноосигурени лица със заболявания по МКБ-10:</w:t>
      </w:r>
      <w:r w:rsidRPr="00A22A26">
        <w:rPr>
          <w:sz w:val="24"/>
          <w:szCs w:val="24"/>
        </w:rPr>
        <w:t xml:space="preserve"> </w:t>
      </w:r>
    </w:p>
    <w:p w:rsidR="00B62DCF" w:rsidRPr="00A22A26" w:rsidRDefault="00B62DCF" w:rsidP="00B62DCF">
      <w:pPr>
        <w:ind w:firstLine="851"/>
        <w:jc w:val="both"/>
        <w:rPr>
          <w:sz w:val="24"/>
          <w:szCs w:val="24"/>
        </w:rPr>
      </w:pPr>
      <w:r w:rsidRPr="00A22A26">
        <w:rPr>
          <w:rFonts w:eastAsia="Arial"/>
          <w:b/>
          <w:sz w:val="24"/>
          <w:szCs w:val="24"/>
        </w:rPr>
        <w:t>D66</w:t>
      </w:r>
      <w:r w:rsidRPr="00A22A26">
        <w:rPr>
          <w:sz w:val="24"/>
          <w:szCs w:val="24"/>
        </w:rPr>
        <w:t xml:space="preserve"> – Вроден дефицит на фактор VIII (Хемофилия А); </w:t>
      </w:r>
    </w:p>
    <w:p w:rsidR="00B62DCF" w:rsidRPr="00A22A26" w:rsidRDefault="00B62DCF" w:rsidP="00B62DCF">
      <w:pPr>
        <w:ind w:firstLine="851"/>
        <w:jc w:val="both"/>
        <w:rPr>
          <w:sz w:val="24"/>
          <w:szCs w:val="24"/>
        </w:rPr>
      </w:pPr>
      <w:r w:rsidRPr="00A22A26">
        <w:rPr>
          <w:rFonts w:eastAsia="Arial"/>
          <w:b/>
          <w:sz w:val="24"/>
          <w:szCs w:val="24"/>
        </w:rPr>
        <w:t>D67</w:t>
      </w:r>
      <w:r w:rsidRPr="00A22A26">
        <w:rPr>
          <w:sz w:val="24"/>
          <w:szCs w:val="24"/>
        </w:rPr>
        <w:t xml:space="preserve"> – Вроден дефицит на фактор IX (Хемофилия В;) </w:t>
      </w:r>
    </w:p>
    <w:p w:rsidR="00B62DCF" w:rsidRPr="00A22A26" w:rsidRDefault="00B62DCF" w:rsidP="00B62DCF">
      <w:pPr>
        <w:ind w:firstLine="851"/>
        <w:jc w:val="both"/>
        <w:rPr>
          <w:sz w:val="24"/>
          <w:szCs w:val="24"/>
        </w:rPr>
      </w:pPr>
      <w:r w:rsidRPr="00A22A26">
        <w:rPr>
          <w:rFonts w:eastAsia="Arial"/>
          <w:b/>
          <w:sz w:val="24"/>
          <w:szCs w:val="24"/>
        </w:rPr>
        <w:t>D68.0</w:t>
      </w:r>
      <w:r w:rsidRPr="00A22A26">
        <w:rPr>
          <w:sz w:val="24"/>
          <w:szCs w:val="24"/>
        </w:rPr>
        <w:t xml:space="preserve"> – Болест на von Willebrand (дефицит на фактор VIII със съдова аномалия); </w:t>
      </w:r>
    </w:p>
    <w:p w:rsidR="00B62DCF" w:rsidRPr="00A22A26" w:rsidRDefault="00B62DCF" w:rsidP="00B62DCF">
      <w:pPr>
        <w:ind w:firstLine="851"/>
        <w:jc w:val="both"/>
        <w:rPr>
          <w:sz w:val="24"/>
          <w:szCs w:val="24"/>
        </w:rPr>
      </w:pPr>
      <w:r w:rsidRPr="00A22A26">
        <w:rPr>
          <w:rFonts w:eastAsia="Arial"/>
          <w:b/>
          <w:sz w:val="24"/>
          <w:szCs w:val="24"/>
        </w:rPr>
        <w:t>D68.1</w:t>
      </w:r>
      <w:r w:rsidRPr="00A22A26">
        <w:rPr>
          <w:sz w:val="24"/>
          <w:szCs w:val="24"/>
        </w:rPr>
        <w:t xml:space="preserve"> – Вроден дефицит на фактор XI; </w:t>
      </w:r>
    </w:p>
    <w:p w:rsidR="00B62DCF" w:rsidRPr="00A22A26" w:rsidRDefault="00B62DCF" w:rsidP="00B62DCF">
      <w:pPr>
        <w:ind w:firstLine="851"/>
        <w:jc w:val="both"/>
        <w:rPr>
          <w:sz w:val="24"/>
          <w:szCs w:val="24"/>
        </w:rPr>
      </w:pPr>
      <w:r w:rsidRPr="00A22A26">
        <w:rPr>
          <w:rFonts w:eastAsia="Arial"/>
          <w:b/>
          <w:sz w:val="24"/>
          <w:szCs w:val="24"/>
        </w:rPr>
        <w:t>D68.2</w:t>
      </w:r>
      <w:r w:rsidRPr="00A22A26">
        <w:rPr>
          <w:sz w:val="24"/>
          <w:szCs w:val="24"/>
        </w:rPr>
        <w:t xml:space="preserve"> – Дисфибриногенемия и вроден дефицит на факторите: I, II, V, VII. X, XII, XIII.</w:t>
      </w:r>
    </w:p>
    <w:p w:rsidR="00B62DCF" w:rsidRPr="00A22A26" w:rsidRDefault="00B62DCF" w:rsidP="00B62DCF">
      <w:pPr>
        <w:ind w:firstLine="851"/>
        <w:jc w:val="both"/>
        <w:rPr>
          <w:b/>
          <w:sz w:val="24"/>
          <w:szCs w:val="24"/>
        </w:rPr>
      </w:pPr>
      <w:r w:rsidRPr="00A22A26">
        <w:rPr>
          <w:b/>
          <w:sz w:val="24"/>
          <w:szCs w:val="24"/>
        </w:rPr>
        <w:t>Съгласно Амбулаторна процедура №38.2. „Осигуряване на антихемофилни фактори за лечение“ в</w:t>
      </w:r>
      <w:r w:rsidRPr="00A22A26">
        <w:rPr>
          <w:rFonts w:eastAsia="Arial"/>
          <w:b/>
          <w:sz w:val="24"/>
          <w:szCs w:val="24"/>
        </w:rPr>
        <w:t xml:space="preserve"> болничните аптеки на двете лечебни заведения се съхранява информация за</w:t>
      </w:r>
      <w:r w:rsidRPr="00A22A26">
        <w:rPr>
          <w:b/>
          <w:sz w:val="24"/>
          <w:szCs w:val="24"/>
        </w:rPr>
        <w:t xml:space="preserve"> </w:t>
      </w:r>
      <w:r w:rsidRPr="00A22A26">
        <w:rPr>
          <w:rFonts w:eastAsia="Arial"/>
          <w:b/>
          <w:sz w:val="24"/>
          <w:szCs w:val="24"/>
        </w:rPr>
        <w:t>движението на лекарствените продукти</w:t>
      </w:r>
      <w:r w:rsidRPr="00A22A26">
        <w:rPr>
          <w:b/>
          <w:sz w:val="24"/>
          <w:szCs w:val="24"/>
        </w:rPr>
        <w:t xml:space="preserve">, за пациентите, на които са приложени лекарствените продукти, и сроковете на годност на същите. </w:t>
      </w:r>
    </w:p>
    <w:p w:rsidR="00B62DCF" w:rsidRPr="00A22A26" w:rsidRDefault="00B62DCF" w:rsidP="00B62DCF">
      <w:pPr>
        <w:ind w:right="10" w:firstLine="851"/>
        <w:jc w:val="both"/>
        <w:rPr>
          <w:sz w:val="24"/>
          <w:szCs w:val="24"/>
        </w:rPr>
      </w:pPr>
    </w:p>
    <w:p w:rsidR="00B62DCF" w:rsidRPr="00A22A26" w:rsidRDefault="00B62DCF" w:rsidP="00B62DCF">
      <w:pPr>
        <w:ind w:firstLine="708"/>
        <w:jc w:val="both"/>
        <w:rPr>
          <w:b/>
          <w:sz w:val="24"/>
          <w:szCs w:val="24"/>
        </w:rPr>
      </w:pPr>
      <w:r w:rsidRPr="00A22A26">
        <w:rPr>
          <w:b/>
          <w:sz w:val="24"/>
          <w:szCs w:val="24"/>
        </w:rPr>
        <w:t>1</w:t>
      </w:r>
      <w:r w:rsidR="00443DCA" w:rsidRPr="00A22A26">
        <w:rPr>
          <w:b/>
          <w:sz w:val="24"/>
          <w:szCs w:val="24"/>
        </w:rPr>
        <w:t>3</w:t>
      </w:r>
      <w:r w:rsidRPr="00A22A26">
        <w:rPr>
          <w:b/>
          <w:sz w:val="24"/>
          <w:szCs w:val="24"/>
        </w:rPr>
        <w:t xml:space="preserve">.3.1. Предоставена документация от СБАЛХЗ ЕАД за пациент Ангел Алексиев за 2022г. относно лекарствен продукт  NovoSeven. </w:t>
      </w:r>
    </w:p>
    <w:p w:rsidR="00B62DCF" w:rsidRPr="00A22A26" w:rsidRDefault="00B62DCF" w:rsidP="00B62DCF">
      <w:pPr>
        <w:ind w:firstLine="708"/>
        <w:jc w:val="both"/>
        <w:rPr>
          <w:sz w:val="24"/>
          <w:szCs w:val="24"/>
        </w:rPr>
      </w:pPr>
      <w:r w:rsidRPr="00A22A26">
        <w:rPr>
          <w:sz w:val="24"/>
          <w:szCs w:val="24"/>
        </w:rPr>
        <w:t xml:space="preserve">За периода от месец януари до месец август на 2022г. за пациент Ангел Алексиев от СБАЛХЗ ЕАД са предоставени на Вътрешните одитори </w:t>
      </w:r>
      <w:r w:rsidRPr="00A22A26">
        <w:rPr>
          <w:b/>
          <w:sz w:val="24"/>
          <w:szCs w:val="24"/>
        </w:rPr>
        <w:t>следните документи, съгласно амбулаторна процедура №38.2</w:t>
      </w:r>
      <w:r w:rsidRPr="00A22A26">
        <w:rPr>
          <w:sz w:val="24"/>
          <w:szCs w:val="24"/>
        </w:rPr>
        <w:t>, както следва:</w:t>
      </w:r>
    </w:p>
    <w:p w:rsidR="00B62DCF" w:rsidRPr="00A22A26" w:rsidRDefault="00B62DCF" w:rsidP="00B62DCF">
      <w:pPr>
        <w:ind w:firstLine="708"/>
        <w:jc w:val="both"/>
        <w:rPr>
          <w:sz w:val="24"/>
          <w:szCs w:val="24"/>
        </w:rPr>
      </w:pPr>
      <w:r w:rsidRPr="00A22A26">
        <w:rPr>
          <w:b/>
          <w:sz w:val="24"/>
          <w:szCs w:val="24"/>
        </w:rPr>
        <w:t>За месец януари на 2022г</w:t>
      </w:r>
      <w:r w:rsidRPr="00A22A26">
        <w:rPr>
          <w:sz w:val="24"/>
          <w:szCs w:val="24"/>
        </w:rPr>
        <w:t>.</w:t>
      </w:r>
    </w:p>
    <w:p w:rsidR="00B62DCF" w:rsidRPr="00A22A26" w:rsidRDefault="00B62DCF" w:rsidP="00B62DCF">
      <w:pPr>
        <w:ind w:firstLine="708"/>
        <w:jc w:val="both"/>
        <w:rPr>
          <w:b/>
          <w:sz w:val="24"/>
          <w:szCs w:val="24"/>
        </w:rPr>
      </w:pPr>
      <w:r w:rsidRPr="00A22A26">
        <w:rPr>
          <w:sz w:val="24"/>
          <w:szCs w:val="24"/>
        </w:rPr>
        <w:t xml:space="preserve">- Решение на Специализирана комисия по специалност №20/26.01.2022г., съдържаща подписи на председателя и членовете на комисията, данни за пациента, анамнеза и терапевтичен подход включващ </w:t>
      </w:r>
      <w:r w:rsidRPr="00A22A26">
        <w:rPr>
          <w:b/>
          <w:sz w:val="24"/>
          <w:szCs w:val="24"/>
        </w:rPr>
        <w:t>NovoSeven на 3 часа по 3 флакона от 2 мг до спиране на кървенето;</w:t>
      </w:r>
    </w:p>
    <w:p w:rsidR="00B62DCF" w:rsidRPr="00A22A26" w:rsidRDefault="00B62DCF" w:rsidP="00B62DCF">
      <w:pPr>
        <w:ind w:firstLine="708"/>
        <w:jc w:val="both"/>
        <w:rPr>
          <w:sz w:val="24"/>
          <w:szCs w:val="24"/>
        </w:rPr>
      </w:pPr>
      <w:r w:rsidRPr="00A22A26">
        <w:rPr>
          <w:sz w:val="24"/>
          <w:szCs w:val="24"/>
        </w:rPr>
        <w:t>-Медицинско направление за клинични процедури/амбулаторни процедури №38.2 от дата 26.01.2022г. подписана от приемащ лекар;</w:t>
      </w:r>
    </w:p>
    <w:p w:rsidR="00B62DCF" w:rsidRPr="00A22A26" w:rsidRDefault="00B62DCF" w:rsidP="00B62DCF">
      <w:pPr>
        <w:ind w:firstLine="708"/>
        <w:jc w:val="both"/>
        <w:rPr>
          <w:b/>
          <w:sz w:val="24"/>
          <w:szCs w:val="24"/>
        </w:rPr>
      </w:pPr>
      <w:r w:rsidRPr="00A22A26">
        <w:rPr>
          <w:sz w:val="24"/>
          <w:szCs w:val="24"/>
        </w:rPr>
        <w:lastRenderedPageBreak/>
        <w:t xml:space="preserve">-Решение на Специализирана комисия по специалност №51/02.03.2022г. съдържаща подписи на председателя и членовете на комисията, данни за пациента,  анамнеза и терапевтичен подход включващ </w:t>
      </w:r>
      <w:r w:rsidRPr="00A22A26">
        <w:rPr>
          <w:b/>
          <w:sz w:val="24"/>
          <w:szCs w:val="24"/>
        </w:rPr>
        <w:t>Novo Seven</w:t>
      </w:r>
      <w:r w:rsidRPr="00A22A26">
        <w:rPr>
          <w:sz w:val="24"/>
          <w:szCs w:val="24"/>
        </w:rPr>
        <w:t xml:space="preserve"> </w:t>
      </w:r>
      <w:r w:rsidRPr="00A22A26">
        <w:rPr>
          <w:b/>
          <w:sz w:val="24"/>
          <w:szCs w:val="24"/>
        </w:rPr>
        <w:t>без уточнено количество и грамаж до спиране на кървенето;</w:t>
      </w:r>
    </w:p>
    <w:p w:rsidR="00B62DCF" w:rsidRPr="00A22A26" w:rsidRDefault="00B62DCF" w:rsidP="00B62DCF">
      <w:pPr>
        <w:ind w:firstLine="708"/>
        <w:jc w:val="both"/>
        <w:rPr>
          <w:sz w:val="24"/>
          <w:szCs w:val="24"/>
        </w:rPr>
      </w:pPr>
      <w:r w:rsidRPr="00A22A26">
        <w:rPr>
          <w:b/>
          <w:sz w:val="24"/>
          <w:szCs w:val="24"/>
        </w:rPr>
        <w:t>-</w:t>
      </w:r>
      <w:r w:rsidRPr="00A22A26">
        <w:rPr>
          <w:sz w:val="24"/>
          <w:szCs w:val="24"/>
        </w:rPr>
        <w:t>Отчет за приложените лекарствени продукти по клинични пътеки и амбулаторни процедури с лекарствен продукт NovoSeven 2 mg (62 приложно количество)  и 5 mg (335 приложно количество)  с дата на прилагане 02.03.2022г. Отчета е подписана от лекуващ лекар и директор на лечебното заведение;</w:t>
      </w:r>
    </w:p>
    <w:p w:rsidR="00B62DCF" w:rsidRPr="00A22A26" w:rsidRDefault="00B62DCF" w:rsidP="00B62DCF">
      <w:pPr>
        <w:ind w:firstLine="708"/>
        <w:jc w:val="both"/>
        <w:rPr>
          <w:sz w:val="24"/>
          <w:szCs w:val="24"/>
        </w:rPr>
      </w:pPr>
      <w:r w:rsidRPr="00A22A26">
        <w:rPr>
          <w:sz w:val="24"/>
          <w:szCs w:val="24"/>
        </w:rPr>
        <w:t>- Мотивирано искане –приемо-предавателен протокол №3/17.01.2022г. за предаване на NovoSeven 5 mg 18 броя и 2 mg 5 броя от СБАЛХЗ ЕАД на УМБАЛСМ Н.И.Пирогов с подписи и печати на приел и предал за терапия на пациент Ангел Алексиев хоспитализиран на 11.01.22г. с ИЗ 1206;</w:t>
      </w:r>
    </w:p>
    <w:p w:rsidR="00B62DCF" w:rsidRPr="00A22A26" w:rsidRDefault="00B62DCF" w:rsidP="00B62DCF">
      <w:pPr>
        <w:ind w:firstLine="708"/>
        <w:jc w:val="both"/>
        <w:rPr>
          <w:sz w:val="24"/>
          <w:szCs w:val="24"/>
        </w:rPr>
      </w:pPr>
      <w:r w:rsidRPr="00A22A26">
        <w:rPr>
          <w:sz w:val="24"/>
          <w:szCs w:val="24"/>
        </w:rPr>
        <w:t xml:space="preserve">-Консултация с доц.д-р Петър Атанасов д.м. клиничен хематолог за определяне на количеството и грамажа на лекарствен продукт NovoSeven  с подпис, </w:t>
      </w:r>
      <w:r w:rsidRPr="00A22A26">
        <w:rPr>
          <w:b/>
          <w:sz w:val="24"/>
          <w:szCs w:val="24"/>
        </w:rPr>
        <w:t>но без дата</w:t>
      </w:r>
      <w:r w:rsidRPr="00A22A26">
        <w:rPr>
          <w:sz w:val="24"/>
          <w:szCs w:val="24"/>
        </w:rPr>
        <w:t>;</w:t>
      </w:r>
    </w:p>
    <w:p w:rsidR="00B62DCF" w:rsidRPr="00A22A26" w:rsidRDefault="00B62DCF" w:rsidP="00B62DCF">
      <w:pPr>
        <w:ind w:firstLine="708"/>
        <w:jc w:val="both"/>
        <w:rPr>
          <w:sz w:val="24"/>
          <w:szCs w:val="24"/>
        </w:rPr>
      </w:pPr>
      <w:r w:rsidRPr="00A22A26">
        <w:rPr>
          <w:sz w:val="24"/>
          <w:szCs w:val="24"/>
        </w:rPr>
        <w:t>-Лекарствен лист издаден от УМБАЛСМ „Н.И.Пирогов за пациент Ангел Алексиев за изписан лекарствен продукт NovoSeven 5 mg  18 опаковки и 2mg 5 опаковки с дата 17.01.22г. с подпис на началник ЛТХ;</w:t>
      </w:r>
    </w:p>
    <w:p w:rsidR="00B62DCF" w:rsidRPr="00A22A26" w:rsidRDefault="00B62DCF" w:rsidP="00B62DCF">
      <w:pPr>
        <w:ind w:firstLine="708"/>
        <w:jc w:val="both"/>
        <w:rPr>
          <w:sz w:val="24"/>
          <w:szCs w:val="24"/>
        </w:rPr>
      </w:pPr>
      <w:r w:rsidRPr="00A22A26">
        <w:rPr>
          <w:sz w:val="24"/>
          <w:szCs w:val="24"/>
        </w:rPr>
        <w:t>-Разходен лист –ЕХ0000075059 от 17.01.2022г. на склад: Аптека  отделение Второ по клинична хематология за изписаните лекарствени продукти NovoSeven  от 2 mg и от 5 mg  с единична цена и обща стойност с подпис на МОЛ и печат, без подпис на началник на отделение;</w:t>
      </w:r>
    </w:p>
    <w:p w:rsidR="00B62DCF" w:rsidRPr="00A22A26" w:rsidRDefault="00B62DCF" w:rsidP="00B62DCF">
      <w:pPr>
        <w:ind w:firstLine="708"/>
        <w:jc w:val="both"/>
        <w:rPr>
          <w:sz w:val="24"/>
          <w:szCs w:val="24"/>
        </w:rPr>
      </w:pPr>
      <w:r w:rsidRPr="00A22A26">
        <w:rPr>
          <w:sz w:val="24"/>
          <w:szCs w:val="24"/>
        </w:rPr>
        <w:t>- Мотивирано искане –приемо-предавателен протокол №4/19.01.2022г. за предаване на NovoSeven 5 mg 16 флакона и 2 mg 10 флакона от СБАЛХЗ ЕАД на УМБАЛСМ Н.И.Пирогов с подписи и печати на приел и предала за терапия  пациент Ангел Алексиев хоспитализиран на 11.01.22г. с ИЗ 1206;</w:t>
      </w:r>
    </w:p>
    <w:p w:rsidR="00B62DCF" w:rsidRPr="00A22A26" w:rsidRDefault="00B62DCF" w:rsidP="00B62DCF">
      <w:pPr>
        <w:ind w:firstLine="708"/>
        <w:jc w:val="both"/>
        <w:rPr>
          <w:sz w:val="24"/>
          <w:szCs w:val="24"/>
        </w:rPr>
      </w:pPr>
      <w:r w:rsidRPr="00A22A26">
        <w:rPr>
          <w:sz w:val="24"/>
          <w:szCs w:val="24"/>
        </w:rPr>
        <w:t xml:space="preserve">-Консултация с доц.д-р Петър Атанасов д.м. клиничен хематолог за определяне на количеството и грамажа на лекарствен продукт NovoSeven  с подпис, </w:t>
      </w:r>
      <w:r w:rsidRPr="00A22A26">
        <w:rPr>
          <w:b/>
          <w:sz w:val="24"/>
          <w:szCs w:val="24"/>
        </w:rPr>
        <w:t>но без дата</w:t>
      </w:r>
      <w:r w:rsidRPr="00A22A26">
        <w:rPr>
          <w:sz w:val="24"/>
          <w:szCs w:val="24"/>
        </w:rPr>
        <w:t>;</w:t>
      </w:r>
    </w:p>
    <w:p w:rsidR="00B62DCF" w:rsidRPr="00A22A26" w:rsidRDefault="00B62DCF" w:rsidP="00B62DCF">
      <w:pPr>
        <w:ind w:firstLine="708"/>
        <w:jc w:val="both"/>
        <w:rPr>
          <w:sz w:val="24"/>
          <w:szCs w:val="24"/>
        </w:rPr>
      </w:pPr>
      <w:r w:rsidRPr="00A22A26">
        <w:rPr>
          <w:sz w:val="24"/>
          <w:szCs w:val="24"/>
        </w:rPr>
        <w:t>-Лекарствен лист издаден от УМБАЛСМ „Н.И.Пирогов за пациент Ангел Алексиев за изписан лекарствен продукт NovoSeven 5 mg  16 флакона и 2mg 10 флакона с  дата 19.01.22г. с подпис на началник ЛТХ;</w:t>
      </w:r>
    </w:p>
    <w:p w:rsidR="00B62DCF" w:rsidRPr="00A22A26" w:rsidRDefault="00B62DCF" w:rsidP="00B62DCF">
      <w:pPr>
        <w:ind w:firstLine="708"/>
        <w:jc w:val="both"/>
        <w:rPr>
          <w:sz w:val="24"/>
          <w:szCs w:val="24"/>
        </w:rPr>
      </w:pPr>
      <w:r w:rsidRPr="00A22A26">
        <w:rPr>
          <w:sz w:val="24"/>
          <w:szCs w:val="24"/>
        </w:rPr>
        <w:t>-Разходен лист –ЕХ0000075482 от 19.01.2022г. на склад: Аптека  отделение Второ по клинична хематология за изписаните лекарствени продукти NovoSeven  от 2 mg и от 5 mg  с единична цена и обща стойност с подпис на МОЛ и печат, и подпис на началник на отделение, но без име;</w:t>
      </w:r>
    </w:p>
    <w:p w:rsidR="00B62DCF" w:rsidRPr="00A22A26" w:rsidRDefault="00B62DCF" w:rsidP="00B62DCF">
      <w:pPr>
        <w:ind w:firstLine="708"/>
        <w:jc w:val="both"/>
        <w:rPr>
          <w:sz w:val="24"/>
          <w:szCs w:val="24"/>
        </w:rPr>
      </w:pPr>
      <w:r w:rsidRPr="00A22A26">
        <w:rPr>
          <w:sz w:val="24"/>
          <w:szCs w:val="24"/>
        </w:rPr>
        <w:t>- Мотивирано искане –приемо-предавателен протокол №1/12.01.2022г. за предаване на NovoSeven 5 mg 18 флакона и 2 mg 5 флакона от СБАЛХЗ ЕАД на УМБАЛСМ Н.И.Пирогов с подписи и печати на приел и предал за терапия на пациент Ангел Алексиев хоспитализиран на 11.01.22г. с ИЗ 1206;</w:t>
      </w:r>
    </w:p>
    <w:p w:rsidR="00B62DCF" w:rsidRPr="00A22A26" w:rsidRDefault="00B62DCF" w:rsidP="00B62DCF">
      <w:pPr>
        <w:ind w:firstLine="708"/>
        <w:jc w:val="both"/>
        <w:rPr>
          <w:b/>
          <w:sz w:val="24"/>
          <w:szCs w:val="24"/>
        </w:rPr>
      </w:pPr>
      <w:r w:rsidRPr="00A22A26">
        <w:rPr>
          <w:sz w:val="24"/>
          <w:szCs w:val="24"/>
        </w:rPr>
        <w:t xml:space="preserve">-Консултация с доц.д-р Петър Атанасов д.м. клиничен хематолог за определяне на количеството и грамажа на лекарствен продукт NovoSeven  с подпис, </w:t>
      </w:r>
      <w:r w:rsidRPr="00A22A26">
        <w:rPr>
          <w:b/>
          <w:sz w:val="24"/>
          <w:szCs w:val="24"/>
        </w:rPr>
        <w:t>но без дата;</w:t>
      </w:r>
    </w:p>
    <w:p w:rsidR="00B62DCF" w:rsidRPr="00A22A26" w:rsidRDefault="00B62DCF" w:rsidP="00B62DCF">
      <w:pPr>
        <w:ind w:firstLine="708"/>
        <w:jc w:val="both"/>
        <w:rPr>
          <w:sz w:val="24"/>
          <w:szCs w:val="24"/>
        </w:rPr>
      </w:pPr>
      <w:r w:rsidRPr="00A22A26">
        <w:rPr>
          <w:sz w:val="24"/>
          <w:szCs w:val="24"/>
        </w:rPr>
        <w:t>-Лекарствен лист издаден от УМБАЛСМ „Н.И.Пирогов за пациент Ангел Алексиев за изписан лекарствен продукт NovoSeven 5 mg  18 флакона и 2mg 5 флакона с  дата 12.01.22г. с подпис на началник ЛТХ;</w:t>
      </w:r>
    </w:p>
    <w:p w:rsidR="00B62DCF" w:rsidRPr="00A22A26" w:rsidRDefault="00B62DCF" w:rsidP="00B62DCF">
      <w:pPr>
        <w:ind w:firstLine="708"/>
        <w:jc w:val="both"/>
        <w:rPr>
          <w:sz w:val="24"/>
          <w:szCs w:val="24"/>
        </w:rPr>
      </w:pPr>
      <w:r w:rsidRPr="00A22A26">
        <w:rPr>
          <w:sz w:val="24"/>
          <w:szCs w:val="24"/>
        </w:rPr>
        <w:t>-Разходен лист –ЕХ0000073908 от 12.01.2022г. на склад: Аптека  отделение Второ по клинична хематология за изписаните лекарствени продукти NovoSeven  от 2 mg и от 5 mg  с единична цена и обща стойност с подпис на МОЛ, но без подпис на началник на отделение;</w:t>
      </w:r>
    </w:p>
    <w:p w:rsidR="00B62DCF" w:rsidRPr="00A22A26" w:rsidRDefault="00B62DCF" w:rsidP="00B62DCF">
      <w:pPr>
        <w:ind w:firstLine="708"/>
        <w:jc w:val="both"/>
        <w:rPr>
          <w:sz w:val="24"/>
          <w:szCs w:val="24"/>
        </w:rPr>
      </w:pPr>
      <w:r w:rsidRPr="00A22A26">
        <w:rPr>
          <w:sz w:val="24"/>
          <w:szCs w:val="24"/>
        </w:rPr>
        <w:t>- Мотивирано искане –приемо-предавателен протокол №2/14.01.2022г. за предаване на NovoSeven 5 mg 18 флакона и 2 mg 5 флакона от СБАЛХЗ ЕАД на УМБАЛСМ Н.И.Пирогов с подписи и печати на приел и предал за терапия на пациент Ангел Алексиев хоспитализиран на 11.01.22г. с ИЗ 1206;</w:t>
      </w:r>
    </w:p>
    <w:p w:rsidR="00B62DCF" w:rsidRPr="00A22A26" w:rsidRDefault="00B62DCF" w:rsidP="00B62DCF">
      <w:pPr>
        <w:ind w:firstLine="708"/>
        <w:jc w:val="both"/>
        <w:rPr>
          <w:b/>
          <w:sz w:val="24"/>
          <w:szCs w:val="24"/>
        </w:rPr>
      </w:pPr>
      <w:r w:rsidRPr="00A22A26">
        <w:rPr>
          <w:sz w:val="24"/>
          <w:szCs w:val="24"/>
        </w:rPr>
        <w:lastRenderedPageBreak/>
        <w:t xml:space="preserve">-Консултация с доц.д-р Петър Атанасов д.м. клиничен хематолог за определяне на количеството и грамажа на лекарствен продукт NovoSeven  с подпис, </w:t>
      </w:r>
      <w:r w:rsidRPr="00A22A26">
        <w:rPr>
          <w:b/>
          <w:sz w:val="24"/>
          <w:szCs w:val="24"/>
        </w:rPr>
        <w:t>но без дата;</w:t>
      </w:r>
    </w:p>
    <w:p w:rsidR="00B62DCF" w:rsidRPr="00A22A26" w:rsidRDefault="00B62DCF" w:rsidP="00B62DCF">
      <w:pPr>
        <w:ind w:firstLine="708"/>
        <w:jc w:val="both"/>
        <w:rPr>
          <w:sz w:val="24"/>
          <w:szCs w:val="24"/>
        </w:rPr>
      </w:pPr>
      <w:r w:rsidRPr="00A22A26">
        <w:rPr>
          <w:sz w:val="24"/>
          <w:szCs w:val="24"/>
        </w:rPr>
        <w:t>-Лекарствен лист издаден от УМБАЛСМ „Н.И.Пирогов за пациент Ангел Алексиев за изписан лекарствен продукт NovoSeven 5 mg  18 флакона и 2mg 5 флакона с  дата 14.01.22г. с подпис на началник ЛТХ;</w:t>
      </w:r>
    </w:p>
    <w:p w:rsidR="00B62DCF" w:rsidRPr="00A22A26" w:rsidRDefault="00B62DCF" w:rsidP="00B62DCF">
      <w:pPr>
        <w:ind w:firstLine="708"/>
        <w:jc w:val="both"/>
        <w:rPr>
          <w:sz w:val="24"/>
          <w:szCs w:val="24"/>
        </w:rPr>
      </w:pPr>
      <w:r w:rsidRPr="00A22A26">
        <w:rPr>
          <w:sz w:val="24"/>
          <w:szCs w:val="24"/>
        </w:rPr>
        <w:t>-Разходен лист –ЕХ0000074537 от 14.01.2022г. на склад: Аптека  отделение Второ по клинична хематология за изписаните лекарствени продукти NovoSeven  от 2 mg и от 5 mg  с единична цена и обща стойност с подпис на МОЛ, с подпис на началник на отделение, но без име;</w:t>
      </w:r>
    </w:p>
    <w:p w:rsidR="00B62DCF" w:rsidRPr="00A22A26" w:rsidRDefault="00B62DCF" w:rsidP="00B62DCF">
      <w:pPr>
        <w:ind w:firstLine="708"/>
        <w:jc w:val="both"/>
        <w:rPr>
          <w:sz w:val="24"/>
          <w:szCs w:val="24"/>
        </w:rPr>
      </w:pPr>
      <w:r w:rsidRPr="00A22A26">
        <w:rPr>
          <w:sz w:val="24"/>
          <w:szCs w:val="24"/>
        </w:rPr>
        <w:t>- Мотивирано искане –приемо-предавателен протокол №3/17.01.2022г. за предаване на NovoSeven 5 mg 18 флакона и 2 mg 5 флакона от СБАЛХЗ ЕАД на УМБАЛСМ Н.И.Пирогов с подписи и печати на приел и предал за терапия на пациент Ангел Алексиев хоспитализиран на 11.01.22г. с ИЗ 1206;</w:t>
      </w:r>
    </w:p>
    <w:p w:rsidR="00B62DCF" w:rsidRPr="00A22A26" w:rsidRDefault="00B62DCF" w:rsidP="00B62DCF">
      <w:pPr>
        <w:ind w:firstLine="708"/>
        <w:jc w:val="both"/>
        <w:rPr>
          <w:b/>
          <w:sz w:val="24"/>
          <w:szCs w:val="24"/>
        </w:rPr>
      </w:pPr>
      <w:r w:rsidRPr="00A22A26">
        <w:rPr>
          <w:sz w:val="24"/>
          <w:szCs w:val="24"/>
        </w:rPr>
        <w:t xml:space="preserve">-Консултация с доц.д-р Петър Атанасов д.м. клиничен хематолог за определяне на количеството и грамажа на лекарствен продукт NovoSeven  с подпис, </w:t>
      </w:r>
      <w:r w:rsidRPr="00A22A26">
        <w:rPr>
          <w:b/>
          <w:sz w:val="24"/>
          <w:szCs w:val="24"/>
        </w:rPr>
        <w:t>но без дата;</w:t>
      </w:r>
    </w:p>
    <w:p w:rsidR="00B62DCF" w:rsidRPr="00A22A26" w:rsidRDefault="00B62DCF" w:rsidP="00B62DCF">
      <w:pPr>
        <w:ind w:firstLine="708"/>
        <w:jc w:val="both"/>
        <w:rPr>
          <w:sz w:val="24"/>
          <w:szCs w:val="24"/>
        </w:rPr>
      </w:pPr>
      <w:r w:rsidRPr="00A22A26">
        <w:rPr>
          <w:sz w:val="24"/>
          <w:szCs w:val="24"/>
        </w:rPr>
        <w:t>-Лекарствен лист издаден от УМБАЛСМ „Н.И.Пирогов за пациент Ангел Алексиев за изписан лекарствен продукт NovoSeven 5 mg  18 флакона и 2mg 5 флакона с  дата 17.01.22г. с подпис на началник ЛТХ;</w:t>
      </w:r>
    </w:p>
    <w:p w:rsidR="00B62DCF" w:rsidRPr="00A22A26" w:rsidRDefault="00B62DCF" w:rsidP="00B62DCF">
      <w:pPr>
        <w:ind w:firstLine="708"/>
        <w:jc w:val="both"/>
        <w:rPr>
          <w:sz w:val="24"/>
          <w:szCs w:val="24"/>
        </w:rPr>
      </w:pPr>
      <w:r w:rsidRPr="00A22A26">
        <w:rPr>
          <w:sz w:val="24"/>
          <w:szCs w:val="24"/>
        </w:rPr>
        <w:t>-Разходен лист –ЕХ0000075059 от 17.01.2022г. на склад: Аптека  отделение Второ по клинична хематология за изписаните лекарствени продукти NovoSeven  от 2 mg и от 5 mg  с единична цена и обща стойност с подпис на МОЛ, но без подпис на началник на отделение;</w:t>
      </w:r>
    </w:p>
    <w:p w:rsidR="00B62DCF" w:rsidRPr="00A22A26" w:rsidRDefault="00B62DCF" w:rsidP="00B62DCF">
      <w:pPr>
        <w:ind w:firstLine="708"/>
        <w:jc w:val="both"/>
        <w:rPr>
          <w:sz w:val="24"/>
          <w:szCs w:val="24"/>
        </w:rPr>
      </w:pPr>
      <w:r w:rsidRPr="00A22A26">
        <w:rPr>
          <w:b/>
          <w:sz w:val="24"/>
          <w:szCs w:val="24"/>
        </w:rPr>
        <w:t>За месец февруари на 2022г.</w:t>
      </w:r>
    </w:p>
    <w:p w:rsidR="00B62DCF" w:rsidRPr="00A22A26" w:rsidRDefault="00B62DCF" w:rsidP="00B62DCF">
      <w:pPr>
        <w:ind w:firstLine="708"/>
        <w:jc w:val="both"/>
        <w:rPr>
          <w:b/>
          <w:sz w:val="24"/>
          <w:szCs w:val="24"/>
        </w:rPr>
      </w:pPr>
      <w:r w:rsidRPr="00A22A26">
        <w:rPr>
          <w:sz w:val="24"/>
          <w:szCs w:val="24"/>
        </w:rPr>
        <w:t xml:space="preserve">- Решение на Специализирана комисия по специалност №47/25.02.2022г., съдържа подписи на председателя и членовете на комисията, данни за пациента, анамнеза и терапевтичен подход включващ </w:t>
      </w:r>
      <w:r w:rsidRPr="00A22A26">
        <w:rPr>
          <w:b/>
          <w:sz w:val="24"/>
          <w:szCs w:val="24"/>
        </w:rPr>
        <w:t>NovoSeven 16 mg (800KU);</w:t>
      </w:r>
    </w:p>
    <w:p w:rsidR="00B62DCF" w:rsidRPr="00A22A26" w:rsidRDefault="00B62DCF" w:rsidP="00B62DCF">
      <w:pPr>
        <w:ind w:firstLine="708"/>
        <w:jc w:val="both"/>
        <w:rPr>
          <w:sz w:val="24"/>
          <w:szCs w:val="24"/>
        </w:rPr>
      </w:pPr>
      <w:r w:rsidRPr="00A22A26">
        <w:rPr>
          <w:b/>
          <w:sz w:val="24"/>
          <w:szCs w:val="24"/>
        </w:rPr>
        <w:t>-</w:t>
      </w:r>
      <w:r w:rsidRPr="00A22A26">
        <w:rPr>
          <w:sz w:val="24"/>
          <w:szCs w:val="24"/>
        </w:rPr>
        <w:t>Лист за преглед на пациент Ангел Алексиев в КДБ/СО с дата на постъпване 28.02.2022г. в СБАЛХЗ ЕАД и дата на напускане 28.02.2022г. с подписи и печати на пациент и лекар;</w:t>
      </w:r>
    </w:p>
    <w:p w:rsidR="00B62DCF" w:rsidRPr="00A22A26" w:rsidRDefault="00B62DCF" w:rsidP="00B62DCF">
      <w:pPr>
        <w:ind w:firstLine="708"/>
        <w:jc w:val="both"/>
        <w:rPr>
          <w:sz w:val="24"/>
          <w:szCs w:val="24"/>
        </w:rPr>
      </w:pPr>
      <w:r w:rsidRPr="00A22A26">
        <w:rPr>
          <w:b/>
          <w:sz w:val="24"/>
          <w:szCs w:val="24"/>
        </w:rPr>
        <w:t>-</w:t>
      </w:r>
      <w:r w:rsidRPr="00A22A26">
        <w:rPr>
          <w:sz w:val="24"/>
          <w:szCs w:val="24"/>
        </w:rPr>
        <w:t>Лист за преглед на пациент Ангел Алексиев в КДБ/СО с дата на постъпване 25.02.2022г. в СБАЛХЗ ЕАД и дата на напускане 25.02.2022г. с подписи и печати на пациент и лекар;</w:t>
      </w:r>
    </w:p>
    <w:p w:rsidR="00B62DCF" w:rsidRPr="00A22A26" w:rsidRDefault="00B62DCF" w:rsidP="00B62DCF">
      <w:pPr>
        <w:ind w:firstLine="708"/>
        <w:jc w:val="both"/>
        <w:rPr>
          <w:sz w:val="24"/>
          <w:szCs w:val="24"/>
        </w:rPr>
      </w:pPr>
      <w:r w:rsidRPr="00A22A26">
        <w:rPr>
          <w:sz w:val="24"/>
          <w:szCs w:val="24"/>
        </w:rPr>
        <w:t>-Отчет за приложените лекарствени продукти по клинични пътеки и амбулаторни процедури с дата на прилагане на лекарствени продукт NovoSeven 2 mg 25.02.2022г.( приложно количество 6) и NovoSeven 5 mg на 28.02.2022г. (с приложно количество 10) с подписи  на началник отделение и лекуващ лекар и директор на лечебното заведение;</w:t>
      </w:r>
    </w:p>
    <w:p w:rsidR="00B62DCF" w:rsidRPr="00A22A26" w:rsidRDefault="00B62DCF" w:rsidP="00B62DCF">
      <w:pPr>
        <w:ind w:firstLine="708"/>
        <w:jc w:val="both"/>
        <w:rPr>
          <w:b/>
          <w:sz w:val="24"/>
          <w:szCs w:val="24"/>
        </w:rPr>
      </w:pPr>
      <w:r w:rsidRPr="00A22A26">
        <w:rPr>
          <w:b/>
          <w:sz w:val="24"/>
          <w:szCs w:val="24"/>
        </w:rPr>
        <w:t>За месец юли на 2022г.</w:t>
      </w:r>
    </w:p>
    <w:p w:rsidR="00B62DCF" w:rsidRPr="00A22A26" w:rsidRDefault="00B62DCF" w:rsidP="00B62DCF">
      <w:pPr>
        <w:ind w:firstLine="708"/>
        <w:jc w:val="both"/>
        <w:rPr>
          <w:b/>
          <w:sz w:val="24"/>
          <w:szCs w:val="24"/>
        </w:rPr>
      </w:pPr>
      <w:r w:rsidRPr="00A22A26">
        <w:rPr>
          <w:sz w:val="24"/>
          <w:szCs w:val="24"/>
        </w:rPr>
        <w:t xml:space="preserve">- Решение на Специализирана комисия по специалност №140/07.07.2022г., съдържа подписи на председателя и членовете на комисията, данни за пациента, анамнеза и терапевтичен подход включващ </w:t>
      </w:r>
      <w:r w:rsidRPr="00A22A26">
        <w:rPr>
          <w:b/>
          <w:sz w:val="24"/>
          <w:szCs w:val="24"/>
        </w:rPr>
        <w:t>NovoSeven до намаляване на кървенето;</w:t>
      </w:r>
    </w:p>
    <w:p w:rsidR="00B62DCF" w:rsidRPr="00A22A26" w:rsidRDefault="00B62DCF" w:rsidP="00B62DCF">
      <w:pPr>
        <w:ind w:firstLine="708"/>
        <w:jc w:val="both"/>
        <w:rPr>
          <w:sz w:val="24"/>
          <w:szCs w:val="24"/>
        </w:rPr>
      </w:pPr>
      <w:r w:rsidRPr="00A22A26">
        <w:rPr>
          <w:sz w:val="24"/>
          <w:szCs w:val="24"/>
        </w:rPr>
        <w:t>-Лекарствен лист №RC0000074600 от 07.07.2022г. издадено т СБАЛХЗ първо отделение по клинична хематология на пациент Ангел Алексиев за предписване на лекарствен продукт NovoSeven 5mg (250KIU)-350 мг  с подписи на лекуващ лекар и отпуснал лекарствения продукт фармацевт;</w:t>
      </w:r>
    </w:p>
    <w:p w:rsidR="00B62DCF" w:rsidRPr="00A22A26" w:rsidRDefault="00B62DCF" w:rsidP="00B62DCF">
      <w:pPr>
        <w:ind w:firstLine="708"/>
        <w:jc w:val="both"/>
        <w:rPr>
          <w:sz w:val="24"/>
          <w:szCs w:val="24"/>
        </w:rPr>
      </w:pPr>
      <w:r w:rsidRPr="00A22A26">
        <w:rPr>
          <w:sz w:val="24"/>
          <w:szCs w:val="24"/>
        </w:rPr>
        <w:t>-Лекарствен лист №RC0000075323 от 13.07.2022г. издадено т СБАЛХЗ първо отделение по клинична хематология на пациент Ангел Алексиев за предписване на лекарствен продукт NovoSeven 5mg (250KIU)-300 мг  с подписи на началник отделение,  и лекуващ лекар;</w:t>
      </w:r>
    </w:p>
    <w:p w:rsidR="00B62DCF" w:rsidRPr="00A22A26" w:rsidRDefault="00B62DCF" w:rsidP="00B62DCF">
      <w:pPr>
        <w:ind w:firstLine="708"/>
        <w:jc w:val="both"/>
        <w:rPr>
          <w:sz w:val="24"/>
          <w:szCs w:val="24"/>
        </w:rPr>
      </w:pPr>
      <w:r w:rsidRPr="00A22A26">
        <w:rPr>
          <w:sz w:val="24"/>
          <w:szCs w:val="24"/>
        </w:rPr>
        <w:t>-Медицинско направление за клинични процедури/амбулаторни процедури №28.2 от 07.07.2022г. на пациент Ангел Алексиев с подписи и печати;</w:t>
      </w:r>
    </w:p>
    <w:p w:rsidR="00B62DCF" w:rsidRPr="00A22A26" w:rsidRDefault="00B62DCF" w:rsidP="00B62DCF">
      <w:pPr>
        <w:ind w:firstLine="708"/>
        <w:jc w:val="both"/>
        <w:rPr>
          <w:sz w:val="24"/>
          <w:szCs w:val="24"/>
        </w:rPr>
      </w:pPr>
      <w:r w:rsidRPr="00A22A26">
        <w:rPr>
          <w:sz w:val="24"/>
          <w:szCs w:val="24"/>
        </w:rPr>
        <w:lastRenderedPageBreak/>
        <w:t>-Отчет за приложените лекарствени продукти по клинични пътеки и амбулаторни процедури от 07.07.2022г. (350 приложно количество), 13.07.2022г.(300 приложно количество), 18.07.2022г.(150 приложно количество) и 27.07.2022г.(150 приложно количество) за прилагане на лекарствен продукт NovoSeven 5mg  с подписи и печати на лечебното заведение СБАЛХЗ ЕАД;</w:t>
      </w:r>
    </w:p>
    <w:p w:rsidR="00B62DCF" w:rsidRPr="00A22A26" w:rsidRDefault="00B62DCF" w:rsidP="00B62DCF">
      <w:pPr>
        <w:ind w:firstLine="708"/>
        <w:jc w:val="both"/>
        <w:rPr>
          <w:sz w:val="24"/>
          <w:szCs w:val="24"/>
        </w:rPr>
      </w:pPr>
      <w:r w:rsidRPr="00A22A26">
        <w:rPr>
          <w:sz w:val="24"/>
          <w:szCs w:val="24"/>
        </w:rPr>
        <w:t>-Мотивирано искане-приемо-предавателен протокол №…./28.06.2022г. от УМБАЛСМ Пирогов за пациент хоспитализиран на 26.06.2022г.  за лекарствен продукт NovoSeven 5mg 20 броя с подписи и печати на УМБАЛСМ Пирогов, но без подписи от страна на лечебното заведение предоставящо лекарствения продукт;</w:t>
      </w:r>
    </w:p>
    <w:p w:rsidR="00B62DCF" w:rsidRPr="00A22A26" w:rsidRDefault="00B62DCF" w:rsidP="00B62DCF">
      <w:pPr>
        <w:ind w:firstLine="708"/>
        <w:jc w:val="both"/>
        <w:rPr>
          <w:sz w:val="24"/>
          <w:szCs w:val="24"/>
        </w:rPr>
      </w:pPr>
      <w:r w:rsidRPr="00A22A26">
        <w:rPr>
          <w:sz w:val="24"/>
          <w:szCs w:val="24"/>
        </w:rPr>
        <w:t>-Лекарствен лист от 28.06.2022г. издаден от УМБАЛСМ Н.И.Пирогов за пациента Ангел Алексиев за прилагане на лекарствен продукт NovoSeven 5mg-20fl с подписи и печати на началник отделение  и магистър фармацевт от СБАЛХЗ ЕАД;</w:t>
      </w:r>
    </w:p>
    <w:p w:rsidR="00B62DCF" w:rsidRPr="00A22A26" w:rsidRDefault="00B62DCF" w:rsidP="00B62DCF">
      <w:pPr>
        <w:ind w:firstLine="708"/>
        <w:jc w:val="both"/>
        <w:rPr>
          <w:sz w:val="24"/>
          <w:szCs w:val="24"/>
        </w:rPr>
      </w:pPr>
      <w:r w:rsidRPr="00A22A26">
        <w:rPr>
          <w:sz w:val="24"/>
          <w:szCs w:val="24"/>
        </w:rPr>
        <w:t>-Консултация на Ангел Алексиев от доц.д-р Петър Атанасов-клиничен хематолог за предписване на терапия с NovoSeven на 2 часа по 5mg в рамките на 24 часа с подпис, но без дата;</w:t>
      </w:r>
    </w:p>
    <w:p w:rsidR="00B62DCF" w:rsidRPr="00A22A26" w:rsidRDefault="00B62DCF" w:rsidP="00B62DCF">
      <w:pPr>
        <w:ind w:firstLine="708"/>
        <w:jc w:val="both"/>
        <w:rPr>
          <w:sz w:val="24"/>
          <w:szCs w:val="24"/>
        </w:rPr>
      </w:pPr>
      <w:r w:rsidRPr="00A22A26">
        <w:rPr>
          <w:sz w:val="24"/>
          <w:szCs w:val="24"/>
        </w:rPr>
        <w:t>-Мотивирано искане-приемо-предавателен протокол №…./01.07.2022г. от УМБАЛСМ Пирогов за пациент хоспитализиран на 26.06.2022г.  за лекарствен продукт NovoSeven 5mg 50 броя с подписи и печати на УМБАЛСМ Пирогов и от страна на лечебното заведение предоставящо лекарствения продукт;</w:t>
      </w:r>
    </w:p>
    <w:p w:rsidR="00B62DCF" w:rsidRPr="00A22A26" w:rsidRDefault="00B62DCF" w:rsidP="00B62DCF">
      <w:pPr>
        <w:ind w:firstLine="708"/>
        <w:jc w:val="both"/>
        <w:rPr>
          <w:sz w:val="24"/>
          <w:szCs w:val="24"/>
        </w:rPr>
      </w:pPr>
      <w:r w:rsidRPr="00A22A26">
        <w:rPr>
          <w:sz w:val="24"/>
          <w:szCs w:val="24"/>
        </w:rPr>
        <w:t>-Консултация на Ангел Алексиев от доц.д-р Петър Атанасов-клиничен хематолог за предписване на терапия с NovoSeven на 2 часа по 5mg до спиране на кървенето с подпис, но без дата;</w:t>
      </w:r>
    </w:p>
    <w:p w:rsidR="00B62DCF" w:rsidRPr="00A22A26" w:rsidRDefault="00B62DCF" w:rsidP="00B62DCF">
      <w:pPr>
        <w:ind w:firstLine="708"/>
        <w:jc w:val="both"/>
        <w:rPr>
          <w:sz w:val="24"/>
          <w:szCs w:val="24"/>
        </w:rPr>
      </w:pPr>
      <w:r w:rsidRPr="00A22A26">
        <w:rPr>
          <w:sz w:val="24"/>
          <w:szCs w:val="24"/>
        </w:rPr>
        <w:t>-Лекарствен лист от 06.07.2022г. издаден от УМБАЛСМ Н.И.Пирогов за пациента Ангел Алексиев за прилагане на лекарствен продукт NovoSeven 5mg-30fl с подписи и печати на началник отделение  и магистър фармацевт от СБАЛХЗ ЕАД;</w:t>
      </w:r>
    </w:p>
    <w:p w:rsidR="00B62DCF" w:rsidRPr="00A22A26" w:rsidRDefault="00B62DCF" w:rsidP="00B62DCF">
      <w:pPr>
        <w:ind w:firstLine="708"/>
        <w:jc w:val="both"/>
        <w:rPr>
          <w:sz w:val="24"/>
          <w:szCs w:val="24"/>
        </w:rPr>
      </w:pPr>
      <w:r w:rsidRPr="00A22A26">
        <w:rPr>
          <w:sz w:val="24"/>
          <w:szCs w:val="24"/>
        </w:rPr>
        <w:t>-Мотивирано искане-приемо-предавателен протокол №…./07.07.2022г. от УМБАЛСМ Пирогов за пациент хоспитализиран на 26.06.2022г.  за лекарствен продукт NovoSeven 5mg 30 броя с подписи и печати на УМБАЛСМ Пирогов и от страна на лечебното заведение предоставящо лекарствения продукт;</w:t>
      </w:r>
    </w:p>
    <w:p w:rsidR="00B62DCF" w:rsidRPr="00A22A26" w:rsidRDefault="00B62DCF" w:rsidP="00B62DCF">
      <w:pPr>
        <w:ind w:firstLine="708"/>
        <w:jc w:val="both"/>
        <w:rPr>
          <w:sz w:val="24"/>
          <w:szCs w:val="24"/>
        </w:rPr>
      </w:pPr>
      <w:r w:rsidRPr="00A22A26">
        <w:rPr>
          <w:sz w:val="24"/>
          <w:szCs w:val="24"/>
        </w:rPr>
        <w:t>-Консултация на Ангел Алексиев от доц.д-р Петър Атанасов-клиничен хематолог за предписване на терапия с NovoSeven на 2 часа по 5mg на 3 часа с подпис, но без дата;</w:t>
      </w:r>
    </w:p>
    <w:p w:rsidR="00B62DCF" w:rsidRPr="00A22A26" w:rsidRDefault="00B62DCF" w:rsidP="00B62DCF">
      <w:pPr>
        <w:ind w:firstLine="708"/>
        <w:jc w:val="both"/>
        <w:rPr>
          <w:sz w:val="24"/>
          <w:szCs w:val="24"/>
        </w:rPr>
      </w:pPr>
      <w:r w:rsidRPr="00A22A26">
        <w:rPr>
          <w:sz w:val="24"/>
          <w:szCs w:val="24"/>
        </w:rPr>
        <w:t>-Лекарствен лист от 12.07.2022г. издаден от УМБАЛСМ Н.И.Пирогов за пациента Ангел Алексиев за прилагане на лекарствен продукт NovoSeven 5mg-30fl с подписи и печати на доц.д-р В.Трънкова;</w:t>
      </w:r>
    </w:p>
    <w:p w:rsidR="00B62DCF" w:rsidRPr="00A22A26" w:rsidRDefault="00B62DCF" w:rsidP="00B62DCF">
      <w:pPr>
        <w:ind w:firstLine="708"/>
        <w:jc w:val="both"/>
        <w:rPr>
          <w:sz w:val="24"/>
          <w:szCs w:val="24"/>
        </w:rPr>
      </w:pPr>
      <w:r w:rsidRPr="00A22A26">
        <w:rPr>
          <w:sz w:val="24"/>
          <w:szCs w:val="24"/>
        </w:rPr>
        <w:t>-Мотивирано искане-приемо-предавателен протокол №…./….. от УМБАЛСМ Пирогов за пациент хоспитализиран на 26.06.2022г.  за лекарствен продукт NovoSeven 5 mg -30 с подписи и печати на УМБАЛСМ Пирогов (14.07.2022г.);</w:t>
      </w:r>
    </w:p>
    <w:p w:rsidR="00B62DCF" w:rsidRPr="00A22A26" w:rsidRDefault="00B62DCF" w:rsidP="00B62DCF">
      <w:pPr>
        <w:ind w:firstLine="708"/>
        <w:jc w:val="both"/>
        <w:rPr>
          <w:sz w:val="24"/>
          <w:szCs w:val="24"/>
        </w:rPr>
      </w:pPr>
      <w:r w:rsidRPr="00A22A26">
        <w:rPr>
          <w:sz w:val="24"/>
          <w:szCs w:val="24"/>
        </w:rPr>
        <w:t>-Приемно-предавателен протокол от 14.07.2022г. за предоставяне на NovoSeven 5mg 30 от болнична аптека при СБАЛХЗ ЕАД на УМБАЛСМ Пирогов с печати и подписи;</w:t>
      </w:r>
    </w:p>
    <w:p w:rsidR="00B62DCF" w:rsidRPr="00A22A26" w:rsidRDefault="00B62DCF" w:rsidP="00B62DCF">
      <w:pPr>
        <w:ind w:firstLine="708"/>
        <w:jc w:val="both"/>
        <w:rPr>
          <w:sz w:val="24"/>
          <w:szCs w:val="24"/>
        </w:rPr>
      </w:pPr>
      <w:r w:rsidRPr="00A22A26">
        <w:rPr>
          <w:b/>
          <w:sz w:val="24"/>
          <w:szCs w:val="24"/>
        </w:rPr>
        <w:t>За месец август на 2022г</w:t>
      </w:r>
    </w:p>
    <w:p w:rsidR="00B62DCF" w:rsidRPr="00A22A26" w:rsidRDefault="00B62DCF" w:rsidP="00B62DCF">
      <w:pPr>
        <w:ind w:firstLine="708"/>
        <w:jc w:val="both"/>
        <w:rPr>
          <w:b/>
          <w:sz w:val="24"/>
          <w:szCs w:val="24"/>
        </w:rPr>
      </w:pPr>
      <w:r w:rsidRPr="00A22A26">
        <w:rPr>
          <w:sz w:val="24"/>
          <w:szCs w:val="24"/>
        </w:rPr>
        <w:t xml:space="preserve">- Решение на Специализирана комисия по специалност №159/01.08.2022г., съдържа подписи на председателя и членовете на комисията, данни за пациента-Ангел Алексиев, анамнеза и терапевтичен подход включващ лечение с </w:t>
      </w:r>
      <w:r w:rsidRPr="00A22A26">
        <w:rPr>
          <w:b/>
          <w:sz w:val="24"/>
          <w:szCs w:val="24"/>
        </w:rPr>
        <w:t>NovoSeven по схема;</w:t>
      </w:r>
    </w:p>
    <w:p w:rsidR="00B62DCF" w:rsidRPr="00A22A26" w:rsidRDefault="00B62DCF" w:rsidP="00B62DCF">
      <w:pPr>
        <w:ind w:firstLine="708"/>
        <w:jc w:val="both"/>
        <w:rPr>
          <w:sz w:val="24"/>
          <w:szCs w:val="24"/>
        </w:rPr>
      </w:pPr>
      <w:r w:rsidRPr="00A22A26">
        <w:rPr>
          <w:sz w:val="24"/>
          <w:szCs w:val="24"/>
        </w:rPr>
        <w:t>-Медицинско направление за клинични процедури/амбулаторни процедури №28.2 от 01.08.2022г. на пациент Ангел Алексиев с подписи и печати;</w:t>
      </w:r>
    </w:p>
    <w:p w:rsidR="00B62DCF" w:rsidRPr="00A22A26" w:rsidRDefault="00B62DCF" w:rsidP="00B62DCF">
      <w:pPr>
        <w:ind w:firstLine="708"/>
        <w:jc w:val="both"/>
        <w:rPr>
          <w:sz w:val="24"/>
          <w:szCs w:val="24"/>
        </w:rPr>
      </w:pPr>
      <w:r w:rsidRPr="00A22A26">
        <w:rPr>
          <w:sz w:val="24"/>
          <w:szCs w:val="24"/>
        </w:rPr>
        <w:t xml:space="preserve">-Отчет за приложените лекарствени продукти по клинични пътеки и амбулаторни процедури от 01.08.2022г. (200 приложно количество), 11.08.2022г.(12000 приложно количество), 11.08.2022г.(100 приложно количество), 12.08.2022г.(100 приложно количество), 18.08.2022г.(20000 приложно количество), 19.08.2022г. (200 приложно количество) и 19.08.2022г.(30 000 приложно количество) за прилагане на лекарственr </w:t>
      </w:r>
      <w:r w:rsidRPr="00A22A26">
        <w:rPr>
          <w:sz w:val="24"/>
          <w:szCs w:val="24"/>
        </w:rPr>
        <w:lastRenderedPageBreak/>
        <w:t>продуктr NovoSeven 5mg и Fandi 500  IU с подписи и печати на лечебното заведение СБАЛХЗ ЕАД;</w:t>
      </w:r>
    </w:p>
    <w:p w:rsidR="00B62DCF" w:rsidRPr="00A22A26" w:rsidRDefault="00B62DCF" w:rsidP="00B62DCF">
      <w:pPr>
        <w:ind w:firstLine="708"/>
        <w:jc w:val="both"/>
        <w:rPr>
          <w:sz w:val="24"/>
          <w:szCs w:val="24"/>
        </w:rPr>
      </w:pPr>
      <w:r w:rsidRPr="00A22A26">
        <w:rPr>
          <w:sz w:val="24"/>
          <w:szCs w:val="24"/>
        </w:rPr>
        <w:t>-Мотивирано искане-приемо-предавателен протокол №…./28.07.2022г. от УМБАЛСМ Пирогов за пациент хоспитализиран на 26.06.2022г.  за лекарствен продукт NovoSeven 5 mg -40 fl с подписи и печати на УМБАЛСМ Пирогов;</w:t>
      </w:r>
    </w:p>
    <w:p w:rsidR="00B62DCF" w:rsidRPr="00A22A26" w:rsidRDefault="00B62DCF" w:rsidP="00B62DCF">
      <w:pPr>
        <w:ind w:firstLine="708"/>
        <w:jc w:val="both"/>
        <w:rPr>
          <w:sz w:val="24"/>
          <w:szCs w:val="24"/>
        </w:rPr>
      </w:pPr>
      <w:r w:rsidRPr="00A22A26">
        <w:rPr>
          <w:sz w:val="24"/>
          <w:szCs w:val="24"/>
        </w:rPr>
        <w:t>-Приемно-предавателен протокол от 19.07.2022г. за предоставяне на NovoSeven 5mg 22 от болнична аптека при СБАЛХЗ ЕАД на УМБАЛСМ Пирогов с  подписи;</w:t>
      </w:r>
    </w:p>
    <w:p w:rsidR="00B62DCF" w:rsidRPr="00A22A26" w:rsidRDefault="00B62DCF" w:rsidP="00B62DCF">
      <w:pPr>
        <w:ind w:firstLine="708"/>
        <w:jc w:val="both"/>
        <w:rPr>
          <w:sz w:val="24"/>
          <w:szCs w:val="24"/>
        </w:rPr>
      </w:pPr>
      <w:r w:rsidRPr="00A22A26">
        <w:rPr>
          <w:sz w:val="24"/>
          <w:szCs w:val="24"/>
        </w:rPr>
        <w:t>-Приемно-предавателен протокол от 28.07.2022г. за предоставяне на NovoSeven 5mg 18 от болнична аптека при СБАЛХЗ ЕАД на УМБАЛСМ Пирогов с  подписи;</w:t>
      </w:r>
    </w:p>
    <w:p w:rsidR="00B62DCF" w:rsidRPr="00A22A26" w:rsidRDefault="00B62DCF" w:rsidP="00B62DCF">
      <w:pPr>
        <w:ind w:firstLine="708"/>
        <w:jc w:val="both"/>
        <w:rPr>
          <w:sz w:val="24"/>
          <w:szCs w:val="24"/>
        </w:rPr>
      </w:pPr>
      <w:r w:rsidRPr="00A22A26">
        <w:rPr>
          <w:sz w:val="24"/>
          <w:szCs w:val="24"/>
        </w:rPr>
        <w:t>-Мотивирано искане-приемо-предавателен протокол №…./…… от УМБАЛСМ Пирогов за пациент хоспитализиран на 26.06.2022г.  за лекарствен продукт NovoSeven 5 mg -10 флакона  и Fandi 500 60 флакона с подписи и печати на УМБАЛСМ Пирогов (17.08.2022г.);</w:t>
      </w:r>
    </w:p>
    <w:p w:rsidR="00B62DCF" w:rsidRPr="00A22A26" w:rsidRDefault="00B62DCF" w:rsidP="00B62DCF">
      <w:pPr>
        <w:ind w:firstLine="708"/>
        <w:jc w:val="both"/>
        <w:rPr>
          <w:sz w:val="24"/>
          <w:szCs w:val="24"/>
        </w:rPr>
      </w:pPr>
      <w:r w:rsidRPr="00A22A26">
        <w:rPr>
          <w:sz w:val="24"/>
          <w:szCs w:val="24"/>
        </w:rPr>
        <w:t>-Мотивирано искане-приемо-предавателен протокол №…./11.08.2022г. от УМБАЛСМ Пирогов за пациент хоспитализиран на 26.06.2022г.  за лекарствен продукт NovoSeven 5 mg -30 с подписи и печати на УМБАЛСМ Пирогов;</w:t>
      </w:r>
    </w:p>
    <w:p w:rsidR="00B62DCF" w:rsidRPr="00A22A26" w:rsidRDefault="00B62DCF" w:rsidP="00B62DCF">
      <w:pPr>
        <w:ind w:firstLine="708"/>
        <w:jc w:val="both"/>
        <w:rPr>
          <w:sz w:val="24"/>
          <w:szCs w:val="24"/>
        </w:rPr>
      </w:pPr>
      <w:r w:rsidRPr="00A22A26">
        <w:rPr>
          <w:sz w:val="24"/>
          <w:szCs w:val="24"/>
        </w:rPr>
        <w:t>-Лекарствен лист от 04.08.2022г. издаден от УМБАЛСМ Н.И.Пирогов за пациента Ангел Алексиев за прилагане на лекарствени продукти NovoSeven 5mg-20fl и Fandi 500E 24 fl с подписи;</w:t>
      </w:r>
    </w:p>
    <w:p w:rsidR="00B62DCF" w:rsidRPr="00A22A26" w:rsidRDefault="00B62DCF" w:rsidP="00B62DCF">
      <w:pPr>
        <w:ind w:firstLine="708"/>
        <w:jc w:val="both"/>
        <w:rPr>
          <w:sz w:val="24"/>
          <w:szCs w:val="24"/>
        </w:rPr>
      </w:pPr>
      <w:r w:rsidRPr="00A22A26">
        <w:rPr>
          <w:sz w:val="24"/>
          <w:szCs w:val="24"/>
        </w:rPr>
        <w:t>-Мотивирано искане-приемо-предавателен протокол №…./04.08.2022г. от УМБАЛСМ Пирогов след консултация с клиничен хематолог за пациент Ангел Алексиев хоспитализиран на 26.06.2022г.  за лекарствен продукт NovoSeven 5 mg -20 и Fandi 500-24 с подписи  от страна на ръководството на УМБАЛСМ Пирогов и представител на СБАЛХЗ;</w:t>
      </w:r>
    </w:p>
    <w:p w:rsidR="00B62DCF" w:rsidRPr="00A22A26" w:rsidRDefault="00B62DCF" w:rsidP="00B62DCF">
      <w:pPr>
        <w:ind w:firstLine="708"/>
        <w:jc w:val="both"/>
        <w:rPr>
          <w:sz w:val="24"/>
          <w:szCs w:val="24"/>
        </w:rPr>
      </w:pPr>
      <w:r w:rsidRPr="00A22A26">
        <w:rPr>
          <w:sz w:val="24"/>
          <w:szCs w:val="24"/>
        </w:rPr>
        <w:t>-Мотивирано искане-приемо-предавателен протокол №…./08.08.2022г. от УМБАЛСМ Пирогов след консултация с клиничен хематолог за пациент Ангел Алексиев хоспитализиран на 26.06.2022г.  за лекарствен продукт NovoSeven 5 mg -20  с подписи  от страна на ръководството на УМБАЛСМ Пирогов и представител на СБАЛХЗ;</w:t>
      </w:r>
    </w:p>
    <w:p w:rsidR="00B62DCF" w:rsidRPr="00A22A26" w:rsidRDefault="00B62DCF" w:rsidP="00B62DCF">
      <w:pPr>
        <w:ind w:firstLine="708"/>
        <w:jc w:val="both"/>
        <w:rPr>
          <w:sz w:val="24"/>
          <w:szCs w:val="24"/>
        </w:rPr>
      </w:pPr>
      <w:r w:rsidRPr="00A22A26">
        <w:rPr>
          <w:sz w:val="24"/>
          <w:szCs w:val="24"/>
        </w:rPr>
        <w:t>-Приемно-предавателен протокол от 18.08.2022г. за предоставяне на NovoSeven 5mg 10 от болнична аптека при СБАЛХЗ ЕАД на УМБАЛСМ Пирогов с  подписи;</w:t>
      </w:r>
    </w:p>
    <w:p w:rsidR="00B62DCF" w:rsidRPr="00A22A26" w:rsidRDefault="00B62DCF" w:rsidP="00B62DCF">
      <w:pPr>
        <w:ind w:firstLine="708"/>
        <w:jc w:val="both"/>
        <w:rPr>
          <w:sz w:val="24"/>
          <w:szCs w:val="24"/>
        </w:rPr>
      </w:pPr>
      <w:r w:rsidRPr="00A22A26">
        <w:rPr>
          <w:sz w:val="24"/>
          <w:szCs w:val="24"/>
        </w:rPr>
        <w:t>-Мотивирано искане-приемо-предавателен протокол №…./01.08.2022г. от УМБАЛСМ Пирогов след консултация с клиничен хематолог за пациент Ангел Алексиев хоспитализиран на 26.06.2022г.  за лекарствен продукт Fandi 500-40 с подписи  от страна на ръководството на УМБАЛСМ Пирогов и представител на СБАЛХЗ.</w:t>
      </w:r>
    </w:p>
    <w:p w:rsidR="00B62DCF" w:rsidRPr="00A22A26" w:rsidRDefault="00B62DCF" w:rsidP="00B62DCF">
      <w:pPr>
        <w:tabs>
          <w:tab w:val="left" w:pos="851"/>
          <w:tab w:val="left" w:pos="1134"/>
        </w:tabs>
        <w:jc w:val="both"/>
        <w:rPr>
          <w:sz w:val="24"/>
          <w:szCs w:val="24"/>
        </w:rPr>
      </w:pPr>
      <w:r w:rsidRPr="00A22A26">
        <w:rPr>
          <w:sz w:val="24"/>
          <w:szCs w:val="24"/>
        </w:rPr>
        <w:tab/>
      </w:r>
      <w:r w:rsidR="006A220A" w:rsidRPr="00A22A26">
        <w:rPr>
          <w:b/>
          <w:sz w:val="24"/>
          <w:szCs w:val="24"/>
        </w:rPr>
        <w:t>1</w:t>
      </w:r>
      <w:r w:rsidR="00443DCA" w:rsidRPr="00A22A26">
        <w:rPr>
          <w:b/>
          <w:sz w:val="24"/>
          <w:szCs w:val="24"/>
        </w:rPr>
        <w:t>3</w:t>
      </w:r>
      <w:r w:rsidRPr="00A22A26">
        <w:rPr>
          <w:b/>
          <w:sz w:val="24"/>
          <w:szCs w:val="24"/>
        </w:rPr>
        <w:t>.3.2.</w:t>
      </w:r>
      <w:r w:rsidRPr="00A22A26">
        <w:rPr>
          <w:sz w:val="24"/>
          <w:szCs w:val="24"/>
        </w:rPr>
        <w:t xml:space="preserve"> На одиторския екип са предоставени следната документация относно лекарствен продукт NovoSeven</w:t>
      </w:r>
      <w:r w:rsidR="009E6117" w:rsidRPr="00A22A26">
        <w:rPr>
          <w:sz w:val="24"/>
          <w:szCs w:val="24"/>
        </w:rPr>
        <w:t xml:space="preserve"> от юни 2022 г. - юни 2023 г., както следва: мотивирани искания</w:t>
      </w:r>
      <w:r w:rsidRPr="00A22A26">
        <w:rPr>
          <w:sz w:val="24"/>
          <w:szCs w:val="24"/>
        </w:rPr>
        <w:t xml:space="preserve"> – приемо-предавателен протокол</w:t>
      </w:r>
      <w:r w:rsidR="009E6117" w:rsidRPr="00A22A26">
        <w:rPr>
          <w:sz w:val="24"/>
          <w:szCs w:val="24"/>
        </w:rPr>
        <w:t>и</w:t>
      </w:r>
      <w:r w:rsidRPr="00A22A26">
        <w:rPr>
          <w:sz w:val="24"/>
          <w:szCs w:val="24"/>
        </w:rPr>
        <w:t>; приемо-пре</w:t>
      </w:r>
      <w:r w:rsidR="009E6117" w:rsidRPr="00A22A26">
        <w:rPr>
          <w:sz w:val="24"/>
          <w:szCs w:val="24"/>
        </w:rPr>
        <w:t>давателни протоколи; консултации</w:t>
      </w:r>
      <w:r w:rsidRPr="00A22A26">
        <w:rPr>
          <w:sz w:val="24"/>
          <w:szCs w:val="24"/>
        </w:rPr>
        <w:t xml:space="preserve"> от клиничен хематолог; документ</w:t>
      </w:r>
      <w:r w:rsidR="009E6117" w:rsidRPr="00A22A26">
        <w:rPr>
          <w:sz w:val="24"/>
          <w:szCs w:val="24"/>
        </w:rPr>
        <w:t>и</w:t>
      </w:r>
      <w:r w:rsidRPr="00A22A26">
        <w:rPr>
          <w:sz w:val="24"/>
          <w:szCs w:val="24"/>
        </w:rPr>
        <w:t xml:space="preserve"> за приход (склад: Кръвна банка – био продукти.); лекарствени листове от съответните отделния; оборотна ведомост по материал за м. януари 2023 г.; оборотна ведомост по партида материал за месеци март, април, май, юни и юли 2023 г.; разход на медикаменти по ЕГН и разход по документи и счетоводни сметки.</w:t>
      </w:r>
    </w:p>
    <w:p w:rsidR="00B62DCF" w:rsidRPr="00A22A26" w:rsidRDefault="00B62DCF" w:rsidP="00B62DCF">
      <w:pPr>
        <w:tabs>
          <w:tab w:val="left" w:pos="851"/>
          <w:tab w:val="left" w:pos="1134"/>
        </w:tabs>
        <w:ind w:left="851" w:hanging="851"/>
        <w:jc w:val="both"/>
        <w:rPr>
          <w:sz w:val="24"/>
          <w:szCs w:val="24"/>
        </w:rPr>
      </w:pPr>
      <w:r w:rsidRPr="00A22A26">
        <w:rPr>
          <w:sz w:val="24"/>
          <w:szCs w:val="24"/>
        </w:rPr>
        <w:tab/>
        <w:t xml:space="preserve">При преглед на представените документи се установи, че: </w:t>
      </w:r>
    </w:p>
    <w:p w:rsidR="00B62DCF" w:rsidRPr="00A22A26" w:rsidRDefault="00B62DCF" w:rsidP="00B62DCF">
      <w:pPr>
        <w:pStyle w:val="ListParagraph"/>
        <w:numPr>
          <w:ilvl w:val="0"/>
          <w:numId w:val="20"/>
        </w:numPr>
        <w:tabs>
          <w:tab w:val="left" w:pos="709"/>
          <w:tab w:val="left" w:pos="851"/>
          <w:tab w:val="left" w:pos="1134"/>
        </w:tabs>
        <w:overflowPunct/>
        <w:autoSpaceDE/>
        <w:autoSpaceDN/>
        <w:adjustRightInd/>
        <w:ind w:left="0" w:firstLine="709"/>
        <w:jc w:val="both"/>
        <w:rPr>
          <w:sz w:val="24"/>
          <w:szCs w:val="24"/>
        </w:rPr>
      </w:pPr>
      <w:r w:rsidRPr="00A22A26">
        <w:rPr>
          <w:sz w:val="24"/>
          <w:szCs w:val="24"/>
        </w:rPr>
        <w:t xml:space="preserve">Не се подписват лекарствените листове от съответните отделния, или няма всички подписи; </w:t>
      </w:r>
    </w:p>
    <w:p w:rsidR="00B62DCF" w:rsidRPr="00A22A26" w:rsidRDefault="00B62DCF" w:rsidP="00B62DCF">
      <w:pPr>
        <w:pStyle w:val="ListParagraph"/>
        <w:numPr>
          <w:ilvl w:val="0"/>
          <w:numId w:val="20"/>
        </w:numPr>
        <w:tabs>
          <w:tab w:val="left" w:pos="709"/>
          <w:tab w:val="left" w:pos="851"/>
          <w:tab w:val="left" w:pos="1134"/>
        </w:tabs>
        <w:overflowPunct/>
        <w:autoSpaceDE/>
        <w:autoSpaceDN/>
        <w:adjustRightInd/>
        <w:ind w:left="0" w:firstLine="709"/>
        <w:jc w:val="both"/>
        <w:rPr>
          <w:sz w:val="24"/>
          <w:szCs w:val="24"/>
        </w:rPr>
      </w:pPr>
      <w:r w:rsidRPr="00A22A26">
        <w:rPr>
          <w:sz w:val="24"/>
          <w:szCs w:val="24"/>
        </w:rPr>
        <w:t xml:space="preserve"> Документ</w:t>
      </w:r>
      <w:r w:rsidR="009E6117" w:rsidRPr="00A22A26">
        <w:rPr>
          <w:sz w:val="24"/>
          <w:szCs w:val="24"/>
        </w:rPr>
        <w:t>и</w:t>
      </w:r>
      <w:r w:rsidRPr="00A22A26">
        <w:rPr>
          <w:sz w:val="24"/>
          <w:szCs w:val="24"/>
        </w:rPr>
        <w:t xml:space="preserve"> за приход (склад: Кръвна банка – био продукти.), не </w:t>
      </w:r>
      <w:r w:rsidR="009E6117" w:rsidRPr="00A22A26">
        <w:rPr>
          <w:sz w:val="24"/>
          <w:szCs w:val="24"/>
        </w:rPr>
        <w:t>са</w:t>
      </w:r>
      <w:r w:rsidRPr="00A22A26">
        <w:rPr>
          <w:sz w:val="24"/>
          <w:szCs w:val="24"/>
        </w:rPr>
        <w:t xml:space="preserve"> подписан</w:t>
      </w:r>
      <w:r w:rsidR="009E6117" w:rsidRPr="00A22A26">
        <w:rPr>
          <w:sz w:val="24"/>
          <w:szCs w:val="24"/>
        </w:rPr>
        <w:t>и</w:t>
      </w:r>
      <w:r w:rsidRPr="00A22A26">
        <w:rPr>
          <w:sz w:val="24"/>
          <w:szCs w:val="24"/>
        </w:rPr>
        <w:t xml:space="preserve"> от всички</w:t>
      </w:r>
      <w:r w:rsidR="009E6117" w:rsidRPr="00A22A26">
        <w:rPr>
          <w:sz w:val="24"/>
          <w:szCs w:val="24"/>
        </w:rPr>
        <w:t xml:space="preserve"> длъжностни лица (съставил, проверил и счетоводител)</w:t>
      </w:r>
      <w:r w:rsidRPr="00A22A26">
        <w:rPr>
          <w:sz w:val="24"/>
          <w:szCs w:val="24"/>
        </w:rPr>
        <w:t xml:space="preserve">, като на нито един документ няма подпис на счетоводител; </w:t>
      </w:r>
    </w:p>
    <w:p w:rsidR="00553151" w:rsidRPr="00A22A26" w:rsidRDefault="00553151" w:rsidP="00553151">
      <w:pPr>
        <w:pStyle w:val="ListParagraph"/>
        <w:numPr>
          <w:ilvl w:val="0"/>
          <w:numId w:val="20"/>
        </w:numPr>
        <w:tabs>
          <w:tab w:val="left" w:pos="709"/>
          <w:tab w:val="left" w:pos="851"/>
          <w:tab w:val="left" w:pos="1134"/>
        </w:tabs>
        <w:overflowPunct/>
        <w:autoSpaceDE/>
        <w:autoSpaceDN/>
        <w:adjustRightInd/>
        <w:ind w:left="0" w:firstLine="709"/>
        <w:jc w:val="both"/>
        <w:rPr>
          <w:sz w:val="24"/>
          <w:szCs w:val="24"/>
        </w:rPr>
      </w:pPr>
      <w:r w:rsidRPr="00A22A26">
        <w:rPr>
          <w:sz w:val="24"/>
          <w:szCs w:val="24"/>
        </w:rPr>
        <w:t xml:space="preserve">Лекарствения продукт NovoSeven е заприходен в склад: Кръвна банка – био продукти, като дарение;  </w:t>
      </w:r>
    </w:p>
    <w:p w:rsidR="00B62DCF" w:rsidRPr="00A22A26" w:rsidRDefault="009E6117" w:rsidP="00B62DCF">
      <w:pPr>
        <w:pStyle w:val="ListParagraph"/>
        <w:numPr>
          <w:ilvl w:val="0"/>
          <w:numId w:val="20"/>
        </w:numPr>
        <w:tabs>
          <w:tab w:val="left" w:pos="709"/>
          <w:tab w:val="left" w:pos="851"/>
          <w:tab w:val="left" w:pos="1134"/>
        </w:tabs>
        <w:overflowPunct/>
        <w:autoSpaceDE/>
        <w:autoSpaceDN/>
        <w:adjustRightInd/>
        <w:ind w:left="0" w:firstLine="709"/>
        <w:jc w:val="both"/>
        <w:rPr>
          <w:sz w:val="24"/>
          <w:szCs w:val="24"/>
        </w:rPr>
      </w:pPr>
      <w:r w:rsidRPr="00A22A26">
        <w:rPr>
          <w:sz w:val="24"/>
          <w:szCs w:val="24"/>
        </w:rPr>
        <w:lastRenderedPageBreak/>
        <w:t xml:space="preserve"> О</w:t>
      </w:r>
      <w:r w:rsidR="00B62DCF" w:rsidRPr="00A22A26">
        <w:rPr>
          <w:sz w:val="24"/>
          <w:szCs w:val="24"/>
        </w:rPr>
        <w:t>т справка разход на медикаменти по ЕГН се установява, че на едно лице са водени продукти без разфасовка, или под няколко пъти е воден един и същи лекарствен продукт с една и съща разфасовка;</w:t>
      </w:r>
    </w:p>
    <w:p w:rsidR="00B62DCF" w:rsidRPr="00A22A26" w:rsidRDefault="00B62DCF" w:rsidP="00287D9D">
      <w:pPr>
        <w:pStyle w:val="ListParagraph"/>
        <w:numPr>
          <w:ilvl w:val="0"/>
          <w:numId w:val="20"/>
        </w:numPr>
        <w:tabs>
          <w:tab w:val="left" w:pos="709"/>
          <w:tab w:val="left" w:pos="851"/>
          <w:tab w:val="left" w:pos="1134"/>
        </w:tabs>
        <w:overflowPunct/>
        <w:autoSpaceDE/>
        <w:autoSpaceDN/>
        <w:adjustRightInd/>
        <w:ind w:left="0" w:firstLine="709"/>
        <w:jc w:val="both"/>
        <w:rPr>
          <w:sz w:val="24"/>
          <w:szCs w:val="24"/>
        </w:rPr>
      </w:pPr>
      <w:r w:rsidRPr="00A22A26">
        <w:rPr>
          <w:sz w:val="24"/>
          <w:szCs w:val="24"/>
        </w:rPr>
        <w:t>От разходите по документи и счетоводни сметки и оборотни ведомости по партида материал са заприходени количества без да бъде посочена и разфасовката, вследствие на което няма окрупняване на доставените количества по разфасовка;</w:t>
      </w:r>
    </w:p>
    <w:p w:rsidR="00B62DCF" w:rsidRPr="00A22A26" w:rsidRDefault="00B62DCF" w:rsidP="00B62DCF">
      <w:pPr>
        <w:pStyle w:val="ListParagraph"/>
        <w:numPr>
          <w:ilvl w:val="0"/>
          <w:numId w:val="20"/>
        </w:numPr>
        <w:tabs>
          <w:tab w:val="left" w:pos="709"/>
          <w:tab w:val="left" w:pos="851"/>
          <w:tab w:val="left" w:pos="1134"/>
        </w:tabs>
        <w:overflowPunct/>
        <w:autoSpaceDE/>
        <w:autoSpaceDN/>
        <w:adjustRightInd/>
        <w:ind w:left="0" w:firstLine="709"/>
        <w:jc w:val="both"/>
        <w:rPr>
          <w:sz w:val="24"/>
          <w:szCs w:val="24"/>
        </w:rPr>
      </w:pPr>
      <w:r w:rsidRPr="00A22A26">
        <w:rPr>
          <w:sz w:val="24"/>
          <w:szCs w:val="24"/>
        </w:rPr>
        <w:t xml:space="preserve">По-голямата част от Мотивираните искания – приемо-предавателни протоколи до СБАЛХЗ ЕАД  нямат номер, като някои нямат и дата. </w:t>
      </w:r>
    </w:p>
    <w:p w:rsidR="00F83534" w:rsidRPr="00A22A26" w:rsidRDefault="00B62DCF" w:rsidP="00893875">
      <w:pPr>
        <w:pStyle w:val="ListParagraph"/>
        <w:numPr>
          <w:ilvl w:val="0"/>
          <w:numId w:val="20"/>
        </w:numPr>
        <w:tabs>
          <w:tab w:val="left" w:pos="709"/>
          <w:tab w:val="left" w:pos="851"/>
          <w:tab w:val="left" w:pos="1134"/>
        </w:tabs>
        <w:overflowPunct/>
        <w:autoSpaceDE/>
        <w:autoSpaceDN/>
        <w:adjustRightInd/>
        <w:ind w:left="0" w:firstLine="709"/>
        <w:jc w:val="both"/>
        <w:rPr>
          <w:sz w:val="24"/>
          <w:szCs w:val="24"/>
        </w:rPr>
      </w:pPr>
      <w:r w:rsidRPr="00A22A26">
        <w:rPr>
          <w:sz w:val="24"/>
          <w:szCs w:val="24"/>
        </w:rPr>
        <w:t>Съгласно Оборотна ведомост по партида материал за мес</w:t>
      </w:r>
      <w:r w:rsidR="009E6117" w:rsidRPr="00A22A26">
        <w:rPr>
          <w:sz w:val="24"/>
          <w:szCs w:val="24"/>
        </w:rPr>
        <w:t>еци май 2023 г. са сторнирани</w:t>
      </w:r>
      <w:r w:rsidRPr="00A22A26">
        <w:rPr>
          <w:sz w:val="24"/>
          <w:szCs w:val="24"/>
        </w:rPr>
        <w:t xml:space="preserve"> 50 флакона от лекарствен продукт NovoSeven  от 5 mg</w:t>
      </w:r>
      <w:r w:rsidR="009E6117" w:rsidRPr="00A22A26">
        <w:rPr>
          <w:sz w:val="24"/>
          <w:szCs w:val="24"/>
        </w:rPr>
        <w:t xml:space="preserve"> за лицето Найден Христов. </w:t>
      </w:r>
      <w:r w:rsidR="00F83534" w:rsidRPr="00A22A26">
        <w:rPr>
          <w:sz w:val="24"/>
          <w:szCs w:val="24"/>
        </w:rPr>
        <w:t>В</w:t>
      </w:r>
      <w:r w:rsidRPr="00A22A26">
        <w:rPr>
          <w:sz w:val="24"/>
          <w:szCs w:val="24"/>
        </w:rPr>
        <w:t xml:space="preserve"> лекарствен лист №5/01.05.2023 г. от Отделение „Клиника по хирургия“ </w:t>
      </w:r>
      <w:r w:rsidR="00F83534" w:rsidRPr="00A22A26">
        <w:rPr>
          <w:sz w:val="24"/>
          <w:szCs w:val="24"/>
        </w:rPr>
        <w:t xml:space="preserve">са отчетени </w:t>
      </w:r>
      <w:r w:rsidRPr="00A22A26">
        <w:rPr>
          <w:sz w:val="24"/>
          <w:szCs w:val="24"/>
        </w:rPr>
        <w:t>като приложени 41 флакона  NovoSeven  от 2 mg</w:t>
      </w:r>
      <w:r w:rsidR="00F83534" w:rsidRPr="00A22A26">
        <w:rPr>
          <w:sz w:val="24"/>
          <w:szCs w:val="24"/>
        </w:rPr>
        <w:t xml:space="preserve"> на цитираното лице, като</w:t>
      </w:r>
      <w:r w:rsidRPr="00A22A26">
        <w:rPr>
          <w:sz w:val="24"/>
          <w:szCs w:val="24"/>
        </w:rPr>
        <w:t xml:space="preserve"> </w:t>
      </w:r>
      <w:r w:rsidR="00F83534" w:rsidRPr="00A22A26">
        <w:rPr>
          <w:sz w:val="24"/>
          <w:szCs w:val="24"/>
        </w:rPr>
        <w:t>в</w:t>
      </w:r>
      <w:r w:rsidRPr="00A22A26">
        <w:rPr>
          <w:sz w:val="24"/>
          <w:szCs w:val="24"/>
        </w:rPr>
        <w:t>ърху лекарствен</w:t>
      </w:r>
      <w:r w:rsidR="00F83534" w:rsidRPr="00A22A26">
        <w:rPr>
          <w:sz w:val="24"/>
          <w:szCs w:val="24"/>
        </w:rPr>
        <w:t>ия</w:t>
      </w:r>
      <w:r w:rsidRPr="00A22A26">
        <w:rPr>
          <w:sz w:val="24"/>
          <w:szCs w:val="24"/>
        </w:rPr>
        <w:t xml:space="preserve"> лист е посочено</w:t>
      </w:r>
      <w:r w:rsidR="00F83534" w:rsidRPr="00A22A26">
        <w:rPr>
          <w:sz w:val="24"/>
          <w:szCs w:val="24"/>
        </w:rPr>
        <w:t xml:space="preserve">, че разхода е към м.02.2023 г., което е видно и от  </w:t>
      </w:r>
      <w:r w:rsidRPr="00A22A26">
        <w:rPr>
          <w:sz w:val="24"/>
          <w:szCs w:val="24"/>
        </w:rPr>
        <w:t>Оборотна ведомост по партида</w:t>
      </w:r>
      <w:r w:rsidR="00F83534" w:rsidRPr="00A22A26">
        <w:rPr>
          <w:sz w:val="24"/>
          <w:szCs w:val="24"/>
        </w:rPr>
        <w:t xml:space="preserve"> материал за месеци май 2023 г. и</w:t>
      </w:r>
      <w:r w:rsidRPr="00A22A26">
        <w:rPr>
          <w:sz w:val="24"/>
          <w:szCs w:val="24"/>
        </w:rPr>
        <w:t xml:space="preserve"> разход сумарно по ЕГН и име материал. Приемо- предавателен протокол от 01.02.2023 г. за предаване на УМБАЛСМ Пирогов ЕАД 41 флакона лекарствен продукт NovoSeven  от 2 mg. </w:t>
      </w:r>
      <w:r w:rsidR="00A9622E" w:rsidRPr="00A22A26">
        <w:rPr>
          <w:sz w:val="24"/>
          <w:szCs w:val="24"/>
        </w:rPr>
        <w:t>Това</w:t>
      </w:r>
      <w:r w:rsidR="00F83534" w:rsidRPr="00A22A26">
        <w:rPr>
          <w:sz w:val="24"/>
          <w:szCs w:val="24"/>
        </w:rPr>
        <w:t xml:space="preserve"> означава, че 41 флакона  NovoSeven  от 2 mg за лицето Найден Христов са заприходени с 3 месеца по-късно</w:t>
      </w:r>
      <w:r w:rsidR="00400EAA" w:rsidRPr="00A22A26">
        <w:rPr>
          <w:sz w:val="24"/>
          <w:szCs w:val="24"/>
        </w:rPr>
        <w:t xml:space="preserve"> и съответно </w:t>
      </w:r>
      <w:r w:rsidR="00F83534" w:rsidRPr="00A22A26">
        <w:rPr>
          <w:sz w:val="24"/>
          <w:szCs w:val="24"/>
        </w:rPr>
        <w:t>не е спазе</w:t>
      </w:r>
      <w:r w:rsidR="00400EAA" w:rsidRPr="00A22A26">
        <w:rPr>
          <w:sz w:val="24"/>
          <w:szCs w:val="24"/>
        </w:rPr>
        <w:t>н принципа на</w:t>
      </w:r>
      <w:r w:rsidR="00F83534" w:rsidRPr="00A22A26">
        <w:rPr>
          <w:sz w:val="24"/>
          <w:szCs w:val="24"/>
        </w:rPr>
        <w:t xml:space="preserve"> </w:t>
      </w:r>
      <w:r w:rsidR="00400EAA" w:rsidRPr="00A22A26">
        <w:rPr>
          <w:sz w:val="24"/>
          <w:szCs w:val="24"/>
        </w:rPr>
        <w:t xml:space="preserve">своевременно </w:t>
      </w:r>
      <w:r w:rsidR="00F83534" w:rsidRPr="00A22A26">
        <w:rPr>
          <w:sz w:val="24"/>
          <w:szCs w:val="24"/>
        </w:rPr>
        <w:t>начисляване</w:t>
      </w:r>
      <w:r w:rsidR="00400EAA" w:rsidRPr="00A22A26">
        <w:rPr>
          <w:sz w:val="24"/>
          <w:szCs w:val="24"/>
        </w:rPr>
        <w:t xml:space="preserve"> към момента на възникване на събитието </w:t>
      </w:r>
      <w:r w:rsidR="00F83534" w:rsidRPr="00A22A26">
        <w:rPr>
          <w:sz w:val="24"/>
          <w:szCs w:val="24"/>
        </w:rPr>
        <w:t xml:space="preserve"> и текущо отчитане. </w:t>
      </w:r>
    </w:p>
    <w:p w:rsidR="00B62DCF" w:rsidRPr="00A22A26" w:rsidRDefault="00B62DCF" w:rsidP="00B62DCF">
      <w:pPr>
        <w:tabs>
          <w:tab w:val="left" w:pos="851"/>
        </w:tabs>
        <w:jc w:val="both"/>
        <w:rPr>
          <w:sz w:val="24"/>
          <w:szCs w:val="24"/>
        </w:rPr>
      </w:pPr>
      <w:r w:rsidRPr="00A22A26">
        <w:rPr>
          <w:sz w:val="24"/>
          <w:szCs w:val="24"/>
        </w:rPr>
        <w:tab/>
        <w:t>В обяснения от началник на ЛТХ на УМБАЛСМ Н.И.Пирогов” ЕАД от 21.08.2023 г. е посочено, че:</w:t>
      </w:r>
    </w:p>
    <w:p w:rsidR="00B62DCF" w:rsidRPr="00A22A26" w:rsidRDefault="00B62DCF" w:rsidP="00B62DCF">
      <w:pPr>
        <w:tabs>
          <w:tab w:val="left" w:pos="709"/>
          <w:tab w:val="left" w:pos="851"/>
          <w:tab w:val="left" w:pos="1134"/>
        </w:tabs>
        <w:jc w:val="both"/>
        <w:rPr>
          <w:sz w:val="24"/>
          <w:szCs w:val="24"/>
        </w:rPr>
      </w:pPr>
      <w:r w:rsidRPr="00A22A26">
        <w:rPr>
          <w:sz w:val="24"/>
          <w:szCs w:val="24"/>
        </w:rPr>
        <w:tab/>
        <w:t xml:space="preserve"> „…В хода на проверката се установи, че с мотивирано искане от 31.01.2023 г. за Найден Кирилов Христов са изискани 44 фл. х 2 мг. и 44фл. по 5 мг., същите количества са разделени в два различни приемо предавателни листа в два различни месеца, единия от 31.01.2023 г., за 3 фл. 2мг. и 44 фл. от 5 мг., другия протокол е от 01.02.2023 г. и за 41 фл. 2 мг., но поради технически пропуск не е зачислен в болничната система, същият е отразен в дневния рапорт на лабораторията и е изразходван, като разход месец февруари 2023 г. за Найден Кирилов. Поради осчетоводяването на месец февруари 2023, приемо – предавателния протокол е заведен към месец май 2023 г., съответно и разхода със забележка, че прихода и разхода са за отминал период февруари 2023 г.“</w:t>
      </w:r>
    </w:p>
    <w:p w:rsidR="00B62DCF" w:rsidRPr="00A22A26" w:rsidRDefault="00B62DCF" w:rsidP="00B62DCF">
      <w:pPr>
        <w:tabs>
          <w:tab w:val="left" w:pos="709"/>
          <w:tab w:val="left" w:pos="851"/>
          <w:tab w:val="left" w:pos="1134"/>
        </w:tabs>
        <w:jc w:val="both"/>
        <w:rPr>
          <w:sz w:val="24"/>
          <w:szCs w:val="24"/>
        </w:rPr>
      </w:pPr>
      <w:r w:rsidRPr="00A22A26">
        <w:rPr>
          <w:sz w:val="24"/>
          <w:szCs w:val="24"/>
        </w:rPr>
        <w:tab/>
        <w:t>Гореизложеното означава, че не са спазени разписаните</w:t>
      </w:r>
      <w:r w:rsidR="00287D9D" w:rsidRPr="00A22A26">
        <w:rPr>
          <w:sz w:val="24"/>
          <w:szCs w:val="24"/>
        </w:rPr>
        <w:t xml:space="preserve"> правила и процедури или същите </w:t>
      </w:r>
      <w:r w:rsidRPr="00A22A26">
        <w:rPr>
          <w:sz w:val="24"/>
          <w:szCs w:val="24"/>
        </w:rPr>
        <w:t>са били неефективни, което води до несвоевременно, неточно и невярно представяне на с</w:t>
      </w:r>
      <w:r w:rsidR="00192395" w:rsidRPr="00A22A26">
        <w:rPr>
          <w:sz w:val="24"/>
          <w:szCs w:val="24"/>
        </w:rPr>
        <w:t>четоводни данни</w:t>
      </w:r>
      <w:r w:rsidR="0041341A" w:rsidRPr="00A22A26">
        <w:rPr>
          <w:sz w:val="24"/>
          <w:szCs w:val="24"/>
        </w:rPr>
        <w:t>.</w:t>
      </w:r>
    </w:p>
    <w:p w:rsidR="0041341A" w:rsidRPr="00A22A26" w:rsidRDefault="0041341A" w:rsidP="00B62DCF">
      <w:pPr>
        <w:tabs>
          <w:tab w:val="left" w:pos="709"/>
          <w:tab w:val="left" w:pos="851"/>
          <w:tab w:val="left" w:pos="1134"/>
        </w:tabs>
        <w:jc w:val="both"/>
        <w:rPr>
          <w:sz w:val="24"/>
          <w:szCs w:val="24"/>
        </w:rPr>
      </w:pPr>
    </w:p>
    <w:p w:rsidR="00B62DCF" w:rsidRPr="00A22A26" w:rsidRDefault="00B62DCF" w:rsidP="00B62DCF">
      <w:pPr>
        <w:tabs>
          <w:tab w:val="left" w:pos="709"/>
          <w:tab w:val="left" w:pos="851"/>
          <w:tab w:val="left" w:pos="1134"/>
        </w:tabs>
        <w:jc w:val="both"/>
        <w:rPr>
          <w:sz w:val="24"/>
          <w:szCs w:val="24"/>
        </w:rPr>
      </w:pPr>
      <w:r w:rsidRPr="00A22A26">
        <w:rPr>
          <w:sz w:val="24"/>
          <w:szCs w:val="24"/>
        </w:rPr>
        <w:t xml:space="preserve"> </w:t>
      </w:r>
      <w:r w:rsidRPr="00A22A26">
        <w:rPr>
          <w:sz w:val="24"/>
          <w:szCs w:val="24"/>
        </w:rPr>
        <w:tab/>
      </w:r>
      <w:r w:rsidRPr="00A22A26">
        <w:rPr>
          <w:b/>
          <w:sz w:val="24"/>
          <w:szCs w:val="24"/>
          <w:u w:val="single"/>
        </w:rPr>
        <w:t>1</w:t>
      </w:r>
      <w:r w:rsidR="00443DCA" w:rsidRPr="00A22A26">
        <w:rPr>
          <w:b/>
          <w:sz w:val="24"/>
          <w:szCs w:val="24"/>
          <w:u w:val="single"/>
        </w:rPr>
        <w:t>3</w:t>
      </w:r>
      <w:r w:rsidRPr="00A22A26">
        <w:rPr>
          <w:b/>
          <w:sz w:val="24"/>
          <w:szCs w:val="24"/>
          <w:u w:val="single"/>
        </w:rPr>
        <w:t xml:space="preserve">.4. Пропуски и несъответствия в Исканията за кръв, кръвни съставки и плазмени продукти до НЦТХ по ИЗ: </w:t>
      </w:r>
    </w:p>
    <w:p w:rsidR="00B62DCF" w:rsidRPr="00A22A26" w:rsidRDefault="00B62DCF" w:rsidP="00B62DCF">
      <w:pPr>
        <w:pStyle w:val="ListParagraph"/>
        <w:jc w:val="both"/>
        <w:rPr>
          <w:b/>
          <w:sz w:val="24"/>
          <w:szCs w:val="24"/>
          <w:u w:val="single"/>
        </w:rPr>
      </w:pPr>
    </w:p>
    <w:p w:rsidR="00B62DCF" w:rsidRPr="00A22A26" w:rsidRDefault="00B62DCF" w:rsidP="00B62DCF">
      <w:pPr>
        <w:pStyle w:val="ListParagraph"/>
        <w:tabs>
          <w:tab w:val="left" w:pos="851"/>
          <w:tab w:val="left" w:pos="1134"/>
        </w:tabs>
        <w:ind w:left="851"/>
        <w:jc w:val="both"/>
        <w:rPr>
          <w:b/>
          <w:sz w:val="24"/>
          <w:szCs w:val="24"/>
          <w:u w:val="single"/>
        </w:rPr>
      </w:pPr>
      <w:r w:rsidRPr="00A22A26">
        <w:rPr>
          <w:b/>
          <w:sz w:val="24"/>
          <w:szCs w:val="24"/>
          <w:u w:val="single"/>
        </w:rPr>
        <w:t>1</w:t>
      </w:r>
      <w:r w:rsidR="00443DCA" w:rsidRPr="00A22A26">
        <w:rPr>
          <w:b/>
          <w:sz w:val="24"/>
          <w:szCs w:val="24"/>
          <w:u w:val="single"/>
        </w:rPr>
        <w:t>3</w:t>
      </w:r>
      <w:r w:rsidRPr="00A22A26">
        <w:rPr>
          <w:b/>
          <w:sz w:val="24"/>
          <w:szCs w:val="24"/>
          <w:u w:val="single"/>
        </w:rPr>
        <w:t xml:space="preserve">.4.1. ИЗ №1206/22 г., както следва: </w:t>
      </w:r>
    </w:p>
    <w:p w:rsidR="00B62DCF" w:rsidRPr="00A22A26" w:rsidRDefault="00B62DCF" w:rsidP="00B62DCF">
      <w:pPr>
        <w:ind w:firstLine="708"/>
        <w:jc w:val="both"/>
        <w:rPr>
          <w:sz w:val="24"/>
          <w:szCs w:val="24"/>
        </w:rPr>
      </w:pPr>
      <w:r w:rsidRPr="00A22A26">
        <w:rPr>
          <w:sz w:val="24"/>
          <w:szCs w:val="24"/>
        </w:rPr>
        <w:t>- В искане за кръв, кръвни съставки и плазмени продукти за 20.01.2022 г. (дата на получаване на искането 09:00 ч.) до НЦТХ са поискани 3 флакона медикамент NovoSeven по 5 mg, а са отпуснати 9 флакона от NovoSeven по 2 mg, т.е. предоставено е по-голямо количество от лекарствения продукт. Не е отбелязано какво е искането по спешност или планово.</w:t>
      </w:r>
    </w:p>
    <w:p w:rsidR="00B62DCF" w:rsidRPr="00A22A26" w:rsidRDefault="00B62DCF" w:rsidP="00B62DCF">
      <w:pPr>
        <w:ind w:firstLine="708"/>
        <w:jc w:val="both"/>
        <w:rPr>
          <w:sz w:val="24"/>
          <w:szCs w:val="24"/>
        </w:rPr>
      </w:pPr>
      <w:r w:rsidRPr="00A22A26">
        <w:rPr>
          <w:sz w:val="24"/>
          <w:szCs w:val="24"/>
        </w:rPr>
        <w:t>- В искане за кръв, кръвни съставки и плазмени продукти за 20.01.2022 г. (дата на получаване на искането 09:00 ч.) до НЦТХ са поискани 3 флакона медикамент NovoSeven, като не е посочена разфасовка. Съгласно таблица „отпуска се“ за пациента са отпуснати е 1 флакон NovoSeven от 5 mg и 6 флакона NovoSeven от 2 mg. Не е отбелязано какво е искането по спешност или планово.</w:t>
      </w:r>
    </w:p>
    <w:p w:rsidR="00B62DCF" w:rsidRPr="00A22A26" w:rsidRDefault="00B62DCF" w:rsidP="00B62DCF">
      <w:pPr>
        <w:ind w:firstLine="708"/>
        <w:jc w:val="both"/>
        <w:rPr>
          <w:sz w:val="24"/>
          <w:szCs w:val="24"/>
        </w:rPr>
      </w:pPr>
      <w:r w:rsidRPr="00A22A26">
        <w:rPr>
          <w:sz w:val="24"/>
          <w:szCs w:val="24"/>
        </w:rPr>
        <w:t xml:space="preserve">- В искане за кръв, кръвни съставки и плазмени продукти за 17.01.2022 г. (дата на получаване на искането 20:10 ч.) до НЦТХ са поискани и отпуснати 4 флакона </w:t>
      </w:r>
      <w:r w:rsidRPr="00A22A26">
        <w:rPr>
          <w:sz w:val="24"/>
          <w:szCs w:val="24"/>
        </w:rPr>
        <w:lastRenderedPageBreak/>
        <w:t>медикамент NovoSeven по 5 mg, като не е отбелязано по спешност или планово е искането</w:t>
      </w:r>
    </w:p>
    <w:p w:rsidR="00B62DCF" w:rsidRPr="00A22A26" w:rsidRDefault="00B62DCF" w:rsidP="00B62DCF">
      <w:pPr>
        <w:ind w:firstLine="708"/>
        <w:jc w:val="both"/>
        <w:rPr>
          <w:sz w:val="24"/>
          <w:szCs w:val="24"/>
        </w:rPr>
      </w:pPr>
      <w:r w:rsidRPr="00A22A26">
        <w:rPr>
          <w:sz w:val="24"/>
          <w:szCs w:val="24"/>
        </w:rPr>
        <w:t>- В искане за кръв, кръвни съставки и плазмени продукти за 18.01.2022 г. (получено искането в 19:20ч.) до НЦТХ е поискан медикамент NovoSeven – 3 флакона, като не е посочена разфасовка. Отпуснати са 3 флакона медикамент NovoSeven по 5 mg. Не е отбелязано какво е искането по спешност или планово.</w:t>
      </w:r>
    </w:p>
    <w:p w:rsidR="00B62DCF" w:rsidRPr="00A22A26" w:rsidRDefault="00B62DCF" w:rsidP="00B62DCF">
      <w:pPr>
        <w:ind w:firstLine="708"/>
        <w:jc w:val="both"/>
        <w:rPr>
          <w:sz w:val="24"/>
          <w:szCs w:val="24"/>
        </w:rPr>
      </w:pPr>
      <w:r w:rsidRPr="00A22A26">
        <w:rPr>
          <w:sz w:val="24"/>
          <w:szCs w:val="24"/>
        </w:rPr>
        <w:t>- В искане за кръв, кръвни съставки и плазмени продукти за 18.01.2022 г. (получено искането в 08:10ч.) до НЦТХ са поискани за 3 прилагания по 3 флакона от медикамент NovoSeven, като не е посочена разфасовка. Отпуснати са 3 флакона медикамент NovoSeven по 5 mg за всяко от 3 –те прилагания, като са променени часовете на прилагане. Не е отбелязано какво е искането по спешност или планово.</w:t>
      </w:r>
    </w:p>
    <w:p w:rsidR="00B62DCF" w:rsidRPr="00A22A26" w:rsidRDefault="00B62DCF" w:rsidP="00B62DCF">
      <w:pPr>
        <w:ind w:firstLine="708"/>
        <w:jc w:val="both"/>
        <w:rPr>
          <w:sz w:val="24"/>
          <w:szCs w:val="24"/>
        </w:rPr>
      </w:pPr>
      <w:r w:rsidRPr="00A22A26">
        <w:rPr>
          <w:sz w:val="24"/>
          <w:szCs w:val="24"/>
        </w:rPr>
        <w:t>- Две искания за кръв, кръвни съставки и плазмени продукти за 18.01.2022 г. за прилагане с в 20:30 ч. и след този час до НЦТХ  не се чете информацията за поискани и отпуснати количества NovoSeven. Не е отбелязано какво е искането по спешност или планово.</w:t>
      </w:r>
    </w:p>
    <w:p w:rsidR="00B62DCF" w:rsidRPr="00A22A26" w:rsidRDefault="00B62DCF" w:rsidP="00B62DCF">
      <w:pPr>
        <w:ind w:firstLine="708"/>
        <w:jc w:val="both"/>
        <w:rPr>
          <w:sz w:val="24"/>
          <w:szCs w:val="24"/>
        </w:rPr>
      </w:pPr>
      <w:r w:rsidRPr="00A22A26">
        <w:rPr>
          <w:sz w:val="24"/>
          <w:szCs w:val="24"/>
        </w:rPr>
        <w:t>- В искане за кръв, кръвни съставки и плазмени продукти за 12.01.2022 г. (получено искането в 11:10ч.) до НЦТХ е поискан медикамент NovoSeven , като не е посочено разфасовка. Отпуснати са 3 флакона медикамент NovoSeven по 2 mg. Не е отбелязано какво е искането по спешност или планово.</w:t>
      </w:r>
    </w:p>
    <w:p w:rsidR="00B62DCF" w:rsidRPr="00A22A26" w:rsidRDefault="00B62DCF" w:rsidP="00B62DCF">
      <w:pPr>
        <w:ind w:firstLine="708"/>
        <w:jc w:val="both"/>
        <w:rPr>
          <w:sz w:val="24"/>
          <w:szCs w:val="24"/>
        </w:rPr>
      </w:pPr>
      <w:r w:rsidRPr="00A22A26">
        <w:rPr>
          <w:sz w:val="24"/>
          <w:szCs w:val="24"/>
        </w:rPr>
        <w:t>- В искане за кръв, кръвни съставки и плазмени продукти за 17.01.2022 г. (получено искането в 14:10ч.) до НЦТХ са поискани 3 флакона медикамент NovoSeven от 5 mg, но е отпуснат 1 флакон от медикамент NovoSeven от 5 mg за 17:30 ч.</w:t>
      </w:r>
    </w:p>
    <w:p w:rsidR="00B62DCF" w:rsidRPr="00A22A26" w:rsidRDefault="00B62DCF" w:rsidP="00B62DCF">
      <w:pPr>
        <w:ind w:firstLine="708"/>
        <w:jc w:val="both"/>
        <w:rPr>
          <w:sz w:val="24"/>
          <w:szCs w:val="24"/>
        </w:rPr>
      </w:pPr>
      <w:r w:rsidRPr="00A22A26">
        <w:rPr>
          <w:sz w:val="24"/>
          <w:szCs w:val="24"/>
        </w:rPr>
        <w:t>- В искане за кръв, кръвни съставки и плазмени продукти за 15.01.2022 г. (получено искането в 20:30 ч.) до НЦТХ са поискани 4 флакона медикамент NovoSeven, като не е посочена разфасовка, но е отпуснато 4 флакона от 5mg и 4 флакона от 2 mg. Не е отбелязано какво е искането по спешност или планово.</w:t>
      </w:r>
    </w:p>
    <w:p w:rsidR="00B62DCF" w:rsidRPr="00A22A26" w:rsidRDefault="00B62DCF" w:rsidP="00B62DCF">
      <w:pPr>
        <w:ind w:firstLine="708"/>
        <w:jc w:val="both"/>
        <w:rPr>
          <w:sz w:val="24"/>
          <w:szCs w:val="24"/>
        </w:rPr>
      </w:pPr>
      <w:r w:rsidRPr="00A22A26">
        <w:rPr>
          <w:sz w:val="24"/>
          <w:szCs w:val="24"/>
        </w:rPr>
        <w:t>- В искане за кръв, кръвни съставки и плазмени продукти за 13.01.2022 г. (получено искането в 08:20ч. за прилагане в 08:30 ч.) до НЦТХ са поискани 3 флакона  NovoSeven, като не е посочено разфасовка. Отпуснати са 3 флакона медикамент NovoSeven от 2 mg. Не е отбелязано какво е искането по спешност или планово, както и не е посочен час на експедиция.</w:t>
      </w:r>
    </w:p>
    <w:p w:rsidR="00B62DCF" w:rsidRPr="00A22A26" w:rsidRDefault="00B62DCF" w:rsidP="00B62DCF">
      <w:pPr>
        <w:ind w:firstLine="708"/>
        <w:jc w:val="both"/>
        <w:rPr>
          <w:sz w:val="24"/>
          <w:szCs w:val="24"/>
        </w:rPr>
      </w:pPr>
      <w:r w:rsidRPr="00A22A26">
        <w:rPr>
          <w:sz w:val="24"/>
          <w:szCs w:val="24"/>
        </w:rPr>
        <w:t xml:space="preserve">- В искане за кръв, кръвни съставки и плазмени продукти за 17.01.2022 г. (получено искането в 07:15ч.) до НЦТХ са поискани за 3 прилагания по 3 флакона NovoSeven, като не е посочено разфасовка. Отпуснати са общо 3 флакона медикамент NovoSeven от 5 mg по един за всяко прилагане. </w:t>
      </w:r>
    </w:p>
    <w:p w:rsidR="00B62DCF" w:rsidRPr="00A22A26" w:rsidRDefault="00B62DCF" w:rsidP="00B62DCF">
      <w:pPr>
        <w:ind w:firstLine="708"/>
        <w:jc w:val="both"/>
        <w:rPr>
          <w:sz w:val="24"/>
          <w:szCs w:val="24"/>
        </w:rPr>
      </w:pPr>
      <w:r w:rsidRPr="00A22A26">
        <w:rPr>
          <w:sz w:val="24"/>
          <w:szCs w:val="24"/>
        </w:rPr>
        <w:t xml:space="preserve">- В искане за кръв, кръвни съставки и плазмени продукти за 16.01.2022 г. (получено искането в 08:00 ч.) до НЦТХ са поискани за 4 прилагания по 3 флакона NovoSeven, като не е посочено разфасовка. Отпуснати са общо 4 флакона медикамент NovoSeven от 5 mg по един за всяко прилагане. </w:t>
      </w:r>
    </w:p>
    <w:p w:rsidR="00B62DCF" w:rsidRPr="00A22A26" w:rsidRDefault="00B62DCF" w:rsidP="00B62DCF">
      <w:pPr>
        <w:ind w:firstLine="708"/>
        <w:jc w:val="both"/>
        <w:rPr>
          <w:sz w:val="24"/>
          <w:szCs w:val="24"/>
        </w:rPr>
      </w:pPr>
      <w:r w:rsidRPr="00A22A26">
        <w:rPr>
          <w:sz w:val="24"/>
          <w:szCs w:val="24"/>
        </w:rPr>
        <w:t>- В искане за кръв, кръвни съставки и плазмени продукти за 16.01.2022 г. (получено искането в 19:45 ч.) до НЦТХ са поискани 4 флакона NovoSeven, като не е посочено разфасовка. Отпуснати са 4 флакона медикамент NovoSeven от 5 mg. Не е отбелязано какво е искането по спешност или планово.</w:t>
      </w:r>
    </w:p>
    <w:p w:rsidR="00B62DCF" w:rsidRPr="00A22A26" w:rsidRDefault="00B62DCF" w:rsidP="00B62DCF">
      <w:pPr>
        <w:ind w:firstLine="708"/>
        <w:jc w:val="both"/>
        <w:rPr>
          <w:sz w:val="24"/>
          <w:szCs w:val="24"/>
        </w:rPr>
      </w:pPr>
      <w:r w:rsidRPr="00A22A26">
        <w:rPr>
          <w:sz w:val="24"/>
          <w:szCs w:val="24"/>
        </w:rPr>
        <w:t>- В искане за кръв, кръвни съставки и плазмени продукти за 13.01.2022 г. (получено искането в 09:20 ч.) до НЦТХ са поискани 3 флакона NovoSeven, като не е посочено разфасовка. Отпуснати са 3 флакона медикамент NovoSeven от 2 mg. Не е отбелязано какво е искането по спешност или планово.</w:t>
      </w:r>
    </w:p>
    <w:p w:rsidR="00B62DCF" w:rsidRPr="00A22A26" w:rsidRDefault="00B62DCF" w:rsidP="00B62DCF">
      <w:pPr>
        <w:ind w:firstLine="708"/>
        <w:jc w:val="both"/>
        <w:rPr>
          <w:sz w:val="24"/>
          <w:szCs w:val="24"/>
        </w:rPr>
      </w:pPr>
      <w:r w:rsidRPr="00A22A26">
        <w:rPr>
          <w:sz w:val="24"/>
          <w:szCs w:val="24"/>
        </w:rPr>
        <w:t xml:space="preserve">- В две искане за кръв, кръвни съставки и плазмени продукти за 12.01.2022 г. (не е посочен дата и час на получаване на искането с две различни часа на прилагане) до НЦТХ са поискани по 3 флакона NovoSeven, като не е посочено разфасовка. Отпуснати </w:t>
      </w:r>
      <w:r w:rsidRPr="00A22A26">
        <w:rPr>
          <w:sz w:val="24"/>
          <w:szCs w:val="24"/>
        </w:rPr>
        <w:lastRenderedPageBreak/>
        <w:t>са и по двете искания по 3 флакона медикамент NovoSeven от 2 mg. Не е отбелязано какво е искането по спешност или планово и в двете.</w:t>
      </w:r>
    </w:p>
    <w:p w:rsidR="00B62DCF" w:rsidRPr="00A22A26" w:rsidRDefault="00B62DCF" w:rsidP="00B62DCF">
      <w:pPr>
        <w:ind w:firstLine="708"/>
        <w:jc w:val="both"/>
        <w:rPr>
          <w:sz w:val="24"/>
          <w:szCs w:val="24"/>
        </w:rPr>
      </w:pPr>
      <w:r w:rsidRPr="00A22A26">
        <w:rPr>
          <w:sz w:val="24"/>
          <w:szCs w:val="24"/>
        </w:rPr>
        <w:t>- В искане за кръв, кръвни съставки и плазмени продукти за 15.01.2022 г. (не е посочен дата и час на получаване на искането) до НЦТХ са поискани 2 пъти по 2 флакона NovoSeven, като не е посочено разфасовка. Отпуснати са по 1 флакон медикамент NovoSeven от разфасовка от 2 mg и от 5 mg.  Не е отбелязано какво е искането по спешност или планово.</w:t>
      </w:r>
    </w:p>
    <w:p w:rsidR="00B62DCF" w:rsidRPr="00A22A26" w:rsidRDefault="00B62DCF" w:rsidP="00B62DCF">
      <w:pPr>
        <w:ind w:firstLine="708"/>
        <w:jc w:val="both"/>
        <w:rPr>
          <w:sz w:val="24"/>
          <w:szCs w:val="24"/>
        </w:rPr>
      </w:pPr>
      <w:r w:rsidRPr="00A22A26">
        <w:rPr>
          <w:sz w:val="24"/>
          <w:szCs w:val="24"/>
        </w:rPr>
        <w:t>- В искане за кръв, кръвни съставки и плазмени продукти за 15.01.2022 г. (не е посочен дата и час на получаване на искането) до НЦТХ са поискани за 4 прилагания по 2 флакона NovoSeven, като не е посочено разфасовка. Отпуснати са за едно прилагане по 1 флакон медикамент NovoSeven от 2 mg и от 5 mg.  Не е отбелязано какво е искането по спешност или планово.</w:t>
      </w:r>
    </w:p>
    <w:p w:rsidR="00B62DCF" w:rsidRPr="00A22A26" w:rsidRDefault="00B62DCF" w:rsidP="00B62DCF">
      <w:pPr>
        <w:ind w:firstLine="708"/>
        <w:jc w:val="both"/>
        <w:rPr>
          <w:sz w:val="24"/>
          <w:szCs w:val="24"/>
        </w:rPr>
      </w:pPr>
      <w:r w:rsidRPr="00A22A26">
        <w:rPr>
          <w:sz w:val="24"/>
          <w:szCs w:val="24"/>
        </w:rPr>
        <w:t>- В искане за кръв, кръвни съставки и плазмени продукти за 13.01.2022 г. (получено искането в 16:00 ч.) до НЦТХ са поискани 3 флакона NovoSeven, като не е посочено разфасовка. Отпуснати са 3 флакона медикамент NovoSeven от 2 mg. Не е отбелязано какво е искането по спешност или планово.</w:t>
      </w:r>
    </w:p>
    <w:p w:rsidR="00B62DCF" w:rsidRPr="00A22A26" w:rsidRDefault="00B62DCF" w:rsidP="00B62DCF">
      <w:pPr>
        <w:ind w:firstLine="708"/>
        <w:jc w:val="both"/>
        <w:rPr>
          <w:sz w:val="24"/>
          <w:szCs w:val="24"/>
        </w:rPr>
      </w:pPr>
      <w:r w:rsidRPr="00A22A26">
        <w:rPr>
          <w:sz w:val="24"/>
          <w:szCs w:val="24"/>
        </w:rPr>
        <w:t>- В четири искания за кръв, кръвни съставки и плазмени продукти за 14.01.2022 г. (получено искане съответно в 08:30, 10:20 и две в 14:20 ч.) до НЦТХ са поискани 3 флакона NovoSeven, като не е посочено разфасовка. Отпуснати са по 1 флакон медикамент NovoSeven от разфасовка от 2 mg и от 5 mg. Не е отбелязано какви са исканията по спешност или планово.</w:t>
      </w:r>
    </w:p>
    <w:p w:rsidR="00B62DCF" w:rsidRPr="00A22A26" w:rsidRDefault="00B62DCF" w:rsidP="00B62DCF">
      <w:pPr>
        <w:ind w:firstLine="708"/>
        <w:jc w:val="both"/>
        <w:rPr>
          <w:sz w:val="24"/>
          <w:szCs w:val="24"/>
        </w:rPr>
      </w:pPr>
      <w:r w:rsidRPr="00A22A26">
        <w:rPr>
          <w:sz w:val="24"/>
          <w:szCs w:val="24"/>
        </w:rPr>
        <w:t>- В две искания за кръв, кръвни съставки и плазмени продукти за 15.01.2022 г. (получени искания на 14.01 в 20:00 ч.) до НЦТХ са поискани и отпуснати 2 флакона NovoSeven  по един от 2 mg и 5 mg. Не е отбелязано какво е искането по спешност или планово.</w:t>
      </w:r>
    </w:p>
    <w:p w:rsidR="00B62DCF" w:rsidRPr="00A22A26" w:rsidRDefault="00B62DCF" w:rsidP="00B62DCF">
      <w:pPr>
        <w:ind w:firstLine="708"/>
        <w:jc w:val="both"/>
        <w:rPr>
          <w:sz w:val="24"/>
          <w:szCs w:val="24"/>
        </w:rPr>
      </w:pPr>
      <w:r w:rsidRPr="00A22A26">
        <w:rPr>
          <w:sz w:val="24"/>
          <w:szCs w:val="24"/>
        </w:rPr>
        <w:t>- В две искания за кръв, кръвни съставки и плазмени продукти за 14.01.2022 г. (получени искания на 14.01 в 20:00 ч.) до НЦТХ са поискани и отпуснати 2 флакона NovoSeven  по един от 2 mg и 5 mg. Не е отбелязано какво е искането по спешност или планово.</w:t>
      </w:r>
    </w:p>
    <w:p w:rsidR="00B62DCF" w:rsidRPr="00A22A26" w:rsidRDefault="00B62DCF" w:rsidP="00B62DCF">
      <w:pPr>
        <w:ind w:firstLine="708"/>
        <w:jc w:val="both"/>
        <w:rPr>
          <w:sz w:val="24"/>
          <w:szCs w:val="24"/>
        </w:rPr>
      </w:pPr>
      <w:r w:rsidRPr="00A22A26">
        <w:rPr>
          <w:sz w:val="24"/>
          <w:szCs w:val="24"/>
        </w:rPr>
        <w:t>- В искане за кръв, кръвни съставки и плазмени продукти за 13.01.2022 г. (получено искан на в 08:20 ч. за прилагане 11:30 ч.) до НЦТХ са поискани 3 флакона NovoSeven, като не е посочено разфасовка. Отпуснати са 3 флакона медикамент NovoSeven от 2 mg. Не е отбелязано какво е искането по спешност или планово.</w:t>
      </w:r>
    </w:p>
    <w:p w:rsidR="00B62DCF" w:rsidRPr="00A22A26" w:rsidRDefault="00B62DCF" w:rsidP="00B62DCF">
      <w:pPr>
        <w:ind w:firstLine="708"/>
        <w:jc w:val="both"/>
        <w:rPr>
          <w:sz w:val="24"/>
          <w:szCs w:val="24"/>
        </w:rPr>
      </w:pPr>
      <w:r w:rsidRPr="00A22A26">
        <w:rPr>
          <w:sz w:val="24"/>
          <w:szCs w:val="24"/>
        </w:rPr>
        <w:t>- - В искане за кръв, кръвни съставки и плазмени продукти за 12.01.2022 г. (получено искането в 19:30 ч.) до НЦТХ са поискани 12 флакона NovoSeven, като не е посочено разфасовка. Отпуснати са 12 флакона медикамент NovoSeven от 2 mg. Не е отбелязано какво е искането по спешност или планово.</w:t>
      </w:r>
    </w:p>
    <w:p w:rsidR="00B62DCF" w:rsidRPr="00A22A26" w:rsidRDefault="00B62DCF" w:rsidP="00B62DCF">
      <w:pPr>
        <w:ind w:firstLine="708"/>
        <w:jc w:val="both"/>
        <w:rPr>
          <w:sz w:val="24"/>
          <w:szCs w:val="24"/>
        </w:rPr>
      </w:pPr>
      <w:r w:rsidRPr="00A22A26">
        <w:rPr>
          <w:sz w:val="24"/>
          <w:szCs w:val="24"/>
        </w:rPr>
        <w:t>- В искане за кръв, кръвни съставки и плазмени продукти за 13.01.2022 г. (не е посочен час и дата на искането, за прилагане в 14:30 ч.) до НЦТХ са поискани 3 флакона NovoSeven, като не е посочено разфасовка. Отпуснати са 3 флакона медикамент NovoSeven от 2 mg. Не е отбелязано какво е искането по спешност или планово.</w:t>
      </w:r>
    </w:p>
    <w:p w:rsidR="00B62DCF" w:rsidRPr="00A22A26" w:rsidRDefault="00B62DCF" w:rsidP="00B62DCF">
      <w:pPr>
        <w:ind w:firstLine="708"/>
        <w:jc w:val="both"/>
        <w:rPr>
          <w:sz w:val="24"/>
          <w:szCs w:val="24"/>
        </w:rPr>
      </w:pPr>
      <w:r w:rsidRPr="00A22A26">
        <w:rPr>
          <w:sz w:val="24"/>
          <w:szCs w:val="24"/>
        </w:rPr>
        <w:t>- В искане за кръв, кръвни съставки и плазмени продукти за 15.01.2022 г. (получени искания на 14:45 ч.) до НЦТХ са поискани за 2 прилагания по 2 флакона NovoSeven, като не е посочена разфасовка. Отпуснати са по 2 флакона NovoSeven по един от 2 mg и 5 mg. Не е отбелязано какво е искането по спешност или планово.</w:t>
      </w:r>
    </w:p>
    <w:p w:rsidR="00B62DCF" w:rsidRPr="00A22A26" w:rsidRDefault="00B62DCF" w:rsidP="00B62DCF">
      <w:pPr>
        <w:ind w:firstLine="708"/>
        <w:jc w:val="both"/>
        <w:rPr>
          <w:sz w:val="24"/>
          <w:szCs w:val="24"/>
        </w:rPr>
      </w:pPr>
      <w:r w:rsidRPr="00A22A26">
        <w:rPr>
          <w:sz w:val="24"/>
          <w:szCs w:val="24"/>
        </w:rPr>
        <w:t>- В искане за кръв, кръвни съставки и плазмени продукти за 15.01.2022 г. (не е посочен дата и час на получаване на искането за прилагане в 11:30) до НЦТХ са поискани за 4 прилагания по 2 флакона NovoSeven, като не е посочено разфасовка. Отпуснати са за едно прилагане по 1 флакон медикамент NovoSeven от 2 mg и от 5 mg.  Не е отбелязано какво е искането по спешност или планово.</w:t>
      </w:r>
    </w:p>
    <w:p w:rsidR="00B62DCF" w:rsidRPr="00A22A26" w:rsidRDefault="00B62DCF" w:rsidP="00B62DCF">
      <w:pPr>
        <w:ind w:firstLine="708"/>
        <w:jc w:val="both"/>
        <w:rPr>
          <w:sz w:val="24"/>
          <w:szCs w:val="24"/>
        </w:rPr>
      </w:pPr>
      <w:r w:rsidRPr="00A22A26">
        <w:rPr>
          <w:sz w:val="24"/>
          <w:szCs w:val="24"/>
        </w:rPr>
        <w:lastRenderedPageBreak/>
        <w:t>- В искане за кръв, кръвни съставки и плазмени продукти за 11.01.2022 г. (получено искана в 07:30 ч.) до НЦТХ са поискани 2 флакона от лекарствен продукт NovoSeven, като не е посочено разфасовка. Отпуснати са 3 флакона медикамент NovoSeven от 2 mg. Не е отбелязано какво е искането по спешност или планово.</w:t>
      </w:r>
    </w:p>
    <w:p w:rsidR="00B62DCF" w:rsidRPr="00A22A26" w:rsidRDefault="00B62DCF" w:rsidP="00B62DCF">
      <w:pPr>
        <w:ind w:firstLine="708"/>
        <w:jc w:val="both"/>
        <w:rPr>
          <w:sz w:val="24"/>
          <w:szCs w:val="24"/>
        </w:rPr>
      </w:pPr>
      <w:r w:rsidRPr="00A22A26">
        <w:rPr>
          <w:sz w:val="24"/>
          <w:szCs w:val="24"/>
        </w:rPr>
        <w:t>- В искане за кръв, кръвни съставки и плазмени продукти за 13.01.2022 г. (получено искане в 19:50 ч.) до НЦТХ са поискани 12 флакона NovoSeven, като не е посочено разфасовка. Отпуснати са 12 флакона медикамент NovoSeven от 2 mg. Не е отбелязано какво е искането по спешност или планово.</w:t>
      </w:r>
    </w:p>
    <w:p w:rsidR="00B62DCF" w:rsidRPr="00A22A26" w:rsidRDefault="00B62DCF" w:rsidP="00B62DCF">
      <w:pPr>
        <w:ind w:firstLine="708"/>
        <w:jc w:val="both"/>
        <w:rPr>
          <w:sz w:val="24"/>
          <w:szCs w:val="24"/>
        </w:rPr>
      </w:pPr>
      <w:r w:rsidRPr="00A22A26">
        <w:rPr>
          <w:sz w:val="24"/>
          <w:szCs w:val="24"/>
        </w:rPr>
        <w:t>- В искане за кръв, кръвни съставки и плазмени продукти за 11.01.2022 г. (получено искане на 12.01.2022 г. в 04:00 ч.) до НЦТХ са поискани 2 флакона NovoSeven, като не е посочено разфасовка. Отпуснати са 2 флакона медикамент NovoSeven, като отново не е посочена разфасовка. Не е отбелязано какво е искането по спешност или планово. Полученото искане за кръв, кръвни съставки и плазмени продукти е за минала дата.</w:t>
      </w:r>
    </w:p>
    <w:p w:rsidR="00B62DCF" w:rsidRPr="00A22A26" w:rsidRDefault="00B62DCF" w:rsidP="00B62DCF">
      <w:pPr>
        <w:ind w:firstLine="708"/>
        <w:jc w:val="both"/>
        <w:rPr>
          <w:sz w:val="24"/>
          <w:szCs w:val="24"/>
        </w:rPr>
      </w:pPr>
      <w:r w:rsidRPr="00A22A26">
        <w:rPr>
          <w:sz w:val="24"/>
          <w:szCs w:val="24"/>
        </w:rPr>
        <w:t>- В искане за кръв, кръвни съставки и плазмени продукти за 11.01.2022 г. (получено искане на 12.01.2022 г. в 00:00 ч.) до НЦТХ са поискани 2 флакона NovoSeven, като не е посочено разфасовка. Отпуснати са 2 флакона медикамент NovoSeven, като отново не е посочена разфасовка. Не е отбелязано какво е искането по спешност или планово. Полученото искане за кръв, кръвни съставки и плазмени продукти е за минала дата.</w:t>
      </w:r>
    </w:p>
    <w:p w:rsidR="00B62DCF" w:rsidRPr="00A22A26" w:rsidRDefault="00B62DCF" w:rsidP="00B62DCF">
      <w:pPr>
        <w:ind w:firstLine="708"/>
        <w:jc w:val="both"/>
        <w:rPr>
          <w:sz w:val="24"/>
          <w:szCs w:val="24"/>
        </w:rPr>
      </w:pPr>
      <w:r w:rsidRPr="00A22A26">
        <w:rPr>
          <w:sz w:val="24"/>
          <w:szCs w:val="24"/>
        </w:rPr>
        <w:t xml:space="preserve">- В искания за кръв, кръвни съставки и плазмени продукти за 11.01.2022 г. (получено искане на 11.01.2022 г. в 16:20 ч. и 20:00 ч.) до НЦТХ са поискани и отпуснати 2 флакона NovoSeven, като не е посочено разфасовка. Не е отбелязано какво е искането по спешност или планово. </w:t>
      </w:r>
    </w:p>
    <w:p w:rsidR="00B62DCF" w:rsidRPr="00A22A26" w:rsidRDefault="00B62DCF" w:rsidP="00B62DCF">
      <w:pPr>
        <w:ind w:firstLine="708"/>
        <w:jc w:val="both"/>
        <w:rPr>
          <w:b/>
          <w:sz w:val="24"/>
          <w:szCs w:val="24"/>
          <w:u w:val="single"/>
        </w:rPr>
      </w:pPr>
    </w:p>
    <w:p w:rsidR="00B62DCF" w:rsidRPr="00A22A26" w:rsidRDefault="00B62DCF" w:rsidP="00B62DCF">
      <w:pPr>
        <w:ind w:firstLine="708"/>
        <w:jc w:val="both"/>
        <w:rPr>
          <w:b/>
          <w:sz w:val="24"/>
          <w:szCs w:val="24"/>
          <w:u w:val="single"/>
        </w:rPr>
      </w:pPr>
      <w:r w:rsidRPr="00A22A26">
        <w:rPr>
          <w:b/>
          <w:sz w:val="24"/>
          <w:szCs w:val="24"/>
          <w:u w:val="single"/>
        </w:rPr>
        <w:t>1</w:t>
      </w:r>
      <w:r w:rsidR="00443DCA" w:rsidRPr="00A22A26">
        <w:rPr>
          <w:b/>
          <w:sz w:val="24"/>
          <w:szCs w:val="24"/>
          <w:u w:val="single"/>
        </w:rPr>
        <w:t>3</w:t>
      </w:r>
      <w:r w:rsidRPr="00A22A26">
        <w:rPr>
          <w:b/>
          <w:sz w:val="24"/>
          <w:szCs w:val="24"/>
          <w:u w:val="single"/>
        </w:rPr>
        <w:t>.4.2. ИЗ №2291/22 г., както следва:</w:t>
      </w:r>
    </w:p>
    <w:p w:rsidR="00B62DCF" w:rsidRPr="00A22A26" w:rsidRDefault="00B62DCF" w:rsidP="00B62DCF">
      <w:pPr>
        <w:ind w:firstLine="708"/>
        <w:jc w:val="both"/>
        <w:rPr>
          <w:sz w:val="24"/>
          <w:szCs w:val="24"/>
        </w:rPr>
      </w:pPr>
      <w:r w:rsidRPr="00A22A26">
        <w:rPr>
          <w:sz w:val="24"/>
          <w:szCs w:val="24"/>
        </w:rPr>
        <w:t>- В искане за кръв, кръвни съставки и плазмени продукти за 24.01.2022 г. (дата на получаване на искането 08:45 ч.) до НЦТХ са поискани и отпуснати 3 флакона  медикамент NovoSeven 5 mg, като не е посочена разфасовката в таблицата за искането, не е отбелязано какво е искането - по спешност или планово и не е посочено прилагането му.</w:t>
      </w:r>
    </w:p>
    <w:p w:rsidR="00B62DCF" w:rsidRPr="00A22A26" w:rsidRDefault="00B62DCF" w:rsidP="00B62DCF">
      <w:pPr>
        <w:ind w:firstLine="708"/>
        <w:jc w:val="both"/>
        <w:rPr>
          <w:sz w:val="24"/>
          <w:szCs w:val="24"/>
        </w:rPr>
      </w:pPr>
      <w:r w:rsidRPr="00A22A26">
        <w:rPr>
          <w:sz w:val="24"/>
          <w:szCs w:val="24"/>
        </w:rPr>
        <w:t>- В искания за кръв, кръвни съставки и плазмени продукти за 23.01.2022 г. (дата на получаване на искането в 07:50 и  21:05 ч.) до НЦТХ са поискани и отпуснати медикамент NovoSeven 5 mg, като не е отбелязано какво е искането и при двете по спешност или планово.</w:t>
      </w:r>
    </w:p>
    <w:p w:rsidR="00B62DCF" w:rsidRPr="00A22A26" w:rsidRDefault="00B62DCF" w:rsidP="00B62DCF">
      <w:pPr>
        <w:ind w:firstLine="708"/>
        <w:jc w:val="both"/>
        <w:rPr>
          <w:sz w:val="24"/>
          <w:szCs w:val="24"/>
        </w:rPr>
      </w:pPr>
      <w:r w:rsidRPr="00A22A26">
        <w:rPr>
          <w:sz w:val="24"/>
          <w:szCs w:val="24"/>
        </w:rPr>
        <w:t>- В искане за кръв, кръвни съставки и плазмени продукти за 21.01.2022 г. (дата на получаване на искането 19:25 ч.) до НЦТХ са поискани 2 флакона медикамент NovoSeven 5 mg, а са отпуснати 4 флакона от NovoSeven по 2 mg.</w:t>
      </w:r>
    </w:p>
    <w:p w:rsidR="00B62DCF" w:rsidRPr="00A22A26" w:rsidRDefault="00B62DCF" w:rsidP="00B62DCF">
      <w:pPr>
        <w:ind w:firstLine="708"/>
        <w:jc w:val="both"/>
        <w:rPr>
          <w:sz w:val="24"/>
          <w:szCs w:val="24"/>
        </w:rPr>
      </w:pPr>
      <w:r w:rsidRPr="00A22A26">
        <w:rPr>
          <w:sz w:val="24"/>
          <w:szCs w:val="24"/>
        </w:rPr>
        <w:t>- В искане за кръв, кръвни съставки и плазмени продукти за 21.01.2022 г. (дата на получаване на искането 08:10 ч.) до НЦТХ са поискани и отпуснати 3 флакона  медикамент NovoSeven 5 mg, като не е посочена разфасовката в таблицата за искането.</w:t>
      </w:r>
    </w:p>
    <w:p w:rsidR="00B62DCF" w:rsidRPr="00A22A26" w:rsidRDefault="00B62DCF" w:rsidP="00B62DCF">
      <w:pPr>
        <w:pStyle w:val="ListParagraph"/>
        <w:tabs>
          <w:tab w:val="left" w:pos="851"/>
          <w:tab w:val="left" w:pos="1134"/>
        </w:tabs>
        <w:ind w:left="851"/>
        <w:jc w:val="both"/>
        <w:rPr>
          <w:b/>
          <w:sz w:val="24"/>
          <w:szCs w:val="24"/>
          <w:u w:val="single"/>
        </w:rPr>
      </w:pPr>
    </w:p>
    <w:p w:rsidR="00B62DCF" w:rsidRPr="00A22A26" w:rsidRDefault="00B62DCF" w:rsidP="00B62DCF">
      <w:pPr>
        <w:pStyle w:val="ListParagraph"/>
        <w:tabs>
          <w:tab w:val="left" w:pos="851"/>
          <w:tab w:val="left" w:pos="1134"/>
        </w:tabs>
        <w:ind w:left="851"/>
        <w:jc w:val="both"/>
        <w:rPr>
          <w:sz w:val="24"/>
          <w:szCs w:val="24"/>
        </w:rPr>
      </w:pPr>
      <w:r w:rsidRPr="00A22A26">
        <w:rPr>
          <w:b/>
          <w:sz w:val="24"/>
          <w:szCs w:val="24"/>
          <w:u w:val="single"/>
        </w:rPr>
        <w:t>1</w:t>
      </w:r>
      <w:r w:rsidR="00443DCA" w:rsidRPr="00A22A26">
        <w:rPr>
          <w:b/>
          <w:sz w:val="24"/>
          <w:szCs w:val="24"/>
          <w:u w:val="single"/>
        </w:rPr>
        <w:t>3</w:t>
      </w:r>
      <w:r w:rsidRPr="00A22A26">
        <w:rPr>
          <w:b/>
          <w:sz w:val="24"/>
          <w:szCs w:val="24"/>
          <w:u w:val="single"/>
        </w:rPr>
        <w:t xml:space="preserve">.4.3. ИЗ №21934/22 г., както следва: </w:t>
      </w:r>
    </w:p>
    <w:p w:rsidR="00B62DCF" w:rsidRPr="00A22A26" w:rsidRDefault="00B62DCF" w:rsidP="00B62DCF">
      <w:pPr>
        <w:tabs>
          <w:tab w:val="left" w:pos="851"/>
        </w:tabs>
        <w:jc w:val="both"/>
        <w:rPr>
          <w:sz w:val="24"/>
          <w:szCs w:val="24"/>
        </w:rPr>
      </w:pPr>
      <w:r w:rsidRPr="00A22A26">
        <w:rPr>
          <w:sz w:val="24"/>
          <w:szCs w:val="24"/>
        </w:rPr>
        <w:tab/>
        <w:t>-  В искане за кръв, кръвни съставки и плазмени продукти за 27.07.2022 г. до НЦТХ са поискани 6 флакона медикамент NovoSeven, като не е посочена разфасовката, но са отпускани 7 флакона от медикамента в разфасовка 5 mg.</w:t>
      </w:r>
    </w:p>
    <w:p w:rsidR="00B62DCF" w:rsidRPr="00A22A26" w:rsidRDefault="00B62DCF" w:rsidP="00B62DCF">
      <w:pPr>
        <w:tabs>
          <w:tab w:val="left" w:pos="851"/>
        </w:tabs>
        <w:jc w:val="both"/>
        <w:rPr>
          <w:sz w:val="24"/>
          <w:szCs w:val="24"/>
        </w:rPr>
      </w:pPr>
      <w:r w:rsidRPr="00A22A26">
        <w:rPr>
          <w:sz w:val="24"/>
          <w:szCs w:val="24"/>
        </w:rPr>
        <w:tab/>
        <w:t>- В искане за кръв, кръвни съставки и плазмени продукти за 27.07.2022 г. до НЦТХ са поискани 2 флакона медикамент Hemlibra 30mg, като не е посочено прилагането.</w:t>
      </w:r>
    </w:p>
    <w:p w:rsidR="00B62DCF" w:rsidRPr="00A22A26" w:rsidRDefault="00B62DCF" w:rsidP="00B62DCF">
      <w:pPr>
        <w:tabs>
          <w:tab w:val="left" w:pos="851"/>
        </w:tabs>
        <w:jc w:val="both"/>
        <w:rPr>
          <w:sz w:val="24"/>
          <w:szCs w:val="24"/>
        </w:rPr>
      </w:pPr>
      <w:r w:rsidRPr="00A22A26">
        <w:rPr>
          <w:sz w:val="24"/>
          <w:szCs w:val="24"/>
        </w:rPr>
        <w:lastRenderedPageBreak/>
        <w:tab/>
        <w:t>- В искане за кръв, кръвни съставки и плазмени продукти за 23.07.2022 г. до НЦТХ са поискани и отпуснати 3 флакона медикамент NovoSeven, като не е посочено прилагането.</w:t>
      </w:r>
    </w:p>
    <w:p w:rsidR="00B62DCF" w:rsidRPr="00A22A26" w:rsidRDefault="00B62DCF" w:rsidP="00B62DCF">
      <w:pPr>
        <w:tabs>
          <w:tab w:val="left" w:pos="851"/>
        </w:tabs>
        <w:jc w:val="both"/>
        <w:rPr>
          <w:sz w:val="24"/>
          <w:szCs w:val="24"/>
        </w:rPr>
      </w:pPr>
      <w:r w:rsidRPr="00A22A26">
        <w:rPr>
          <w:sz w:val="24"/>
          <w:szCs w:val="24"/>
        </w:rPr>
        <w:tab/>
        <w:t>- В искане за кръв, кръвни съставки и плазмени продукти за 20.07.2022 г. до НЦТХ са поискани и отпуснати 3 флакона медикамент NovoSeven 5 mg, като не е посочена дата и час на получаване на искането, няма и подпис на получил искането. Не е отбелязано искането по спешност или планово е.</w:t>
      </w:r>
    </w:p>
    <w:p w:rsidR="00B62DCF" w:rsidRPr="00A22A26" w:rsidRDefault="00B62DCF" w:rsidP="00B62DCF">
      <w:pPr>
        <w:tabs>
          <w:tab w:val="left" w:pos="851"/>
        </w:tabs>
        <w:jc w:val="both"/>
        <w:rPr>
          <w:sz w:val="24"/>
          <w:szCs w:val="24"/>
        </w:rPr>
      </w:pPr>
      <w:r w:rsidRPr="00A22A26">
        <w:rPr>
          <w:sz w:val="24"/>
          <w:szCs w:val="24"/>
        </w:rPr>
        <w:tab/>
        <w:t>- В искане за кръв, кръвни съставки и плазмени продукти за 01.08.2022 г. до НЦТХ са поискани Фактор VIII 2 хил. единици, а са отпуснати 8 флакона от медикамент fanhdi 500 IU за прилагане два пъти по 2хил. единици, т.е. отпуснато е двойно по-голямо количество. В искането не е отбелязано по спешност или планово е.</w:t>
      </w:r>
    </w:p>
    <w:p w:rsidR="00B62DCF" w:rsidRPr="00A22A26" w:rsidRDefault="00B62DCF" w:rsidP="00B62DCF">
      <w:pPr>
        <w:tabs>
          <w:tab w:val="left" w:pos="851"/>
        </w:tabs>
        <w:jc w:val="both"/>
        <w:rPr>
          <w:sz w:val="24"/>
          <w:szCs w:val="24"/>
        </w:rPr>
      </w:pPr>
      <w:r w:rsidRPr="00A22A26">
        <w:rPr>
          <w:sz w:val="24"/>
          <w:szCs w:val="24"/>
        </w:rPr>
        <w:tab/>
        <w:t>- В искане за кръв, кръвни съставки и плазмени продукти за 01.08.2022 г. до НЦТХ са поискани и отпуснати 2 флакона медикамент NovoSeven по 5mg, но искането не е посочено от кой лекар е и няма подпис на същия, както и не е отбелязано по спешност или планово е искането.</w:t>
      </w:r>
    </w:p>
    <w:p w:rsidR="00B62DCF" w:rsidRPr="00A22A26" w:rsidRDefault="00B62DCF" w:rsidP="00B62DCF">
      <w:pPr>
        <w:tabs>
          <w:tab w:val="left" w:pos="851"/>
        </w:tabs>
        <w:jc w:val="both"/>
        <w:rPr>
          <w:sz w:val="24"/>
          <w:szCs w:val="24"/>
        </w:rPr>
      </w:pPr>
      <w:r w:rsidRPr="00A22A26">
        <w:rPr>
          <w:sz w:val="24"/>
          <w:szCs w:val="24"/>
        </w:rPr>
        <w:tab/>
        <w:t>- В искане за кръв, кръвни съставки и плазмени продукти за 28.07.2022 г. до НЦТХ са поискани и отпуснати 4 флакона медикамент NovoSeven по 5mg. Посоченият час на получаване и експортиране 10:20 ч., не кореспондира с посочен час на прилагане на един от флаконите 09:30ч., т.е. приложен е 1 брой флакон от медикамента, преди да бъде получено искането и експедирано към момента на получаване и експортиране, вече един от флаконите следва да е оползотворен.</w:t>
      </w:r>
    </w:p>
    <w:p w:rsidR="00B62DCF" w:rsidRPr="00A22A26" w:rsidRDefault="00B62DCF" w:rsidP="00B62DCF">
      <w:pPr>
        <w:tabs>
          <w:tab w:val="left" w:pos="851"/>
        </w:tabs>
        <w:jc w:val="both"/>
        <w:rPr>
          <w:sz w:val="24"/>
          <w:szCs w:val="24"/>
        </w:rPr>
      </w:pPr>
      <w:r w:rsidRPr="00A22A26">
        <w:rPr>
          <w:sz w:val="24"/>
          <w:szCs w:val="24"/>
        </w:rPr>
        <w:tab/>
        <w:t xml:space="preserve"> - В искане за кръв, кръвни съставки и плазмени продукти за 17.07.2022 г. до НЦТХ са поискани и отпуснати 2 флакона медикамент NovoSeven по 5 mg, като не е посочено прилагането му.</w:t>
      </w:r>
    </w:p>
    <w:p w:rsidR="00B62DCF" w:rsidRPr="00A22A26" w:rsidRDefault="00B62DCF" w:rsidP="00B62DCF">
      <w:pPr>
        <w:tabs>
          <w:tab w:val="left" w:pos="851"/>
        </w:tabs>
        <w:jc w:val="both"/>
        <w:rPr>
          <w:sz w:val="24"/>
          <w:szCs w:val="24"/>
        </w:rPr>
      </w:pPr>
      <w:r w:rsidRPr="00A22A26">
        <w:rPr>
          <w:sz w:val="24"/>
          <w:szCs w:val="24"/>
        </w:rPr>
        <w:tab/>
        <w:t>-В искане за кръв, кръвни съставки и плазмени продукти до НЦТХ са поискани и отпуснати 2000 IU/ 4 флакона от медикамент Fanhdi 500 IU, като не е посочена датата на заявлението, но тъй като датата на получаване на искането и отпускането е 27.06.2022 г., може да се предположи, че дата на искането е също 27.06.2022 г.</w:t>
      </w:r>
    </w:p>
    <w:p w:rsidR="00B62DCF" w:rsidRPr="00A22A26" w:rsidRDefault="00B62DCF" w:rsidP="00B62DCF">
      <w:pPr>
        <w:tabs>
          <w:tab w:val="left" w:pos="851"/>
        </w:tabs>
        <w:jc w:val="both"/>
        <w:rPr>
          <w:sz w:val="24"/>
          <w:szCs w:val="24"/>
        </w:rPr>
      </w:pPr>
      <w:r w:rsidRPr="00A22A26">
        <w:rPr>
          <w:sz w:val="24"/>
          <w:szCs w:val="24"/>
        </w:rPr>
        <w:tab/>
        <w:t>- В искане за кръв, кръвни съставки и плазмени продукти за 26.06.2022 г. до НЦТХ са поискани (в 3:10 ч.) и отпуснати 2 флакона медикамент NovoSeven по 5 mg, като не е посочено прилагането му.</w:t>
      </w:r>
    </w:p>
    <w:p w:rsidR="00B62DCF" w:rsidRPr="00A22A26" w:rsidRDefault="00B62DCF" w:rsidP="00B62DCF">
      <w:pPr>
        <w:tabs>
          <w:tab w:val="left" w:pos="851"/>
        </w:tabs>
        <w:jc w:val="both"/>
        <w:rPr>
          <w:sz w:val="24"/>
          <w:szCs w:val="24"/>
        </w:rPr>
      </w:pPr>
      <w:r w:rsidRPr="00A22A26">
        <w:rPr>
          <w:sz w:val="24"/>
          <w:szCs w:val="24"/>
        </w:rPr>
        <w:tab/>
        <w:t>- В искане за кръв, кръвни съставки и плазмени продукти за 30.06.2022 г. /в 12:00ч./ до НЦТХ е поискан медикамент NovoSeven по 5 mg, като не е посочено количество, датата на  получаване на искането, часа и както и не са посочени никакви данни за отпуснатия медикамент. Липсват и подписи на получател на искането и експедирал. Има друго искане (за 30.06.2022г. с дата на получаване на искането в 09:30 ч.), което включва и този час.</w:t>
      </w:r>
    </w:p>
    <w:p w:rsidR="00B62DCF" w:rsidRPr="00A22A26" w:rsidRDefault="00B62DCF" w:rsidP="00B62DCF">
      <w:pPr>
        <w:tabs>
          <w:tab w:val="left" w:pos="851"/>
        </w:tabs>
        <w:jc w:val="both"/>
        <w:rPr>
          <w:sz w:val="24"/>
          <w:szCs w:val="24"/>
        </w:rPr>
      </w:pPr>
      <w:r w:rsidRPr="00A22A26">
        <w:rPr>
          <w:sz w:val="24"/>
          <w:szCs w:val="24"/>
        </w:rPr>
        <w:tab/>
        <w:t>- В искане за кръв, кръвни съставки и плазмени продукти за 30.06.2022 г. /в 18:00ч./ до НЦТХ е поискан медикамент NovoSeven по 5 mg, като не е посочено количество, датата на  получаване на искането, часа и както и не са посочени никакви данни за отпуснатия медикамент. Липсват и подписи на получател на искането и експедирал. Има друго искане (за 30.06.2022г. с дата на получаване на искането в 09:30 ч.), което включва и този час.</w:t>
      </w:r>
    </w:p>
    <w:p w:rsidR="00B62DCF" w:rsidRPr="00A22A26" w:rsidRDefault="00B62DCF" w:rsidP="00B62DCF">
      <w:pPr>
        <w:tabs>
          <w:tab w:val="left" w:pos="851"/>
        </w:tabs>
        <w:jc w:val="both"/>
        <w:rPr>
          <w:sz w:val="24"/>
          <w:szCs w:val="24"/>
        </w:rPr>
      </w:pPr>
      <w:r w:rsidRPr="00A22A26">
        <w:rPr>
          <w:sz w:val="24"/>
          <w:szCs w:val="24"/>
        </w:rPr>
        <w:tab/>
        <w:t>- В искане за кръв, кръвни съставки и плазмени продукти за 30.06.2022 г. в 15:00ч./ до НЦТХ е поискан медикамент NovoSeven по 5 mg, като не е посочено количество, датата на  получаване на искането, часа и както и не са посочени никакви данни за отпуснатия медикамент. Липсват и подписи на получател на искането и експедирал. Има друго искане (за 30.06.2022г. с дата на получаване на искането в 09:30 ч.), което включва и този час.</w:t>
      </w:r>
    </w:p>
    <w:p w:rsidR="00B62DCF" w:rsidRPr="00A22A26" w:rsidRDefault="00B62DCF" w:rsidP="00B62DCF">
      <w:pPr>
        <w:tabs>
          <w:tab w:val="left" w:pos="851"/>
        </w:tabs>
        <w:jc w:val="both"/>
        <w:rPr>
          <w:sz w:val="24"/>
          <w:szCs w:val="24"/>
        </w:rPr>
      </w:pPr>
      <w:r w:rsidRPr="00A22A26">
        <w:rPr>
          <w:sz w:val="24"/>
          <w:szCs w:val="24"/>
        </w:rPr>
        <w:lastRenderedPageBreak/>
        <w:tab/>
        <w:t>-В искане за кръв, кръвни съставки и плазмени продукти за 04.08.2022 г. до НЦТХ са поискани и отпуснати 3000 IU/ 6 флакона от медикамент Fanhdi 500 IU, като не е посочено прилагането му и не е отбелязано по спешност или планово е искането.</w:t>
      </w:r>
    </w:p>
    <w:p w:rsidR="00B62DCF" w:rsidRPr="00A22A26" w:rsidRDefault="00B62DCF" w:rsidP="00B62DCF">
      <w:pPr>
        <w:tabs>
          <w:tab w:val="left" w:pos="851"/>
        </w:tabs>
        <w:jc w:val="both"/>
        <w:rPr>
          <w:sz w:val="24"/>
          <w:szCs w:val="24"/>
        </w:rPr>
      </w:pPr>
      <w:r w:rsidRPr="00A22A26">
        <w:rPr>
          <w:sz w:val="24"/>
          <w:szCs w:val="24"/>
        </w:rPr>
        <w:tab/>
        <w:t>-В искане за кръв, кръвни съставки и плазмени продукти за 03.08.2022 г. до НЦТХ са поискани и отпуснати 3000 IU/ 6 флакона от медикамент Fanhdi 500 IU, като не е отбелязано по спешност или планово е искането.</w:t>
      </w:r>
    </w:p>
    <w:p w:rsidR="00B62DCF" w:rsidRPr="00A22A26" w:rsidRDefault="00B62DCF" w:rsidP="00B62DCF">
      <w:pPr>
        <w:tabs>
          <w:tab w:val="left" w:pos="851"/>
        </w:tabs>
        <w:jc w:val="both"/>
        <w:rPr>
          <w:sz w:val="24"/>
          <w:szCs w:val="24"/>
        </w:rPr>
      </w:pPr>
      <w:r w:rsidRPr="00A22A26">
        <w:rPr>
          <w:sz w:val="24"/>
          <w:szCs w:val="24"/>
        </w:rPr>
        <w:tab/>
        <w:t>- В искане за кръв, кръвни съставки и плазмени продукти за 21.07.2022 г. до НЦТХ са поискани и отпуснати 3 флакона медикамент NovoSeven по 5 mg, като не е посочено прилагането му.</w:t>
      </w:r>
    </w:p>
    <w:p w:rsidR="00B62DCF" w:rsidRPr="00A22A26" w:rsidRDefault="00B62DCF" w:rsidP="00B62DCF">
      <w:pPr>
        <w:tabs>
          <w:tab w:val="left" w:pos="851"/>
        </w:tabs>
        <w:jc w:val="both"/>
        <w:rPr>
          <w:sz w:val="24"/>
          <w:szCs w:val="24"/>
        </w:rPr>
      </w:pPr>
      <w:r w:rsidRPr="00A22A26">
        <w:rPr>
          <w:sz w:val="24"/>
          <w:szCs w:val="24"/>
        </w:rPr>
        <w:tab/>
        <w:t>- В искане за кръв, кръвни съставки и плазмени продукти за 13.07.2022 г. до НЦТХ са поискани и отпуснати 4 флакона медикамент NovoSeven по 5 mg, като няма подпис на лицето получило искането.</w:t>
      </w:r>
    </w:p>
    <w:p w:rsidR="00B62DCF" w:rsidRPr="00A22A26" w:rsidRDefault="00B62DCF" w:rsidP="00B62DCF">
      <w:pPr>
        <w:tabs>
          <w:tab w:val="left" w:pos="851"/>
        </w:tabs>
        <w:jc w:val="both"/>
        <w:rPr>
          <w:sz w:val="24"/>
          <w:szCs w:val="24"/>
        </w:rPr>
      </w:pPr>
      <w:r w:rsidRPr="00A22A26">
        <w:rPr>
          <w:sz w:val="24"/>
          <w:szCs w:val="24"/>
        </w:rPr>
        <w:tab/>
        <w:t>- В искания за кръв, кръвни съставки и плазмени продукти за 13.07.2022 г. (с дата на получаване на искането в 09:10 ч.), за 12/13.07.2022 г.( с дата на получаване на искането в 20:30), за 12.07.2022 (с дата на получаване на искането в 09:50 ч.) и за 11.07.2022 (с дата на получаване на искането в 20 ч.) до НЦТХ са поискани и отпуснати за всяко от исканията по 4 флакона медикамент NovoSeven по 5 mg , като не е отбелязано по спешност или планово е искането.</w:t>
      </w:r>
    </w:p>
    <w:p w:rsidR="00B62DCF" w:rsidRPr="00A22A26" w:rsidRDefault="00B62DCF" w:rsidP="00B62DCF">
      <w:pPr>
        <w:tabs>
          <w:tab w:val="left" w:pos="851"/>
        </w:tabs>
        <w:jc w:val="both"/>
        <w:rPr>
          <w:sz w:val="24"/>
          <w:szCs w:val="24"/>
        </w:rPr>
      </w:pPr>
      <w:r w:rsidRPr="00A22A26">
        <w:rPr>
          <w:sz w:val="24"/>
          <w:szCs w:val="24"/>
        </w:rPr>
        <w:tab/>
        <w:t>- В искане за кръв, кръвни съставки и плазмени продукти за 08.07.2022 г. (с дата на получаване на искането в 10:00 ч.) до НЦТХ са поискани и отпуснати 3 флакона медикамент NovoSeven по 5 mg , като не е отбелязано по спешност или планово е искането.</w:t>
      </w:r>
    </w:p>
    <w:p w:rsidR="00B62DCF" w:rsidRPr="00A22A26" w:rsidRDefault="00B62DCF" w:rsidP="00B62DCF">
      <w:pPr>
        <w:tabs>
          <w:tab w:val="left" w:pos="851"/>
        </w:tabs>
        <w:jc w:val="both"/>
        <w:rPr>
          <w:sz w:val="24"/>
          <w:szCs w:val="24"/>
        </w:rPr>
      </w:pPr>
      <w:r w:rsidRPr="00A22A26">
        <w:rPr>
          <w:sz w:val="24"/>
          <w:szCs w:val="24"/>
        </w:rPr>
        <w:tab/>
        <w:t>- В искане за кръв, кръвни съставки и плазмени продукти за 6/7.07.2022 г. до НЦТХ са поискани и отпуснати 2 флакона медикамент NovoSeven по 5 mg, като не е посочено прилагането му.</w:t>
      </w:r>
    </w:p>
    <w:p w:rsidR="00B62DCF" w:rsidRPr="00A22A26" w:rsidRDefault="00B62DCF" w:rsidP="00B62DCF">
      <w:pPr>
        <w:tabs>
          <w:tab w:val="left" w:pos="851"/>
        </w:tabs>
        <w:jc w:val="both"/>
        <w:rPr>
          <w:sz w:val="24"/>
          <w:szCs w:val="24"/>
        </w:rPr>
      </w:pPr>
      <w:r w:rsidRPr="00A22A26">
        <w:rPr>
          <w:sz w:val="24"/>
          <w:szCs w:val="24"/>
        </w:rPr>
        <w:tab/>
        <w:t>- В искане за кръв, кръвни съставки и плазмени продукти за 02.07.2022 г. до НЦТХ са поискани и отпуснати 4 флакона медикамент NovoSeven по 5 mg, като не е посочено прилагането му.</w:t>
      </w:r>
    </w:p>
    <w:p w:rsidR="00B62DCF" w:rsidRPr="00A22A26" w:rsidRDefault="00B62DCF" w:rsidP="00B62DCF">
      <w:pPr>
        <w:tabs>
          <w:tab w:val="left" w:pos="851"/>
        </w:tabs>
        <w:jc w:val="both"/>
        <w:rPr>
          <w:sz w:val="24"/>
          <w:szCs w:val="24"/>
        </w:rPr>
      </w:pPr>
      <w:r w:rsidRPr="00A22A26">
        <w:rPr>
          <w:sz w:val="24"/>
          <w:szCs w:val="24"/>
        </w:rPr>
        <w:tab/>
        <w:t>- В искания за кръв, кръвни съставки и плазмени продукти за 01.07.2022 г. и за 30.06.2022 г. (09:30 ч.) до НЦТХ е поискан медикамент NovoSeven по 5 mg, без да бъде посочено количество, а са отпуснати 4 флакона от медикамента. Освен това има противоречие между посочения час на получаване на искането 09:30  часа и прилагането на медикамента – в 09:00, т.е. приложен е преди да бъде поискан.</w:t>
      </w:r>
    </w:p>
    <w:p w:rsidR="00B62DCF" w:rsidRPr="00A22A26" w:rsidRDefault="00B62DCF" w:rsidP="00B62DCF">
      <w:pPr>
        <w:tabs>
          <w:tab w:val="left" w:pos="851"/>
        </w:tabs>
        <w:jc w:val="both"/>
        <w:rPr>
          <w:sz w:val="24"/>
          <w:szCs w:val="24"/>
        </w:rPr>
      </w:pPr>
      <w:r w:rsidRPr="00A22A26">
        <w:rPr>
          <w:sz w:val="24"/>
          <w:szCs w:val="24"/>
        </w:rPr>
        <w:tab/>
        <w:t>- В искания за кръв, кръвни съставки и плазмени продукти за 29.06.2022 г. (посочени часове съответно 6 и 3) до НЦТХ е поискан медикамент NovoSeven по 5 mg, като не е посочено количеството, час на получаване на искането и прилагането му. В таблицата за отпуснати медикаменти и на двете искания е посочено по 1 флакон.</w:t>
      </w:r>
    </w:p>
    <w:p w:rsidR="00B62DCF" w:rsidRPr="00A22A26" w:rsidRDefault="00B62DCF" w:rsidP="00B62DCF">
      <w:pPr>
        <w:tabs>
          <w:tab w:val="left" w:pos="851"/>
        </w:tabs>
        <w:jc w:val="both"/>
        <w:rPr>
          <w:sz w:val="24"/>
          <w:szCs w:val="24"/>
        </w:rPr>
      </w:pPr>
      <w:r w:rsidRPr="00A22A26">
        <w:rPr>
          <w:sz w:val="24"/>
          <w:szCs w:val="24"/>
        </w:rPr>
        <w:tab/>
        <w:t>-В две искания за кръв, кръвни съставки и плазмени продукти за 29.06.2022 г. (с дата на получаване на искането 20:40 ч.) до НЦТХ е поискан медикамент NovoSeven по 5 mg, като не е посочено количеството и прилагането му. Разликата между двете искания е, че под датата на искането е посочено на едното 21ч., а на другото 24ч. В таблицата за отпуснати медикаменти и на двете искания е посочено по 1 флакон.</w:t>
      </w:r>
    </w:p>
    <w:p w:rsidR="00B62DCF" w:rsidRPr="00A22A26" w:rsidRDefault="00B62DCF" w:rsidP="00B62DCF">
      <w:pPr>
        <w:tabs>
          <w:tab w:val="left" w:pos="851"/>
        </w:tabs>
        <w:jc w:val="both"/>
        <w:rPr>
          <w:sz w:val="24"/>
          <w:szCs w:val="24"/>
        </w:rPr>
      </w:pPr>
      <w:r w:rsidRPr="00A22A26">
        <w:rPr>
          <w:sz w:val="24"/>
          <w:szCs w:val="24"/>
        </w:rPr>
        <w:tab/>
        <w:t>-В две искания за кръв, кръвни съставки и плазмени продукти за 30.06.2022 г. (с получено искане на 29.06.2022 г. в 20:40 ч.) до НЦТХ е поискан медикамент NovoSeven по 5 mg, като не е посочено количеството и прилагането му. Разликата между двете искания е, че под датата на искането е посочено на едното 3 ч., а на другото 6 ч. В таблицата за отпуснати медикаменти и на двете искания е посочено по 1 флакон.</w:t>
      </w:r>
    </w:p>
    <w:p w:rsidR="00B62DCF" w:rsidRPr="00A22A26" w:rsidRDefault="00B62DCF" w:rsidP="00B62DCF">
      <w:pPr>
        <w:tabs>
          <w:tab w:val="left" w:pos="851"/>
        </w:tabs>
        <w:jc w:val="both"/>
        <w:rPr>
          <w:sz w:val="24"/>
          <w:szCs w:val="24"/>
        </w:rPr>
      </w:pPr>
      <w:r w:rsidRPr="00A22A26">
        <w:rPr>
          <w:sz w:val="24"/>
          <w:szCs w:val="24"/>
        </w:rPr>
        <w:tab/>
        <w:t>- В искания за кръв, кръвни съставки и плазмени продукти за 29.06.2022 г. (посочени часове под датата за искането 9ч.) до НЦТХ е поискан медикамент NovoSeven по 5 mg, като не е посочено количеството. В таблицата за отпуснати медикаменти е посочено 4 броя флакона.</w:t>
      </w:r>
    </w:p>
    <w:p w:rsidR="00B62DCF" w:rsidRPr="00A22A26" w:rsidRDefault="00B62DCF" w:rsidP="00B62DCF">
      <w:pPr>
        <w:tabs>
          <w:tab w:val="left" w:pos="851"/>
        </w:tabs>
        <w:jc w:val="both"/>
        <w:rPr>
          <w:sz w:val="24"/>
          <w:szCs w:val="24"/>
        </w:rPr>
      </w:pPr>
      <w:r w:rsidRPr="00A22A26">
        <w:rPr>
          <w:sz w:val="24"/>
          <w:szCs w:val="24"/>
        </w:rPr>
        <w:lastRenderedPageBreak/>
        <w:tab/>
        <w:t>- В искания за кръв, кръвни съставки и плазмени продукти за 28.06.2022 г. (под датата за искането е посочено 21 ч.) до НЦТХ е поискан медикамент NovoSeven по 5 mg, като не е посочено количеството. В таблицата за отпуснати медикаменти е посочено 1 флакон, като не е посочено прилагането му.</w:t>
      </w:r>
    </w:p>
    <w:p w:rsidR="00B62DCF" w:rsidRPr="00A22A26" w:rsidRDefault="00B62DCF" w:rsidP="00B62DCF">
      <w:pPr>
        <w:tabs>
          <w:tab w:val="left" w:pos="851"/>
        </w:tabs>
        <w:jc w:val="both"/>
        <w:rPr>
          <w:sz w:val="24"/>
          <w:szCs w:val="24"/>
        </w:rPr>
      </w:pPr>
      <w:r w:rsidRPr="00A22A26">
        <w:rPr>
          <w:sz w:val="24"/>
          <w:szCs w:val="24"/>
        </w:rPr>
        <w:tab/>
        <w:t>- В искания за кръв, кръвни съставки и плазмени продукти за 28.06.2022 г. (под датата за искането е посочено 24 ч.) до НЦТХ е поискан медикамент NovoSeven по 5 mg, като не е посочено количеството и дата на получаване на искането. В таблицата за отпуснати медикаменти е посочено 1 флакон, като не е посочено прилагането му.</w:t>
      </w:r>
    </w:p>
    <w:p w:rsidR="00B62DCF" w:rsidRPr="00A22A26" w:rsidRDefault="00B62DCF" w:rsidP="00B62DCF">
      <w:pPr>
        <w:tabs>
          <w:tab w:val="left" w:pos="851"/>
        </w:tabs>
        <w:jc w:val="both"/>
        <w:rPr>
          <w:sz w:val="24"/>
          <w:szCs w:val="24"/>
        </w:rPr>
      </w:pPr>
      <w:r w:rsidRPr="00A22A26">
        <w:rPr>
          <w:sz w:val="24"/>
          <w:szCs w:val="24"/>
        </w:rPr>
        <w:tab/>
        <w:t>- В искания за кръв, кръвни съставки и плазмени продукти за 28.06.2022 г. (под датата за искането е посочено 11 ч.) до НЦТХ е поискан медикамент NovoSeven по 5 mg, като не е посочено количеството, но е посочен час на получаване на искането 11:10ч., за прилагане в 11 ч. Това означава, че медикамента следва да се приложи пред часа на подаване на искането. В таблицата за отпуснати медикаменти е посочено 1 флакон.</w:t>
      </w:r>
    </w:p>
    <w:p w:rsidR="00B62DCF" w:rsidRPr="00A22A26" w:rsidRDefault="00B62DCF" w:rsidP="00B62DCF">
      <w:pPr>
        <w:tabs>
          <w:tab w:val="left" w:pos="851"/>
        </w:tabs>
        <w:jc w:val="both"/>
        <w:rPr>
          <w:sz w:val="24"/>
          <w:szCs w:val="24"/>
        </w:rPr>
      </w:pPr>
      <w:r w:rsidRPr="00A22A26">
        <w:rPr>
          <w:sz w:val="24"/>
          <w:szCs w:val="24"/>
        </w:rPr>
        <w:tab/>
        <w:t>- В искания за кръв, кръвни съставки и плазмени продукти за 28.06.2022 г. (под датата за искането е посочено 15 ч.) до НЦТХ е поискан медикамент NovoSeven по 5 mg, като не е посочено количеството на искането. В таблицата за отпуснати медикаменти е посочено 1 флакон.</w:t>
      </w:r>
    </w:p>
    <w:p w:rsidR="00B62DCF" w:rsidRPr="00A22A26" w:rsidRDefault="00B62DCF" w:rsidP="00B62DCF">
      <w:pPr>
        <w:tabs>
          <w:tab w:val="left" w:pos="851"/>
        </w:tabs>
        <w:jc w:val="both"/>
        <w:rPr>
          <w:sz w:val="24"/>
          <w:szCs w:val="24"/>
        </w:rPr>
      </w:pPr>
      <w:r w:rsidRPr="00A22A26">
        <w:rPr>
          <w:sz w:val="24"/>
          <w:szCs w:val="24"/>
        </w:rPr>
        <w:tab/>
        <w:t xml:space="preserve">- В две искания за кръв, кръвни съставки и плазмени продукти за 28.06.2022 г. (под датата за искането е посочено 18 ч. и 7ч.) до НЦТХ е поискан медикамент NovoSeven по 5 mg, като не е посочено количеството и при двете искания. В таблицата за отпуснати медикаменти и по двете искания е посочено по 1 флакон, но не е посочен час на експедиране. Искането за 28.06.2022 г., 7 ч. до НЦТХ е получено 24 часа по-рано на 27.06.2022 г. в 7 ч. и е отпуснато също на 27.06.2022 г., но не е посочен час. Изложеното означава, че не може да бъде искането по спешност, тъй като от искането до посочения час на прилагане са изминали 24 часа.      </w:t>
      </w:r>
    </w:p>
    <w:p w:rsidR="00B62DCF" w:rsidRPr="00A22A26" w:rsidRDefault="00B62DCF" w:rsidP="00B62DCF">
      <w:pPr>
        <w:tabs>
          <w:tab w:val="left" w:pos="851"/>
        </w:tabs>
        <w:jc w:val="both"/>
        <w:rPr>
          <w:sz w:val="24"/>
          <w:szCs w:val="24"/>
        </w:rPr>
      </w:pPr>
      <w:r w:rsidRPr="00A22A26">
        <w:rPr>
          <w:sz w:val="24"/>
          <w:szCs w:val="24"/>
        </w:rPr>
        <w:tab/>
        <w:t xml:space="preserve">- В искане за кръв, кръвни съставки и плазмени продукти за 28.06.2022 г. (под датата за искането е посочено 4 ч.) до НЦТХ е поискан медикамент NovoSeven по 5 mg, като не е посочено количеството. В таблицата за отпуснати медикаменти е посочено по 1 флакон, но не е посочен час на експедиране. В искането е посочено, че е по спешност. Съгласно искането, същото е получено 24 часа по-рано на 27.06.2022 г. в 4 ч. и е отпуснато също на 27.06.2022 г., но не е посочен час. Изложеното означава, че не може искането да бъде по спешност, а следва да е планово, тъй като от датата на искането до посочения час на прилагане са изминали 24 часа.      </w:t>
      </w:r>
    </w:p>
    <w:p w:rsidR="00B62DCF" w:rsidRPr="00A22A26" w:rsidRDefault="00B62DCF" w:rsidP="00B62DCF">
      <w:pPr>
        <w:tabs>
          <w:tab w:val="left" w:pos="851"/>
        </w:tabs>
        <w:jc w:val="both"/>
        <w:rPr>
          <w:sz w:val="24"/>
          <w:szCs w:val="24"/>
        </w:rPr>
      </w:pPr>
      <w:r w:rsidRPr="00A22A26">
        <w:rPr>
          <w:sz w:val="24"/>
          <w:szCs w:val="24"/>
        </w:rPr>
        <w:tab/>
        <w:t>- В искане за кръв, кръвни съставки и плазмени продукти за 28.06.2022 г. (под датата за искането е посочено за 1 ч.) до НЦТХ е поискан медикамент NovoSeven по 5 mg, като не е посочено количеството.</w:t>
      </w:r>
    </w:p>
    <w:p w:rsidR="00B62DCF" w:rsidRPr="00A22A26" w:rsidRDefault="00B62DCF" w:rsidP="00B62DCF">
      <w:pPr>
        <w:tabs>
          <w:tab w:val="left" w:pos="851"/>
        </w:tabs>
        <w:jc w:val="both"/>
        <w:rPr>
          <w:sz w:val="24"/>
          <w:szCs w:val="24"/>
        </w:rPr>
      </w:pPr>
      <w:r w:rsidRPr="00A22A26">
        <w:rPr>
          <w:sz w:val="24"/>
          <w:szCs w:val="24"/>
        </w:rPr>
        <w:tab/>
        <w:t>- В искане за кръв, кръвни съставки и плазмени продукти за 27.06.2022 г. (под датата за искането е посочено за 22 ч.) до НЦТХ е поискан медикамент NovoSeven по 5 mg, като не е посочено количеството и час на получаване на искането.</w:t>
      </w:r>
    </w:p>
    <w:p w:rsidR="00B62DCF" w:rsidRPr="00A22A26" w:rsidRDefault="00B62DCF" w:rsidP="00B62DCF">
      <w:pPr>
        <w:tabs>
          <w:tab w:val="left" w:pos="851"/>
        </w:tabs>
        <w:jc w:val="both"/>
        <w:rPr>
          <w:sz w:val="24"/>
          <w:szCs w:val="24"/>
        </w:rPr>
      </w:pPr>
      <w:r w:rsidRPr="00A22A26">
        <w:rPr>
          <w:sz w:val="24"/>
          <w:szCs w:val="24"/>
        </w:rPr>
        <w:tab/>
        <w:t>- В искане за кръв, кръвни съставки и плазмени продукти за 27.06.2022 г. (дата на получаване на искането 16:42 ч.) до НЦТХ е поискан медикамент NovoSeven по 5 mg, като не е посочено количеството.</w:t>
      </w:r>
    </w:p>
    <w:p w:rsidR="00B62DCF" w:rsidRPr="00A22A26" w:rsidRDefault="00B62DCF" w:rsidP="00B62DCF">
      <w:pPr>
        <w:tabs>
          <w:tab w:val="left" w:pos="851"/>
        </w:tabs>
        <w:jc w:val="both"/>
        <w:rPr>
          <w:color w:val="FF0000"/>
          <w:sz w:val="24"/>
          <w:szCs w:val="24"/>
        </w:rPr>
      </w:pPr>
      <w:r w:rsidRPr="00A22A26">
        <w:rPr>
          <w:sz w:val="24"/>
          <w:szCs w:val="24"/>
        </w:rPr>
        <w:tab/>
        <w:t>- В три искания за кръв, кръвни съставки и плазмени продукти за 27.06.2022 г. (получено искането в 4 ч., 13 ч. и 15ч.) до НЦТХ е поискан медикамент NovoSeven по 5 mg, като не е посочено количеството. В полученото искане от 4ч. и от 13ч. не е посочено прилагане, като в това от 1ч. не е посочен и час на експедиране.</w:t>
      </w:r>
    </w:p>
    <w:p w:rsidR="00B62DCF" w:rsidRPr="00A22A26" w:rsidRDefault="00B62DCF" w:rsidP="00B62DCF">
      <w:pPr>
        <w:tabs>
          <w:tab w:val="left" w:pos="851"/>
        </w:tabs>
        <w:jc w:val="both"/>
        <w:rPr>
          <w:sz w:val="24"/>
          <w:szCs w:val="24"/>
        </w:rPr>
      </w:pPr>
      <w:r w:rsidRPr="00A22A26">
        <w:rPr>
          <w:sz w:val="24"/>
          <w:szCs w:val="24"/>
        </w:rPr>
        <w:tab/>
        <w:t>- В искане за кръв, кръвни съставки и плазмени продукти за 19.08.2022 г. до НЦТХ са поискани и отпуснати 12 флакона от медикамент Fanhdi 500 IU, като не е отбелязано по спешност или планово е искането.</w:t>
      </w:r>
    </w:p>
    <w:p w:rsidR="00B62DCF" w:rsidRPr="00A22A26" w:rsidRDefault="00B62DCF" w:rsidP="00B62DCF">
      <w:pPr>
        <w:tabs>
          <w:tab w:val="left" w:pos="851"/>
        </w:tabs>
        <w:jc w:val="both"/>
        <w:rPr>
          <w:sz w:val="24"/>
          <w:szCs w:val="24"/>
        </w:rPr>
      </w:pPr>
      <w:r w:rsidRPr="00A22A26">
        <w:rPr>
          <w:sz w:val="24"/>
          <w:szCs w:val="24"/>
        </w:rPr>
        <w:lastRenderedPageBreak/>
        <w:tab/>
        <w:t>- В искане за кръв, кръвни съставки и плазмени продукти за 18.08.2022 г. до НЦТХ са поискани 2 флакона медикамент Hemlibra 30mg, като не е посочено прилагането.</w:t>
      </w:r>
    </w:p>
    <w:p w:rsidR="00B62DCF" w:rsidRPr="00A22A26" w:rsidRDefault="00B62DCF" w:rsidP="00B62DCF">
      <w:pPr>
        <w:tabs>
          <w:tab w:val="left" w:pos="851"/>
        </w:tabs>
        <w:jc w:val="both"/>
        <w:rPr>
          <w:sz w:val="24"/>
          <w:szCs w:val="24"/>
        </w:rPr>
      </w:pPr>
      <w:r w:rsidRPr="00A22A26">
        <w:rPr>
          <w:sz w:val="24"/>
          <w:szCs w:val="24"/>
        </w:rPr>
        <w:tab/>
        <w:t>- В искане за кръв, кръвни съставки и плазмени продукти за 14.08.2022 г. (дата на получаване на искането 08:30 ч.) до НЦТХ е поискан медикамент NovoSeven по 5 mg, като не е посочено в искането разфасовка, дата и час на експедиране и подпис на експедирал. В таблица „отпуска се“ е посочена разфасовка NovoSeven по 5 mg.</w:t>
      </w:r>
    </w:p>
    <w:p w:rsidR="00B62DCF" w:rsidRPr="00A22A26" w:rsidRDefault="00B62DCF" w:rsidP="00B62DCF">
      <w:pPr>
        <w:tabs>
          <w:tab w:val="left" w:pos="851"/>
        </w:tabs>
        <w:jc w:val="both"/>
        <w:rPr>
          <w:sz w:val="24"/>
          <w:szCs w:val="24"/>
        </w:rPr>
      </w:pPr>
      <w:r w:rsidRPr="00A22A26">
        <w:rPr>
          <w:sz w:val="24"/>
          <w:szCs w:val="24"/>
        </w:rPr>
        <w:tab/>
        <w:t>- В искане за кръв, кръвни съставки и плазмени продукти за 20.08.2022 г. до НЦТХ са поискани и отпуснати 12 флакона от медикамент Fanhdi 500 IU, като не е отбелязано по спешност или планово е искането.</w:t>
      </w:r>
    </w:p>
    <w:p w:rsidR="00B62DCF" w:rsidRPr="00A22A26" w:rsidRDefault="00B62DCF" w:rsidP="00B62DCF">
      <w:pPr>
        <w:tabs>
          <w:tab w:val="left" w:pos="851"/>
        </w:tabs>
        <w:jc w:val="both"/>
        <w:rPr>
          <w:sz w:val="24"/>
          <w:szCs w:val="24"/>
        </w:rPr>
      </w:pPr>
      <w:r w:rsidRPr="00A22A26">
        <w:rPr>
          <w:sz w:val="24"/>
          <w:szCs w:val="24"/>
        </w:rPr>
        <w:tab/>
        <w:t>- В искане за кръв, кръвни съставки и плазмени продукти за 13.08.2022 г. (дата на получаване на искането 11:20 ч.) до НЦТХ е поискан и отпуснат медикамент NovoSeven по 5 mg, като не е посочено прилагането му.</w:t>
      </w:r>
    </w:p>
    <w:p w:rsidR="00B62DCF" w:rsidRPr="00A22A26" w:rsidRDefault="00B62DCF" w:rsidP="00B62DCF">
      <w:pPr>
        <w:tabs>
          <w:tab w:val="left" w:pos="851"/>
        </w:tabs>
        <w:jc w:val="both"/>
        <w:rPr>
          <w:sz w:val="24"/>
          <w:szCs w:val="24"/>
        </w:rPr>
      </w:pPr>
      <w:r w:rsidRPr="00A22A26">
        <w:rPr>
          <w:sz w:val="24"/>
          <w:szCs w:val="24"/>
        </w:rPr>
        <w:tab/>
        <w:t>- В искане за кръв, кръвни съставки и плазмени продукти за 12.08.2022 г. (дата на получаване на искането 08:30 ч.) до НЦТХ е поискан и отпуснат медикамент NovoSeven по 5 mg, като не е отбелязано по спешност или планово е искането.</w:t>
      </w:r>
    </w:p>
    <w:p w:rsidR="00B62DCF" w:rsidRPr="00A22A26" w:rsidRDefault="00B62DCF" w:rsidP="00B62DCF">
      <w:pPr>
        <w:tabs>
          <w:tab w:val="left" w:pos="851"/>
        </w:tabs>
        <w:jc w:val="both"/>
        <w:rPr>
          <w:sz w:val="24"/>
          <w:szCs w:val="24"/>
        </w:rPr>
      </w:pPr>
      <w:r w:rsidRPr="00A22A26">
        <w:rPr>
          <w:sz w:val="24"/>
          <w:szCs w:val="24"/>
        </w:rPr>
        <w:tab/>
        <w:t>- В искане за кръв, кръвни съставки и плазмени продукти за 11.08.2022 г. до НЦТХ са поискани и отпуснати 2 флакона медикамент Hemlibra 30mg, като не е посочено прилагането.</w:t>
      </w:r>
    </w:p>
    <w:p w:rsidR="00B62DCF" w:rsidRPr="00A22A26" w:rsidRDefault="00B62DCF" w:rsidP="00B62DCF">
      <w:pPr>
        <w:tabs>
          <w:tab w:val="left" w:pos="851"/>
        </w:tabs>
        <w:jc w:val="both"/>
        <w:rPr>
          <w:sz w:val="24"/>
          <w:szCs w:val="24"/>
        </w:rPr>
      </w:pPr>
      <w:r w:rsidRPr="00A22A26">
        <w:rPr>
          <w:sz w:val="24"/>
          <w:szCs w:val="24"/>
        </w:rPr>
        <w:tab/>
        <w:t>- В искане за кръв, кръвни съставки и плазмени продукти за 06.08.2022 г. (дата на получаване на искането 12:15 ч.) до НЦТХ не е посочен вида, количеството и разфасовката на искания медикамент. В таблица „отпуска се“ е посочен  NovoSeven от 5 mg, като не е отбелязано по спешност или планово е искането.</w:t>
      </w:r>
    </w:p>
    <w:p w:rsidR="00B62DCF" w:rsidRPr="00A22A26" w:rsidRDefault="00B62DCF" w:rsidP="00B62DCF">
      <w:pPr>
        <w:tabs>
          <w:tab w:val="left" w:pos="851"/>
        </w:tabs>
        <w:jc w:val="both"/>
        <w:rPr>
          <w:sz w:val="24"/>
          <w:szCs w:val="24"/>
        </w:rPr>
      </w:pPr>
      <w:r w:rsidRPr="00A22A26">
        <w:rPr>
          <w:sz w:val="24"/>
          <w:szCs w:val="24"/>
        </w:rPr>
        <w:tab/>
        <w:t>- В искания за кръв, кръвни съставки и плазмени продукти за 05.08.2022 г. и 06.08.2022 г. до НЦТХ са поискани и отпуснати 3000 E/ 6 флакона от медикамент Fanhdi 500 IU, като не е посочено и в двете искания прилагането и не е отбелязано по спешност или планово са двете искане.</w:t>
      </w:r>
    </w:p>
    <w:p w:rsidR="00B62DCF" w:rsidRPr="00A22A26" w:rsidRDefault="00B62DCF" w:rsidP="00B62DCF">
      <w:pPr>
        <w:tabs>
          <w:tab w:val="left" w:pos="851"/>
        </w:tabs>
        <w:jc w:val="both"/>
        <w:rPr>
          <w:sz w:val="24"/>
          <w:szCs w:val="24"/>
        </w:rPr>
      </w:pPr>
      <w:r w:rsidRPr="00A22A26">
        <w:rPr>
          <w:sz w:val="24"/>
          <w:szCs w:val="24"/>
        </w:rPr>
        <w:tab/>
        <w:t>- В искане за кръв, кръвни съставки и плазмени продукти за 05.08.2022 г. до НЦТХ са поискани и отпуснати 3000 E/ 6 флакона от медикамент Fanhdi 500 IU, като няма име и подпис на лекар от лечебното заведение и не е отбелязано на искането по спешност или планово.</w:t>
      </w:r>
    </w:p>
    <w:p w:rsidR="00B62DCF" w:rsidRPr="00A22A26" w:rsidRDefault="00B62DCF" w:rsidP="00B62DCF">
      <w:pPr>
        <w:tabs>
          <w:tab w:val="left" w:pos="851"/>
        </w:tabs>
        <w:jc w:val="both"/>
        <w:rPr>
          <w:sz w:val="24"/>
          <w:szCs w:val="24"/>
        </w:rPr>
      </w:pPr>
      <w:r w:rsidRPr="00A22A26">
        <w:rPr>
          <w:sz w:val="24"/>
          <w:szCs w:val="24"/>
        </w:rPr>
        <w:tab/>
        <w:t>- В искане за кръв, кръвни съставки и плазмени продукти за 04.08.2022 г. до НЦТХ са поискани и отпуснати 3000 E/ 6 флакона от медикамент Fanhdi 500 IU, като не е посочено прилагането.</w:t>
      </w:r>
    </w:p>
    <w:p w:rsidR="00B62DCF" w:rsidRPr="00A22A26" w:rsidRDefault="00B62DCF" w:rsidP="00B62DCF">
      <w:pPr>
        <w:tabs>
          <w:tab w:val="left" w:pos="851"/>
        </w:tabs>
        <w:jc w:val="both"/>
        <w:rPr>
          <w:sz w:val="24"/>
          <w:szCs w:val="24"/>
        </w:rPr>
      </w:pPr>
      <w:r w:rsidRPr="00A22A26">
        <w:rPr>
          <w:sz w:val="24"/>
          <w:szCs w:val="24"/>
        </w:rPr>
        <w:tab/>
        <w:t>- В искане за кръв, кръвни съставки и плазмени продукти за 04.08.2022 г. до НЦТХ са поискани и отпуснати 2 флакона медикамент Hemlibra 30mg, като не е посочено прилагането.</w:t>
      </w:r>
    </w:p>
    <w:p w:rsidR="00B62DCF" w:rsidRPr="00A22A26" w:rsidRDefault="00B62DCF" w:rsidP="00B62DCF">
      <w:pPr>
        <w:tabs>
          <w:tab w:val="left" w:pos="851"/>
        </w:tabs>
        <w:jc w:val="both"/>
        <w:rPr>
          <w:sz w:val="24"/>
          <w:szCs w:val="24"/>
        </w:rPr>
      </w:pPr>
      <w:r w:rsidRPr="00A22A26">
        <w:rPr>
          <w:sz w:val="24"/>
          <w:szCs w:val="24"/>
        </w:rPr>
        <w:tab/>
        <w:t>- В искане за кръв, кръвни съставки и плазмени продукти за 23.08.2022 г. до НЦТХ са поискани 10 флакона от медикамент Fanhdi, а са отпуснати 10 флакона от медикамент NovoEight по 500 IU. Не отбелязано на искането дали е по спешност или планово.</w:t>
      </w:r>
    </w:p>
    <w:p w:rsidR="00B62DCF" w:rsidRPr="00A22A26" w:rsidRDefault="00B62DCF" w:rsidP="00B62DCF">
      <w:pPr>
        <w:tabs>
          <w:tab w:val="left" w:pos="851"/>
        </w:tabs>
        <w:jc w:val="both"/>
        <w:rPr>
          <w:sz w:val="24"/>
          <w:szCs w:val="24"/>
        </w:rPr>
      </w:pPr>
      <w:r w:rsidRPr="00A22A26">
        <w:rPr>
          <w:sz w:val="24"/>
          <w:szCs w:val="24"/>
        </w:rPr>
        <w:tab/>
        <w:t>- В искане за кръв, кръвни съставки и плазмени продукти за 22.08.2022 г. до НЦТХ са поискани 4 флакона /2 хил. Е/ от медикамент NUWIQ, а са отпуснати 4 флакона от медикамент  Fanhdi 500 IU. Не е посочено прилагането на медикамента.</w:t>
      </w:r>
    </w:p>
    <w:p w:rsidR="00B62DCF" w:rsidRPr="00A22A26" w:rsidRDefault="00B62DCF" w:rsidP="00B62DCF">
      <w:pPr>
        <w:ind w:firstLine="708"/>
        <w:jc w:val="both"/>
        <w:rPr>
          <w:sz w:val="24"/>
          <w:szCs w:val="24"/>
        </w:rPr>
      </w:pPr>
    </w:p>
    <w:p w:rsidR="00B62DCF" w:rsidRPr="00A22A26" w:rsidRDefault="00B62DCF" w:rsidP="00B62DCF">
      <w:pPr>
        <w:tabs>
          <w:tab w:val="left" w:pos="709"/>
          <w:tab w:val="left" w:pos="993"/>
        </w:tabs>
        <w:jc w:val="both"/>
        <w:rPr>
          <w:sz w:val="24"/>
          <w:szCs w:val="24"/>
        </w:rPr>
      </w:pPr>
      <w:r w:rsidRPr="00A22A26">
        <w:rPr>
          <w:color w:val="FF0000"/>
          <w:sz w:val="24"/>
          <w:szCs w:val="24"/>
        </w:rPr>
        <w:tab/>
      </w:r>
      <w:r w:rsidRPr="00A22A26">
        <w:rPr>
          <w:b/>
          <w:sz w:val="24"/>
          <w:szCs w:val="24"/>
        </w:rPr>
        <w:t>1</w:t>
      </w:r>
      <w:r w:rsidR="00443DCA" w:rsidRPr="00A22A26">
        <w:rPr>
          <w:b/>
          <w:sz w:val="24"/>
          <w:szCs w:val="24"/>
        </w:rPr>
        <w:t>3</w:t>
      </w:r>
      <w:r w:rsidRPr="00A22A26">
        <w:rPr>
          <w:b/>
          <w:sz w:val="24"/>
          <w:szCs w:val="24"/>
        </w:rPr>
        <w:t>.5.</w:t>
      </w:r>
      <w:r w:rsidRPr="00A22A26">
        <w:rPr>
          <w:sz w:val="24"/>
          <w:szCs w:val="24"/>
        </w:rPr>
        <w:t xml:space="preserve"> </w:t>
      </w:r>
      <w:r w:rsidRPr="00A22A26">
        <w:rPr>
          <w:b/>
          <w:sz w:val="24"/>
          <w:szCs w:val="24"/>
        </w:rPr>
        <w:t>При съпоставка на исканията до НЦТХ с честотата и количеството приложен на лекарствен продукт NovoSeven на пациента по терапевтичните листове, книгата за наблюдение на болния и епикризите (в случай, че са описани приложените медикаменти), се констатират разминавания и несъответствия</w:t>
      </w:r>
      <w:r w:rsidRPr="00A22A26">
        <w:rPr>
          <w:sz w:val="24"/>
          <w:szCs w:val="24"/>
        </w:rPr>
        <w:t>.</w:t>
      </w:r>
    </w:p>
    <w:p w:rsidR="006A220A" w:rsidRPr="00A22A26" w:rsidRDefault="00B62DCF" w:rsidP="00B62DCF">
      <w:pPr>
        <w:tabs>
          <w:tab w:val="left" w:pos="709"/>
          <w:tab w:val="left" w:pos="993"/>
        </w:tabs>
        <w:jc w:val="both"/>
        <w:rPr>
          <w:sz w:val="24"/>
          <w:szCs w:val="24"/>
        </w:rPr>
      </w:pPr>
      <w:r w:rsidRPr="00A22A26">
        <w:rPr>
          <w:sz w:val="24"/>
          <w:szCs w:val="24"/>
        </w:rPr>
        <w:tab/>
      </w:r>
    </w:p>
    <w:p w:rsidR="00B62DCF" w:rsidRPr="00A22A26" w:rsidRDefault="006A220A" w:rsidP="00B62DCF">
      <w:pPr>
        <w:tabs>
          <w:tab w:val="left" w:pos="709"/>
          <w:tab w:val="left" w:pos="993"/>
        </w:tabs>
        <w:jc w:val="both"/>
        <w:rPr>
          <w:sz w:val="24"/>
          <w:szCs w:val="24"/>
        </w:rPr>
      </w:pPr>
      <w:r w:rsidRPr="00A22A26">
        <w:rPr>
          <w:sz w:val="24"/>
          <w:szCs w:val="24"/>
        </w:rPr>
        <w:lastRenderedPageBreak/>
        <w:tab/>
      </w:r>
      <w:r w:rsidR="00B62DCF" w:rsidRPr="00A22A26">
        <w:rPr>
          <w:b/>
          <w:sz w:val="24"/>
          <w:szCs w:val="24"/>
        </w:rPr>
        <w:t>1</w:t>
      </w:r>
      <w:r w:rsidR="00443DCA" w:rsidRPr="00A22A26">
        <w:rPr>
          <w:b/>
          <w:sz w:val="24"/>
          <w:szCs w:val="24"/>
        </w:rPr>
        <w:t>3</w:t>
      </w:r>
      <w:r w:rsidR="00B62DCF" w:rsidRPr="00A22A26">
        <w:rPr>
          <w:b/>
          <w:sz w:val="24"/>
          <w:szCs w:val="24"/>
        </w:rPr>
        <w:t xml:space="preserve">.6. </w:t>
      </w:r>
      <w:r w:rsidR="00B62DCF" w:rsidRPr="00A22A26">
        <w:rPr>
          <w:sz w:val="24"/>
          <w:szCs w:val="24"/>
        </w:rPr>
        <w:t xml:space="preserve">В Наредба № 29 от 19 юли 2004 г. „За условията и реда за съставяне, обработване, съхраняване и предоставяне на информацията от регистъра по чл. 36 от Закона за кръвта, кръводаряването и кръвопреливането и за формите на документацията“ урежда условията и редът за съставяне, обработване, съхраняване и предоставяне на информацията от регистъра по чл. 36 от Закона за кръвта, кръводаряването и кръвопреливането (ЗККК) и формите на документацията по даряване, вземане, диагностика, преработване, разпределение, употреба и унищожаване на кръв и кръвни съставки и за съобщаване на сериозните нежелани реакции и сериозните инциденти по образци към наредбата. </w:t>
      </w:r>
    </w:p>
    <w:p w:rsidR="00B62DCF" w:rsidRPr="00A22A26" w:rsidRDefault="00B62DCF" w:rsidP="00B62DCF">
      <w:pPr>
        <w:tabs>
          <w:tab w:val="left" w:pos="709"/>
          <w:tab w:val="left" w:pos="993"/>
        </w:tabs>
        <w:jc w:val="both"/>
        <w:rPr>
          <w:b/>
          <w:sz w:val="24"/>
          <w:szCs w:val="24"/>
        </w:rPr>
      </w:pPr>
      <w:r w:rsidRPr="00A22A26">
        <w:rPr>
          <w:sz w:val="24"/>
          <w:szCs w:val="24"/>
        </w:rPr>
        <w:tab/>
      </w:r>
      <w:r w:rsidRPr="00A22A26">
        <w:rPr>
          <w:b/>
          <w:sz w:val="24"/>
          <w:szCs w:val="24"/>
        </w:rPr>
        <w:t xml:space="preserve">Установи се, че използвания образец от „УМБАЛСМ Н.И.Пирогов” ЕАД на „Искане за кръв, кръвни съставки и плазмени продукти до НЦТХ“, което е посочено, че е съгласно Приложение №15 Наредба №29/2004 г. в действителност не съответства на цитираното приложение  от Наредбата.  </w:t>
      </w:r>
    </w:p>
    <w:p w:rsidR="00B62DCF" w:rsidRPr="00A22A26" w:rsidRDefault="00B62DCF" w:rsidP="00B62DCF">
      <w:pPr>
        <w:tabs>
          <w:tab w:val="left" w:pos="709"/>
          <w:tab w:val="left" w:pos="993"/>
        </w:tabs>
        <w:jc w:val="both"/>
        <w:rPr>
          <w:sz w:val="24"/>
          <w:szCs w:val="24"/>
        </w:rPr>
      </w:pPr>
      <w:r w:rsidRPr="00A22A26">
        <w:rPr>
          <w:sz w:val="24"/>
          <w:szCs w:val="24"/>
        </w:rPr>
        <w:tab/>
        <w:t xml:space="preserve">Във връзка с използвания образец Приложение №15 от Наредба №29/2004 с искане до НЦТХ от лечебното заведение, звено „Вътрешен одит“ изиска информация от НЦТХ с писмо с рег.№ 33-19-57/08.09.2023 г. </w:t>
      </w:r>
    </w:p>
    <w:p w:rsidR="00B62DCF" w:rsidRPr="00A22A26" w:rsidRDefault="00B62DCF" w:rsidP="00B62DCF">
      <w:pPr>
        <w:pStyle w:val="ListParagraph"/>
        <w:tabs>
          <w:tab w:val="left" w:pos="993"/>
        </w:tabs>
        <w:ind w:left="0" w:firstLine="709"/>
        <w:jc w:val="both"/>
        <w:rPr>
          <w:sz w:val="24"/>
          <w:szCs w:val="24"/>
        </w:rPr>
      </w:pPr>
      <w:r w:rsidRPr="00A22A26">
        <w:rPr>
          <w:sz w:val="24"/>
          <w:szCs w:val="24"/>
        </w:rPr>
        <w:t>На 08.09.2023 г. с писмо с рег.№33-19-57, директорът на Националният център по трансфузионна хематология, посочва, че:</w:t>
      </w:r>
    </w:p>
    <w:p w:rsidR="00B62DCF" w:rsidRPr="00A22A26" w:rsidRDefault="00B62DCF" w:rsidP="00B62DCF">
      <w:pPr>
        <w:tabs>
          <w:tab w:val="left" w:pos="993"/>
        </w:tabs>
        <w:ind w:firstLine="709"/>
        <w:jc w:val="both"/>
        <w:rPr>
          <w:sz w:val="24"/>
          <w:szCs w:val="24"/>
        </w:rPr>
      </w:pPr>
    </w:p>
    <w:p w:rsidR="00B62DCF" w:rsidRPr="00A22A26" w:rsidRDefault="00B62DCF" w:rsidP="00B62DCF">
      <w:pPr>
        <w:tabs>
          <w:tab w:val="left" w:pos="993"/>
        </w:tabs>
        <w:ind w:firstLine="709"/>
        <w:jc w:val="both"/>
        <w:rPr>
          <w:sz w:val="24"/>
          <w:szCs w:val="24"/>
        </w:rPr>
      </w:pPr>
      <w:r w:rsidRPr="00A22A26">
        <w:rPr>
          <w:sz w:val="24"/>
          <w:szCs w:val="24"/>
        </w:rPr>
        <w:t>„Във връзка с писмо, ваш изх. № 03-08-1400/19.09.2022 г. 33-19-57/08.09.2023 г., относно доставка на лекарствени продукти NovoSeven, fanhdi 500IU и hemlibra 30 mg на УМБАЛСМ „Н.И.Пирогов“ ЕАД през 2022 г. и за периода от 01.01.2023 до 31.08.2023 г., Ви информираме следното:</w:t>
      </w:r>
    </w:p>
    <w:p w:rsidR="00B62DCF" w:rsidRPr="00A22A26" w:rsidRDefault="00B62DCF" w:rsidP="00B62DCF">
      <w:pPr>
        <w:numPr>
          <w:ilvl w:val="0"/>
          <w:numId w:val="18"/>
        </w:numPr>
        <w:tabs>
          <w:tab w:val="left" w:pos="993"/>
        </w:tabs>
        <w:overflowPunct/>
        <w:autoSpaceDE/>
        <w:autoSpaceDN/>
        <w:adjustRightInd/>
        <w:ind w:left="0" w:firstLine="709"/>
        <w:jc w:val="both"/>
        <w:rPr>
          <w:sz w:val="24"/>
          <w:szCs w:val="24"/>
        </w:rPr>
      </w:pPr>
      <w:r w:rsidRPr="00A22A26">
        <w:rPr>
          <w:sz w:val="24"/>
          <w:szCs w:val="24"/>
        </w:rPr>
        <w:t xml:space="preserve">Съгласно ЗКККК, стандарта по трансфузионна хематология и всички свързани поднормативни актове, дейността на НЦТХ се ограничава само до вземането, преработката, съхранението и доставката на кръв и кръвни съставки. </w:t>
      </w:r>
    </w:p>
    <w:p w:rsidR="00B62DCF" w:rsidRPr="00A22A26" w:rsidRDefault="00B62DCF" w:rsidP="00B62DCF">
      <w:pPr>
        <w:numPr>
          <w:ilvl w:val="0"/>
          <w:numId w:val="18"/>
        </w:numPr>
        <w:tabs>
          <w:tab w:val="left" w:pos="993"/>
        </w:tabs>
        <w:overflowPunct/>
        <w:autoSpaceDE/>
        <w:autoSpaceDN/>
        <w:adjustRightInd/>
        <w:ind w:left="0" w:firstLine="709"/>
        <w:jc w:val="both"/>
        <w:rPr>
          <w:sz w:val="24"/>
          <w:szCs w:val="24"/>
        </w:rPr>
      </w:pPr>
      <w:r w:rsidRPr="00A22A26">
        <w:rPr>
          <w:sz w:val="24"/>
          <w:szCs w:val="24"/>
        </w:rPr>
        <w:t>Никога, (включително и през горепосоченият период) НЦТХ не е закупувал, получавал и/или по друг начин да се е сдобивал с лекарствените продукти NovoSeven, fanhdi 500IU и hemlibra 30 mg. Не са обявявани обществени поръчки или друг вид процедури по договаряне за закупуването на подобни продукти. Съгласно плана на НЦТХ по Наредба № 5 за  медицинските изделия за вземане, диагностика, преработка и съхранение на кръв и кръвни съставки никога не са били предвидени за закупуване подобни медикаменти за нуждите на НЦТХ и РЦТХ в страната.</w:t>
      </w:r>
    </w:p>
    <w:p w:rsidR="00B62DCF" w:rsidRPr="00A22A26" w:rsidRDefault="00B62DCF" w:rsidP="00B62DCF">
      <w:pPr>
        <w:tabs>
          <w:tab w:val="left" w:pos="993"/>
        </w:tabs>
        <w:ind w:firstLine="709"/>
        <w:jc w:val="both"/>
        <w:rPr>
          <w:sz w:val="24"/>
          <w:szCs w:val="24"/>
        </w:rPr>
      </w:pPr>
    </w:p>
    <w:p w:rsidR="00B62DCF" w:rsidRPr="00A22A26" w:rsidRDefault="00B62DCF" w:rsidP="00B62DCF">
      <w:pPr>
        <w:numPr>
          <w:ilvl w:val="0"/>
          <w:numId w:val="18"/>
        </w:numPr>
        <w:tabs>
          <w:tab w:val="left" w:pos="993"/>
        </w:tabs>
        <w:overflowPunct/>
        <w:autoSpaceDE/>
        <w:autoSpaceDN/>
        <w:adjustRightInd/>
        <w:ind w:left="0" w:firstLine="709"/>
        <w:jc w:val="both"/>
        <w:rPr>
          <w:sz w:val="24"/>
          <w:szCs w:val="24"/>
        </w:rPr>
      </w:pPr>
      <w:r w:rsidRPr="00A22A26">
        <w:rPr>
          <w:sz w:val="24"/>
          <w:szCs w:val="24"/>
        </w:rPr>
        <w:t xml:space="preserve">Никога, (включително и през гореописания период) НЦТХ не е получавал искания от лечебни заведения, включително УМБАЛСМ „Н.И.Пирогов“ ЕАД за доставка на лекарствените продукти NovoSeven, fanhdi 500IU и hemlibra 30 mg. </w:t>
      </w:r>
    </w:p>
    <w:p w:rsidR="00B62DCF" w:rsidRPr="00A22A26" w:rsidRDefault="00B62DCF" w:rsidP="00B62DCF">
      <w:pPr>
        <w:tabs>
          <w:tab w:val="left" w:pos="993"/>
        </w:tabs>
        <w:ind w:firstLine="709"/>
        <w:jc w:val="both"/>
        <w:rPr>
          <w:sz w:val="24"/>
          <w:szCs w:val="24"/>
        </w:rPr>
      </w:pPr>
    </w:p>
    <w:p w:rsidR="00B62DCF" w:rsidRPr="00A22A26" w:rsidRDefault="00B62DCF" w:rsidP="00B62DCF">
      <w:pPr>
        <w:tabs>
          <w:tab w:val="left" w:pos="993"/>
        </w:tabs>
        <w:ind w:firstLine="709"/>
        <w:jc w:val="both"/>
        <w:rPr>
          <w:rStyle w:val="cursorpointer"/>
          <w:sz w:val="24"/>
          <w:szCs w:val="24"/>
        </w:rPr>
      </w:pPr>
      <w:r w:rsidRPr="00A22A26">
        <w:rPr>
          <w:sz w:val="24"/>
          <w:szCs w:val="24"/>
        </w:rPr>
        <w:t xml:space="preserve">В съответствие с горепосоченото не бихме могли и </w:t>
      </w:r>
      <w:r w:rsidRPr="00A22A26">
        <w:rPr>
          <w:b/>
          <w:sz w:val="24"/>
          <w:szCs w:val="24"/>
        </w:rPr>
        <w:t>НЕ СМЕ доставяли лекарствените продукти NovoSeven, fanhdi 500IU и hemlibra 30 mg на УМБАЛСМ „Н.И.Пирогов“ ЕАД и/или на други лечебни заведения.</w:t>
      </w:r>
      <w:r w:rsidRPr="00A22A26">
        <w:rPr>
          <w:rStyle w:val="cursorpointer"/>
          <w:b/>
          <w:sz w:val="24"/>
          <w:szCs w:val="24"/>
        </w:rPr>
        <w:t>“</w:t>
      </w:r>
    </w:p>
    <w:p w:rsidR="00B62DCF" w:rsidRPr="00A22A26" w:rsidRDefault="00B62DCF" w:rsidP="00B62DCF">
      <w:pPr>
        <w:tabs>
          <w:tab w:val="left" w:pos="993"/>
        </w:tabs>
        <w:ind w:firstLine="708"/>
        <w:jc w:val="both"/>
        <w:rPr>
          <w:rStyle w:val="cursorpointer"/>
          <w:sz w:val="24"/>
          <w:szCs w:val="24"/>
        </w:rPr>
      </w:pPr>
    </w:p>
    <w:p w:rsidR="00B62DCF" w:rsidRPr="00A22A26" w:rsidRDefault="00B62DCF" w:rsidP="00B62DCF">
      <w:pPr>
        <w:tabs>
          <w:tab w:val="left" w:pos="993"/>
        </w:tabs>
        <w:ind w:firstLine="708"/>
        <w:jc w:val="both"/>
        <w:rPr>
          <w:rStyle w:val="cursorpointer"/>
          <w:sz w:val="24"/>
          <w:szCs w:val="24"/>
        </w:rPr>
      </w:pPr>
      <w:r w:rsidRPr="00A22A26">
        <w:rPr>
          <w:rStyle w:val="cursorpointer"/>
          <w:b/>
          <w:sz w:val="24"/>
          <w:szCs w:val="24"/>
        </w:rPr>
        <w:t>1</w:t>
      </w:r>
      <w:r w:rsidR="00443DCA" w:rsidRPr="00A22A26">
        <w:rPr>
          <w:rStyle w:val="cursorpointer"/>
          <w:b/>
          <w:sz w:val="24"/>
          <w:szCs w:val="24"/>
        </w:rPr>
        <w:t>3</w:t>
      </w:r>
      <w:r w:rsidRPr="00A22A26">
        <w:rPr>
          <w:rStyle w:val="cursorpointer"/>
          <w:b/>
          <w:sz w:val="24"/>
          <w:szCs w:val="24"/>
        </w:rPr>
        <w:t>.6.1.</w:t>
      </w:r>
      <w:r w:rsidRPr="00A22A26">
        <w:rPr>
          <w:rStyle w:val="cursorpointer"/>
          <w:sz w:val="24"/>
          <w:szCs w:val="24"/>
        </w:rPr>
        <w:t xml:space="preserve"> През 2022 г. и за периода от 01.01.2023 г. до момента „Лаборатория по трансфузионна хематология“ към</w:t>
      </w:r>
      <w:r w:rsidRPr="00A22A26">
        <w:rPr>
          <w:sz w:val="24"/>
          <w:szCs w:val="24"/>
        </w:rPr>
        <w:t xml:space="preserve"> УМБАЛСМ „Н.И.Пирогов“ ЕАД няма промяна в наименованието и структура на лабораторията.  </w:t>
      </w:r>
      <w:r w:rsidRPr="00A22A26">
        <w:rPr>
          <w:rStyle w:val="cursorpointer"/>
          <w:sz w:val="24"/>
          <w:szCs w:val="24"/>
        </w:rPr>
        <w:t xml:space="preserve"> </w:t>
      </w:r>
    </w:p>
    <w:p w:rsidR="00B62DCF" w:rsidRPr="00A22A26" w:rsidRDefault="00B62DCF" w:rsidP="00B62DCF">
      <w:pPr>
        <w:ind w:firstLine="708"/>
        <w:jc w:val="both"/>
        <w:rPr>
          <w:b/>
          <w:sz w:val="24"/>
          <w:szCs w:val="24"/>
        </w:rPr>
      </w:pPr>
      <w:r w:rsidRPr="00A22A26">
        <w:rPr>
          <w:b/>
          <w:sz w:val="24"/>
          <w:szCs w:val="24"/>
        </w:rPr>
        <w:t>Вътрешни правила  и процедури на Болнична аптека, действащи за периода от 01.01.2022г. до 31.08.2023г., Вътрешни правила и процедури на Лаборатория за трансфузионна хематология, действащи за периода от 01.01.2022г. до 31.08.2023г.</w:t>
      </w:r>
    </w:p>
    <w:p w:rsidR="00B62DCF" w:rsidRPr="00A22A26" w:rsidRDefault="00B62DCF" w:rsidP="00B62DCF">
      <w:pPr>
        <w:ind w:firstLine="708"/>
        <w:jc w:val="both"/>
        <w:rPr>
          <w:sz w:val="24"/>
          <w:szCs w:val="24"/>
        </w:rPr>
      </w:pPr>
      <w:r w:rsidRPr="00A22A26">
        <w:rPr>
          <w:sz w:val="24"/>
          <w:szCs w:val="24"/>
        </w:rPr>
        <w:t>С писмо с рег.№33-19-57/14.09.2023г. на изпълнителния директор на УМБАЛСМ „Н.И.Пиригов“ ЕАД са предоставени, следните Правилници и процедури, както следва:</w:t>
      </w:r>
    </w:p>
    <w:p w:rsidR="00B62DCF" w:rsidRPr="00A22A26" w:rsidRDefault="00B62DCF" w:rsidP="00B62DCF">
      <w:pPr>
        <w:ind w:firstLine="708"/>
        <w:jc w:val="both"/>
        <w:rPr>
          <w:sz w:val="24"/>
          <w:szCs w:val="24"/>
        </w:rPr>
      </w:pPr>
      <w:r w:rsidRPr="00A22A26">
        <w:rPr>
          <w:sz w:val="24"/>
          <w:szCs w:val="24"/>
        </w:rPr>
        <w:lastRenderedPageBreak/>
        <w:t>-Правилник за устройството, дейността и вътрешния ред на Болнична аптека от 15.03.2016г.;</w:t>
      </w:r>
    </w:p>
    <w:p w:rsidR="00B62DCF" w:rsidRPr="00A22A26" w:rsidRDefault="00B62DCF" w:rsidP="00B62DCF">
      <w:pPr>
        <w:ind w:firstLine="708"/>
        <w:jc w:val="both"/>
        <w:rPr>
          <w:sz w:val="24"/>
          <w:szCs w:val="24"/>
        </w:rPr>
      </w:pPr>
      <w:r w:rsidRPr="00A22A26">
        <w:rPr>
          <w:sz w:val="24"/>
          <w:szCs w:val="24"/>
        </w:rPr>
        <w:t>-Правилник за устройството и вътрешния ред на болнична аптека „Н.И.Пирогов“ в сила от 01.03.2023г.;</w:t>
      </w:r>
    </w:p>
    <w:p w:rsidR="00B62DCF" w:rsidRPr="00A22A26" w:rsidRDefault="00B62DCF" w:rsidP="00B62DCF">
      <w:pPr>
        <w:ind w:firstLine="708"/>
        <w:jc w:val="both"/>
        <w:rPr>
          <w:sz w:val="24"/>
          <w:szCs w:val="24"/>
        </w:rPr>
      </w:pPr>
      <w:r w:rsidRPr="00A22A26">
        <w:rPr>
          <w:sz w:val="24"/>
          <w:szCs w:val="24"/>
        </w:rPr>
        <w:t>-Стандартна оперативна процедура за управление на снабдителните процеси с лекарствени продукти и медицински изделия в болнична аптека в сила от 01.03.2023г.;</w:t>
      </w:r>
    </w:p>
    <w:p w:rsidR="00B62DCF" w:rsidRPr="00A22A26" w:rsidRDefault="00B62DCF" w:rsidP="00B62DCF">
      <w:pPr>
        <w:ind w:firstLine="708"/>
        <w:jc w:val="both"/>
        <w:rPr>
          <w:sz w:val="24"/>
          <w:szCs w:val="24"/>
        </w:rPr>
      </w:pPr>
      <w:r w:rsidRPr="00A22A26">
        <w:rPr>
          <w:sz w:val="24"/>
          <w:szCs w:val="24"/>
        </w:rPr>
        <w:t>-Правилник за устройството, дейността и вътрешния ред на лаборатория по трансфузионна хематология в сила от 07.12.2021г.;</w:t>
      </w:r>
    </w:p>
    <w:p w:rsidR="00B62DCF" w:rsidRPr="00A22A26" w:rsidRDefault="00B62DCF" w:rsidP="00B62DCF">
      <w:pPr>
        <w:ind w:firstLine="708"/>
        <w:jc w:val="both"/>
        <w:rPr>
          <w:sz w:val="24"/>
          <w:szCs w:val="24"/>
        </w:rPr>
      </w:pPr>
      <w:r w:rsidRPr="00A22A26">
        <w:rPr>
          <w:sz w:val="24"/>
          <w:szCs w:val="24"/>
        </w:rPr>
        <w:t>-Правилник за устройството, дейността и вътрешния ред  на лаборатория по трансфузионна хематология в сила от 11.04.2023г.;</w:t>
      </w:r>
    </w:p>
    <w:p w:rsidR="00B62DCF" w:rsidRPr="00A22A26" w:rsidRDefault="00B62DCF" w:rsidP="00B62DCF">
      <w:pPr>
        <w:ind w:firstLine="708"/>
        <w:jc w:val="both"/>
        <w:rPr>
          <w:sz w:val="24"/>
          <w:szCs w:val="24"/>
        </w:rPr>
      </w:pPr>
      <w:r w:rsidRPr="00A22A26">
        <w:rPr>
          <w:sz w:val="24"/>
          <w:szCs w:val="24"/>
        </w:rPr>
        <w:t>-Правилник за устройството и дейността на Център за спешно лечение на болни с хемофилия и вродени коагулопатии в сила от 03.01.2018г.</w:t>
      </w:r>
    </w:p>
    <w:p w:rsidR="00B62DCF" w:rsidRPr="00A22A26" w:rsidRDefault="00B62DCF" w:rsidP="00B62DCF">
      <w:pPr>
        <w:pStyle w:val="ListParagraph"/>
        <w:numPr>
          <w:ilvl w:val="0"/>
          <w:numId w:val="22"/>
        </w:numPr>
        <w:tabs>
          <w:tab w:val="left" w:pos="1134"/>
        </w:tabs>
        <w:overflowPunct/>
        <w:autoSpaceDE/>
        <w:autoSpaceDN/>
        <w:adjustRightInd/>
        <w:ind w:left="0" w:firstLine="851"/>
        <w:jc w:val="both"/>
        <w:rPr>
          <w:sz w:val="24"/>
          <w:szCs w:val="24"/>
        </w:rPr>
      </w:pPr>
      <w:r w:rsidRPr="00A22A26">
        <w:rPr>
          <w:sz w:val="24"/>
          <w:szCs w:val="24"/>
        </w:rPr>
        <w:t xml:space="preserve">В Правилника за устройството, дейността и вътрешния ред на болнична аптека  на УМБАЛСМ „Н.И.Пирогов“ ЕАД от 2016г.е посочено схематично структурата на болничната аптека и в нея освен ръководител, магистър фармацевт и помощник фармацевт са изброени, че се отнася както за лекарствени продукти, така и за медицински изделия. </w:t>
      </w:r>
    </w:p>
    <w:p w:rsidR="00B62DCF" w:rsidRPr="00A22A26" w:rsidRDefault="00B62DCF" w:rsidP="00B62DCF">
      <w:pPr>
        <w:ind w:firstLine="708"/>
        <w:jc w:val="both"/>
        <w:rPr>
          <w:sz w:val="24"/>
          <w:szCs w:val="24"/>
        </w:rPr>
      </w:pPr>
      <w:r w:rsidRPr="00A22A26">
        <w:rPr>
          <w:sz w:val="24"/>
          <w:szCs w:val="24"/>
        </w:rPr>
        <w:t>В Процедурата са включени организация на дейностите, съхраняване и разпределение на лекарствените продукти и медицински изделия, организация на вътрешния ред и длъжностна подчиненост.</w:t>
      </w:r>
    </w:p>
    <w:p w:rsidR="00B62DCF" w:rsidRPr="00A22A26" w:rsidRDefault="00B62DCF" w:rsidP="00B62DCF">
      <w:pPr>
        <w:ind w:firstLine="708"/>
        <w:jc w:val="both"/>
        <w:rPr>
          <w:sz w:val="24"/>
          <w:szCs w:val="24"/>
        </w:rPr>
      </w:pPr>
      <w:r w:rsidRPr="00A22A26">
        <w:rPr>
          <w:sz w:val="24"/>
          <w:szCs w:val="24"/>
        </w:rPr>
        <w:t>Като препратка в правилника е записано, че подробни описания на процесите се съдържат в „Стандартна оперативна процедура“.</w:t>
      </w:r>
    </w:p>
    <w:p w:rsidR="00B62DCF" w:rsidRPr="00A22A26" w:rsidRDefault="00B62DCF" w:rsidP="00B62DCF">
      <w:pPr>
        <w:pStyle w:val="ListParagraph"/>
        <w:numPr>
          <w:ilvl w:val="0"/>
          <w:numId w:val="21"/>
        </w:numPr>
        <w:tabs>
          <w:tab w:val="left" w:pos="1134"/>
        </w:tabs>
        <w:overflowPunct/>
        <w:autoSpaceDE/>
        <w:autoSpaceDN/>
        <w:adjustRightInd/>
        <w:ind w:left="0" w:firstLine="851"/>
        <w:jc w:val="both"/>
        <w:rPr>
          <w:sz w:val="24"/>
          <w:szCs w:val="24"/>
        </w:rPr>
      </w:pPr>
      <w:r w:rsidRPr="00A22A26">
        <w:rPr>
          <w:sz w:val="24"/>
          <w:szCs w:val="24"/>
        </w:rPr>
        <w:t>В Правилника за устройството, дейността и вътрешния ред на болнична аптека  на УМБАЛСМ „Н.И.Пирогов“ ЕАД от 2023г. е посочено, че болничната аптека при лечебното заведение е открита да задоволява нуждите, като в нея се включват дейности: получаване, съхраняване, приготвяне, опаковане, контролиране, даване на консултация, отпускане по лекарствени листове и рецепти на разрешени за употреба в страната лекарствени продукти и други.</w:t>
      </w:r>
    </w:p>
    <w:p w:rsidR="00B62DCF" w:rsidRPr="00A22A26" w:rsidRDefault="00B62DCF" w:rsidP="00B62DCF">
      <w:pPr>
        <w:ind w:firstLine="708"/>
        <w:jc w:val="both"/>
        <w:rPr>
          <w:sz w:val="24"/>
          <w:szCs w:val="24"/>
        </w:rPr>
      </w:pPr>
      <w:r w:rsidRPr="00A22A26">
        <w:rPr>
          <w:sz w:val="24"/>
          <w:szCs w:val="24"/>
        </w:rPr>
        <w:t>В Процедурата се дефинира устройството, организация , дейността и вътрешния ред на болничната.</w:t>
      </w:r>
    </w:p>
    <w:p w:rsidR="00B62DCF" w:rsidRPr="00A22A26" w:rsidRDefault="00B62DCF" w:rsidP="00B62DCF">
      <w:pPr>
        <w:ind w:firstLine="708"/>
        <w:jc w:val="both"/>
        <w:rPr>
          <w:sz w:val="24"/>
          <w:szCs w:val="24"/>
        </w:rPr>
      </w:pPr>
      <w:r w:rsidRPr="00A22A26">
        <w:rPr>
          <w:sz w:val="24"/>
          <w:szCs w:val="24"/>
        </w:rPr>
        <w:t>В раздел V.Организация на вътрешния ред  е посочено, че дейността е организирана на 7-часов работен ден в 5-дневна работна седмица и дежурства на разположение в останалото време-през почивните часове, в почивни е и празнични дни.</w:t>
      </w:r>
    </w:p>
    <w:p w:rsidR="00B62DCF" w:rsidRPr="00A22A26" w:rsidRDefault="00B62DCF" w:rsidP="00B62DCF">
      <w:pPr>
        <w:ind w:firstLine="708"/>
        <w:jc w:val="both"/>
        <w:rPr>
          <w:sz w:val="24"/>
          <w:szCs w:val="24"/>
        </w:rPr>
      </w:pPr>
      <w:r w:rsidRPr="00A22A26">
        <w:rPr>
          <w:sz w:val="24"/>
          <w:szCs w:val="24"/>
        </w:rPr>
        <w:t>Като препратка в правилника е записано, че подробни описания на процесите се съдържат в „Стандартна оперативна процедура“.</w:t>
      </w:r>
    </w:p>
    <w:p w:rsidR="00B62DCF" w:rsidRPr="00A22A26" w:rsidRDefault="00B62DCF" w:rsidP="00B62DCF">
      <w:pPr>
        <w:pStyle w:val="ListParagraph"/>
        <w:numPr>
          <w:ilvl w:val="0"/>
          <w:numId w:val="21"/>
        </w:numPr>
        <w:tabs>
          <w:tab w:val="left" w:pos="1134"/>
        </w:tabs>
        <w:overflowPunct/>
        <w:autoSpaceDE/>
        <w:autoSpaceDN/>
        <w:adjustRightInd/>
        <w:ind w:left="0" w:firstLine="709"/>
        <w:jc w:val="both"/>
        <w:rPr>
          <w:sz w:val="24"/>
          <w:szCs w:val="24"/>
        </w:rPr>
      </w:pPr>
      <w:r w:rsidRPr="00A22A26">
        <w:rPr>
          <w:sz w:val="24"/>
          <w:szCs w:val="24"/>
        </w:rPr>
        <w:t>Стандартна оперативна процедура за управление на снабдителните процеси с лекарствени продукти и медицински изделия в болнична аптека в сила от 01.03.2023г. е разписана с цел да подсигури провеждането и документирането на процесите на закупуване, получаване, верифициране, приготвяне, инвентаризиране, съхранение, разпределение, транспортиране, блокиране, изтегляне, връщане и предаване за унищожаване на лекарствени продукти и медицински изделия по стандартен   начин, в съответствие с действащата нормативна уредба в РБългария и действащите в УМБАЛСМ „Н.И.Пирогов“ ЕАД правила и процедури.</w:t>
      </w:r>
    </w:p>
    <w:p w:rsidR="00B62DCF" w:rsidRPr="00A22A26" w:rsidRDefault="00B62DCF" w:rsidP="00B62DCF">
      <w:pPr>
        <w:pStyle w:val="ListParagraph"/>
        <w:ind w:left="0" w:firstLine="709"/>
        <w:jc w:val="both"/>
        <w:rPr>
          <w:sz w:val="24"/>
          <w:szCs w:val="24"/>
        </w:rPr>
      </w:pPr>
      <w:r w:rsidRPr="00A22A26">
        <w:rPr>
          <w:sz w:val="24"/>
          <w:szCs w:val="24"/>
        </w:rPr>
        <w:t>В раздел 8.9. Отчетност е записано, че в болничната аптека се води финансово счетоводна отчетност по реда на ЗКНВП. Дейността се извършва по утвърдена компютърна програма от фармацевтите, определени от управителя на аптеката. Програмата включва: заприходяване на получените лекарства в аптеката; електронни лекарствени листове/рецепти; изготвяне на месечни отчети за нуждите на счетоводството ( оборотни ведомости, справки за приходи и разходи), информация за изразходваните лекарствени продукти.</w:t>
      </w:r>
    </w:p>
    <w:p w:rsidR="00B62DCF" w:rsidRPr="00A22A26" w:rsidRDefault="00B62DCF" w:rsidP="00B62DCF">
      <w:pPr>
        <w:pStyle w:val="ListParagraph"/>
        <w:numPr>
          <w:ilvl w:val="0"/>
          <w:numId w:val="21"/>
        </w:numPr>
        <w:overflowPunct/>
        <w:autoSpaceDE/>
        <w:autoSpaceDN/>
        <w:adjustRightInd/>
        <w:ind w:left="0" w:firstLine="851"/>
        <w:jc w:val="both"/>
        <w:rPr>
          <w:sz w:val="24"/>
          <w:szCs w:val="24"/>
        </w:rPr>
      </w:pPr>
      <w:r w:rsidRPr="00A22A26">
        <w:rPr>
          <w:sz w:val="24"/>
          <w:szCs w:val="24"/>
        </w:rPr>
        <w:lastRenderedPageBreak/>
        <w:t>В Правилника за устройството и дейността на Център за спешно лечение на болни с хемофилия и вродени коагулопатии от 2018г. са посочени територията на центъра, управление на центъра, финансиране на центъра, структура на центъра, основни дейности на центъра, медицински дейности, организация на диагностична и лечебна дейност, както и взаимодействие с други звена в болницата и с други центрове.</w:t>
      </w:r>
    </w:p>
    <w:p w:rsidR="00B62DCF" w:rsidRPr="00A22A26" w:rsidRDefault="00B62DCF" w:rsidP="00B62DCF">
      <w:pPr>
        <w:pStyle w:val="ListParagraph"/>
        <w:ind w:left="0" w:firstLine="709"/>
        <w:jc w:val="both"/>
        <w:rPr>
          <w:sz w:val="24"/>
          <w:szCs w:val="24"/>
        </w:rPr>
      </w:pPr>
      <w:r w:rsidRPr="00A22A26">
        <w:rPr>
          <w:sz w:val="24"/>
          <w:szCs w:val="24"/>
        </w:rPr>
        <w:t>От правилника става ясно, че центъра не е обособена структура, като в състава му се включват началник на лаборатория по трансфузионна хематология-координатор; представители от клиника по неврохирургия, началник на III-та травматологична клиника, началник на вътрешни болести, началник на III-та хирургична клиника, ръководител на Спешно отделение и лекар трансфузионна хематология в лаборатория по трансфузионна хематология.</w:t>
      </w:r>
    </w:p>
    <w:p w:rsidR="00B62DCF" w:rsidRPr="00A22A26" w:rsidRDefault="00B62DCF" w:rsidP="00B62DCF">
      <w:pPr>
        <w:pStyle w:val="ListParagraph"/>
        <w:ind w:left="0" w:firstLine="709"/>
        <w:jc w:val="both"/>
        <w:rPr>
          <w:sz w:val="24"/>
          <w:szCs w:val="24"/>
        </w:rPr>
      </w:pPr>
      <w:r w:rsidRPr="00A22A26">
        <w:rPr>
          <w:sz w:val="24"/>
          <w:szCs w:val="24"/>
        </w:rPr>
        <w:t>Центърът за спешно лечение на болни с хемофилия и вродени коагулопатии в  УМБАЛСМ „Н.И.Пирогов“ осъществява диагностично-лечебни и консултативни дейности, чрез взаимодействие с всички клиники, лаборатории и административни звена в болницата по определен организационен план.</w:t>
      </w:r>
    </w:p>
    <w:p w:rsidR="00B62DCF" w:rsidRPr="00A22A26" w:rsidRDefault="00B62DCF" w:rsidP="00B62DCF">
      <w:pPr>
        <w:pStyle w:val="ListParagraph"/>
        <w:numPr>
          <w:ilvl w:val="0"/>
          <w:numId w:val="21"/>
        </w:numPr>
        <w:tabs>
          <w:tab w:val="left" w:pos="993"/>
        </w:tabs>
        <w:overflowPunct/>
        <w:autoSpaceDE/>
        <w:autoSpaceDN/>
        <w:adjustRightInd/>
        <w:ind w:left="0" w:firstLine="709"/>
        <w:jc w:val="both"/>
        <w:rPr>
          <w:sz w:val="24"/>
          <w:szCs w:val="24"/>
        </w:rPr>
      </w:pPr>
      <w:r w:rsidRPr="00A22A26">
        <w:rPr>
          <w:sz w:val="24"/>
          <w:szCs w:val="24"/>
        </w:rPr>
        <w:t xml:space="preserve">В Правилника за устройството, дейността и вътрешния ред на лаборатория по трансфузионна хематология от 07.12. 2021г. е посочено, че основната й цел е оказване на достъпна, своевременна, ефективна и ефикасна медицинска помощ включително и в областта на спешната медицина. Лабораторията гарантира осигуряване на непрекъснато 24-часово изпълнение на медицинска помощ при спешни състояния и на всички диагностични дейности. Лабораторията се ръководи от началник лаборатория и старши медицински лаборант. </w:t>
      </w:r>
    </w:p>
    <w:p w:rsidR="00B62DCF" w:rsidRPr="00A22A26" w:rsidRDefault="00B62DCF" w:rsidP="00B62DCF">
      <w:pPr>
        <w:pStyle w:val="ListParagraph"/>
        <w:tabs>
          <w:tab w:val="left" w:pos="993"/>
        </w:tabs>
        <w:ind w:left="0" w:firstLine="851"/>
        <w:jc w:val="both"/>
        <w:rPr>
          <w:sz w:val="24"/>
          <w:szCs w:val="24"/>
        </w:rPr>
      </w:pPr>
      <w:r w:rsidRPr="00A22A26">
        <w:rPr>
          <w:sz w:val="24"/>
          <w:szCs w:val="24"/>
        </w:rPr>
        <w:t>Съгласно чл.22 основните дейности в лабораторията по трансфузионна хематология са свързани с дейностите на отделните клинични звена в болницата-интензивно лечение, хирургични, терапевтични и други.</w:t>
      </w:r>
    </w:p>
    <w:p w:rsidR="00B62DCF" w:rsidRPr="00A22A26" w:rsidRDefault="00B62DCF" w:rsidP="00B62DCF">
      <w:pPr>
        <w:pStyle w:val="ListParagraph"/>
        <w:ind w:left="0" w:firstLine="851"/>
        <w:jc w:val="both"/>
        <w:rPr>
          <w:sz w:val="24"/>
          <w:szCs w:val="24"/>
        </w:rPr>
      </w:pPr>
      <w:r w:rsidRPr="00A22A26">
        <w:rPr>
          <w:sz w:val="24"/>
          <w:szCs w:val="24"/>
        </w:rPr>
        <w:t>В чл.23 от Правилника е посочено, че основните дейности в лабораторията по трансфузионна хематология са: 1.Експедиция на кръв, кръвни съставки и кръвни био препарати от Националния център по трансфузионна хематология (НЦТХ), от Национална специализирана болница за активно лечение на хематологични заболявания (НСБАЛХЗ) и Специализирана болница за активно лечение за деца с онкохематологични заболявания (СБАЛДОХЗ); 2.Лаборатория по имунохематология; 3.Спешна нощна лаборатория по имунохематология.</w:t>
      </w:r>
    </w:p>
    <w:p w:rsidR="00B62DCF" w:rsidRPr="00A22A26" w:rsidRDefault="00B62DCF" w:rsidP="00B62DCF">
      <w:pPr>
        <w:pStyle w:val="ListParagraph"/>
        <w:ind w:left="0" w:firstLine="851"/>
        <w:jc w:val="both"/>
        <w:rPr>
          <w:sz w:val="24"/>
          <w:szCs w:val="24"/>
        </w:rPr>
      </w:pPr>
      <w:r w:rsidRPr="00A22A26">
        <w:rPr>
          <w:sz w:val="24"/>
          <w:szCs w:val="24"/>
        </w:rPr>
        <w:t xml:space="preserve">Към първата дейност  е включена, като под функция и финансово-счетоводна дейност, свързана със съответните служби на болницата, с НЦТХ, с другите трансфузионни центрове, НСБАЛХЗ и СБАЛДОХЗ по отношение снабдяването с кръв и кръвни биопрепарати и със съответните служби на лечебните завадения, с които има сключени договори за диагностична дейност. </w:t>
      </w:r>
    </w:p>
    <w:p w:rsidR="00B62DCF" w:rsidRPr="00A22A26" w:rsidRDefault="00B62DCF" w:rsidP="00B62DCF">
      <w:pPr>
        <w:pStyle w:val="ListParagraph"/>
        <w:ind w:left="0" w:firstLine="851"/>
        <w:jc w:val="both"/>
        <w:rPr>
          <w:sz w:val="24"/>
          <w:szCs w:val="24"/>
        </w:rPr>
      </w:pPr>
      <w:r w:rsidRPr="00A22A26">
        <w:rPr>
          <w:sz w:val="24"/>
          <w:szCs w:val="24"/>
        </w:rPr>
        <w:t>Във функциите на лабораторията е учебна и научно-изследователска дейност.</w:t>
      </w:r>
    </w:p>
    <w:p w:rsidR="00B62DCF" w:rsidRPr="00A22A26" w:rsidRDefault="00B62DCF" w:rsidP="00B62DCF">
      <w:pPr>
        <w:pStyle w:val="ListParagraph"/>
        <w:ind w:left="0" w:firstLine="851"/>
        <w:jc w:val="both"/>
        <w:rPr>
          <w:sz w:val="24"/>
          <w:szCs w:val="24"/>
        </w:rPr>
      </w:pPr>
      <w:r w:rsidRPr="00A22A26">
        <w:rPr>
          <w:sz w:val="24"/>
          <w:szCs w:val="24"/>
        </w:rPr>
        <w:t xml:space="preserve">Щатния състав на лабораторията е 23 души, включващ началник на лаборатория, лекар-трансфузионна хематология, доцент, лекари, специализанти по трансфузионна хематология,  старши медицински лаборант, медицински лаборанти, медицински сестри и санитари. </w:t>
      </w:r>
    </w:p>
    <w:p w:rsidR="00B62DCF" w:rsidRPr="00A22A26" w:rsidRDefault="00B62DCF" w:rsidP="00B62DCF">
      <w:pPr>
        <w:pStyle w:val="ListParagraph"/>
        <w:ind w:left="0" w:firstLine="851"/>
        <w:jc w:val="both"/>
        <w:rPr>
          <w:sz w:val="24"/>
          <w:szCs w:val="24"/>
        </w:rPr>
      </w:pPr>
      <w:r w:rsidRPr="00A22A26">
        <w:rPr>
          <w:sz w:val="24"/>
          <w:szCs w:val="24"/>
        </w:rPr>
        <w:t>Работното време е организирано на смени с фиксирани начало и край, които осигуряват медицински дейности 24 часа от денонощието, включително почивни и празнични дни, съгласно месечни графици.</w:t>
      </w:r>
    </w:p>
    <w:p w:rsidR="00B62DCF" w:rsidRPr="00A22A26" w:rsidRDefault="00B62DCF" w:rsidP="00B62DCF">
      <w:pPr>
        <w:pStyle w:val="ListParagraph"/>
        <w:numPr>
          <w:ilvl w:val="0"/>
          <w:numId w:val="21"/>
        </w:numPr>
        <w:tabs>
          <w:tab w:val="left" w:pos="993"/>
        </w:tabs>
        <w:overflowPunct/>
        <w:autoSpaceDE/>
        <w:autoSpaceDN/>
        <w:adjustRightInd/>
        <w:ind w:left="0" w:firstLine="709"/>
        <w:jc w:val="both"/>
        <w:rPr>
          <w:sz w:val="24"/>
          <w:szCs w:val="24"/>
        </w:rPr>
      </w:pPr>
      <w:r w:rsidRPr="00A22A26">
        <w:rPr>
          <w:sz w:val="24"/>
          <w:szCs w:val="24"/>
        </w:rPr>
        <w:t xml:space="preserve">В Правилника за устройството, дейността и вътрешния ред на лаборатория по трансфузионна хематология от 11.04. 2023г. е посочено, че основната й цел е оказване на достъпна, своевременна, ефективна и ефикасна медицинска помощ включително и в областта на спешната медицина. Лабораторията гарантира осигуряване на непрекъснато 24-часово изпълнение на медицинска помощ при спешни състояния и на всички </w:t>
      </w:r>
      <w:r w:rsidRPr="00A22A26">
        <w:rPr>
          <w:sz w:val="24"/>
          <w:szCs w:val="24"/>
        </w:rPr>
        <w:lastRenderedPageBreak/>
        <w:t xml:space="preserve">диагностични дейности. Лабораторията се ръководи от началник лаборатория и старши медицински лаборант. </w:t>
      </w:r>
    </w:p>
    <w:p w:rsidR="00B62DCF" w:rsidRPr="00A22A26" w:rsidRDefault="00B62DCF" w:rsidP="00B62DCF">
      <w:pPr>
        <w:pStyle w:val="ListParagraph"/>
        <w:ind w:left="0" w:firstLine="851"/>
        <w:jc w:val="both"/>
        <w:rPr>
          <w:sz w:val="24"/>
          <w:szCs w:val="24"/>
        </w:rPr>
      </w:pPr>
      <w:r w:rsidRPr="00A22A26">
        <w:rPr>
          <w:sz w:val="24"/>
          <w:szCs w:val="24"/>
        </w:rPr>
        <w:t>Съгласно чл.23 основните дейности в лабораторията по трансфузионна хематология са свързани с дейностите на отделните клинични звена в болницата-интензивно лечение, хирургични, терапевтични и други.</w:t>
      </w:r>
    </w:p>
    <w:p w:rsidR="00B62DCF" w:rsidRPr="00A22A26" w:rsidRDefault="00B62DCF" w:rsidP="00B62DCF">
      <w:pPr>
        <w:pStyle w:val="ListParagraph"/>
        <w:ind w:left="0" w:firstLine="851"/>
        <w:jc w:val="both"/>
        <w:rPr>
          <w:sz w:val="24"/>
          <w:szCs w:val="24"/>
        </w:rPr>
      </w:pPr>
      <w:r w:rsidRPr="00A22A26">
        <w:rPr>
          <w:sz w:val="24"/>
          <w:szCs w:val="24"/>
        </w:rPr>
        <w:t>В чл.24 от Правилника е посочено, че основните дейности в лабораторията по трансфузионна хематология са: 1.Експедиция на кръв, кръвни съставки и кръвни био препарати… от Националния център по трансфузионна хематология (НЦТХ), от Национална специализирана болница за активно лечение на хематологични заболявания (НСБАЛХЗ) и Специализирана болница за активно лечение за деца с онкохематологични заболявания (СБАЛДОХЗ); 2.Лаборатория по имунохематология; 3.Спешна нощна лаборатория по имунохематология.</w:t>
      </w:r>
    </w:p>
    <w:p w:rsidR="00B62DCF" w:rsidRPr="00A22A26" w:rsidRDefault="00B62DCF" w:rsidP="00B62DCF">
      <w:pPr>
        <w:pStyle w:val="ListParagraph"/>
        <w:ind w:left="0" w:firstLine="851"/>
        <w:jc w:val="both"/>
        <w:rPr>
          <w:sz w:val="24"/>
          <w:szCs w:val="24"/>
        </w:rPr>
      </w:pPr>
      <w:r w:rsidRPr="00A22A26">
        <w:rPr>
          <w:sz w:val="24"/>
          <w:szCs w:val="24"/>
        </w:rPr>
        <w:t xml:space="preserve">Към първата дейност  е включена, като под функция и финансово-счетоводна дейност, свързана със съответните служби на болницата, с НЦТХ, с другите трансфузионни центрове, НСБАЛХЗ и СБАЛДОХЗ по отношение снабдяването с кръв и кръвни био препарати и със съответните служби на лечебните завадения, с които има сключени договори за диагностична дейност. </w:t>
      </w:r>
    </w:p>
    <w:p w:rsidR="00B62DCF" w:rsidRPr="00A22A26" w:rsidRDefault="00B62DCF" w:rsidP="00B62DCF">
      <w:pPr>
        <w:pStyle w:val="ListParagraph"/>
        <w:ind w:left="0" w:firstLine="851"/>
        <w:jc w:val="both"/>
        <w:rPr>
          <w:sz w:val="24"/>
          <w:szCs w:val="24"/>
        </w:rPr>
      </w:pPr>
      <w:r w:rsidRPr="00A22A26">
        <w:rPr>
          <w:sz w:val="24"/>
          <w:szCs w:val="24"/>
        </w:rPr>
        <w:t>Във функциите на лабораторията е учебна и научно-изследователска дейност.</w:t>
      </w:r>
    </w:p>
    <w:p w:rsidR="00B62DCF" w:rsidRPr="00A22A26" w:rsidRDefault="00B62DCF" w:rsidP="00B62DCF">
      <w:pPr>
        <w:pStyle w:val="ListParagraph"/>
        <w:ind w:left="0" w:firstLine="851"/>
        <w:jc w:val="both"/>
        <w:rPr>
          <w:sz w:val="24"/>
          <w:szCs w:val="24"/>
        </w:rPr>
      </w:pPr>
      <w:r w:rsidRPr="00A22A26">
        <w:rPr>
          <w:sz w:val="24"/>
          <w:szCs w:val="24"/>
        </w:rPr>
        <w:t xml:space="preserve">Щатния състав на лабораторията е 23 души, включващ началник на лаборатория, лекар-трансфузионна хематология, лекари старши медицински лаборант, медицински лаборанти, медицински сестри и санитари. </w:t>
      </w:r>
    </w:p>
    <w:p w:rsidR="00B62DCF" w:rsidRPr="00A22A26" w:rsidRDefault="00B62DCF" w:rsidP="00B62DCF">
      <w:pPr>
        <w:pStyle w:val="ListParagraph"/>
        <w:ind w:left="0" w:firstLine="851"/>
        <w:jc w:val="both"/>
        <w:rPr>
          <w:sz w:val="24"/>
          <w:szCs w:val="24"/>
        </w:rPr>
      </w:pPr>
      <w:r w:rsidRPr="00A22A26">
        <w:rPr>
          <w:sz w:val="24"/>
          <w:szCs w:val="24"/>
        </w:rPr>
        <w:t>Работното време е организирано на смени с фиксирани начало и край, които осигуряват медицински дейности 24 часа от денонощието, включително почивни и празнични дни, съгласно месечни графици.</w:t>
      </w:r>
    </w:p>
    <w:p w:rsidR="00B62DCF" w:rsidRPr="00A22A26" w:rsidRDefault="00B62DCF" w:rsidP="00B62DCF">
      <w:pPr>
        <w:pStyle w:val="ListParagraph"/>
        <w:ind w:left="0" w:firstLine="851"/>
        <w:jc w:val="both"/>
        <w:rPr>
          <w:sz w:val="24"/>
          <w:szCs w:val="24"/>
        </w:rPr>
      </w:pPr>
    </w:p>
    <w:p w:rsidR="00B62DCF" w:rsidRPr="00A22A26" w:rsidRDefault="00B62DCF" w:rsidP="00B62DCF">
      <w:pPr>
        <w:ind w:firstLine="708"/>
        <w:jc w:val="both"/>
        <w:rPr>
          <w:sz w:val="24"/>
          <w:szCs w:val="24"/>
        </w:rPr>
      </w:pPr>
      <w:r w:rsidRPr="00A22A26">
        <w:rPr>
          <w:b/>
          <w:sz w:val="24"/>
          <w:szCs w:val="24"/>
        </w:rPr>
        <w:t>1</w:t>
      </w:r>
      <w:r w:rsidR="00443DCA" w:rsidRPr="00A22A26">
        <w:rPr>
          <w:b/>
          <w:sz w:val="24"/>
          <w:szCs w:val="24"/>
        </w:rPr>
        <w:t>3</w:t>
      </w:r>
      <w:r w:rsidRPr="00A22A26">
        <w:rPr>
          <w:b/>
          <w:sz w:val="24"/>
          <w:szCs w:val="24"/>
        </w:rPr>
        <w:t xml:space="preserve">.7. </w:t>
      </w:r>
      <w:r w:rsidRPr="00A22A26">
        <w:rPr>
          <w:sz w:val="24"/>
          <w:szCs w:val="24"/>
        </w:rPr>
        <w:t>С писмо с рег.№33-19-57/29.08.2023 г. изпълнителния директор  УМБАЛСМ „Н.И.Пирогов“ ЕАД е предоставил становище на началник на Лаборатория по трансфузионна лаборатория от 21.08.2023 г. относно лекарствен продукт NovoSeven, както следва:</w:t>
      </w:r>
    </w:p>
    <w:p w:rsidR="00B62DCF" w:rsidRPr="00A22A26" w:rsidRDefault="00B62DCF" w:rsidP="00B62DCF">
      <w:pPr>
        <w:ind w:firstLine="708"/>
        <w:jc w:val="both"/>
        <w:rPr>
          <w:sz w:val="24"/>
          <w:szCs w:val="24"/>
        </w:rPr>
      </w:pPr>
      <w:r w:rsidRPr="00A22A26">
        <w:rPr>
          <w:sz w:val="24"/>
          <w:szCs w:val="24"/>
        </w:rPr>
        <w:t>„…В УМБАЛСМ „Н. И. Пирогов е създаден Център за лечение на спешни пациенти с вродени коагулопатии. При нас постъпват на лечение пациенти с вродени коагулопатии и кървене, необходимост от спешна оперативна интервенция.</w:t>
      </w:r>
    </w:p>
    <w:p w:rsidR="00B62DCF" w:rsidRPr="00A22A26" w:rsidRDefault="00B62DCF" w:rsidP="00B62DCF">
      <w:pPr>
        <w:ind w:firstLine="708"/>
        <w:jc w:val="both"/>
        <w:rPr>
          <w:sz w:val="24"/>
          <w:szCs w:val="24"/>
        </w:rPr>
      </w:pPr>
      <w:r w:rsidRPr="00A22A26">
        <w:rPr>
          <w:sz w:val="24"/>
          <w:szCs w:val="24"/>
        </w:rPr>
        <w:t>Съгласно амбулаторна процедура 38.2 при пациенти с вродени коагулопатии и кървене попълваме мотивирано искане – приемно - предавателен протокол, в който се описват всички данни за пациента (повод за настоящата хоспитализация, диагноза, вид на кървене, клинична пътека, оперативни интервенции, състояние на пациента, локализация и тежест на кръвоизлива), подписва се от директора на УМБАЛСМ „Пирогов”; извършва се консултация от клиничен хематолог за необходимостта от заместваща терапия с концентрати на фактори на съсирването и се попълва табела за необходимия плазмен или рекомбинантен препарат. Уведомяват се началника на аптеката и директора на НСБАЛХЗ и след получаване на препарата в НСБАЛХЗ, ние го взимаме от аптеката на болницата.</w:t>
      </w:r>
    </w:p>
    <w:p w:rsidR="00B62DCF" w:rsidRPr="00A22A26" w:rsidRDefault="00B62DCF" w:rsidP="00B62DCF">
      <w:pPr>
        <w:ind w:firstLine="708"/>
        <w:jc w:val="both"/>
        <w:rPr>
          <w:sz w:val="24"/>
          <w:szCs w:val="24"/>
        </w:rPr>
      </w:pPr>
      <w:r w:rsidRPr="00A22A26">
        <w:rPr>
          <w:sz w:val="24"/>
          <w:szCs w:val="24"/>
        </w:rPr>
        <w:t>Тъй като необходимите количество препарати са с прогнозни стойности, понякога не могат да се използват пълните количества, който са заявени. Оперативната интервенция е сложна процедура, при която всеки пациент, дори без коагулопатия реагира по различен начин. Количествата плазмени и рекомбинантни препарати, които остават в лабораторията се използват за следващите пациенти с вродени коагулопатии, тъй като пациентите постъпват в УМБАЛСМ „Пирогов“ по всяко време на денонощието, в делнични и празнични дни и ние трябва да имаме фактори на кръвосъсирване, с които да покрием една спешна оперативна интервенция или масивно кървене. Количествата, които са заявени за предишния пациент отиват за лечение на следващия.</w:t>
      </w:r>
    </w:p>
    <w:p w:rsidR="00B62DCF" w:rsidRPr="00A22A26" w:rsidRDefault="00B62DCF" w:rsidP="00B62DCF">
      <w:pPr>
        <w:ind w:firstLine="708"/>
        <w:jc w:val="both"/>
        <w:rPr>
          <w:sz w:val="24"/>
          <w:szCs w:val="24"/>
        </w:rPr>
      </w:pPr>
      <w:r w:rsidRPr="00A22A26">
        <w:rPr>
          <w:sz w:val="24"/>
          <w:szCs w:val="24"/>
        </w:rPr>
        <w:lastRenderedPageBreak/>
        <w:t>Получените от НСБАЛХЗ количества NovoSeven не се регистрират в болнична аптека, а се регистрират в болничната информационна система. Те се съхраняват в Лабораторията по трансфузионна хематология, тъй като аптеката не поддържа денонощен режим на работа. Ръководителят на аптеката в УМБАЛСМ „Пирогов“ работи от 7.30 ч. до 15.00 ч. Аптеката работи на 2 смени: I смяна - от 7.30 ч. до 14.30.ч. и Д смяна - от 7.30 ч. до 19.30 ч.</w:t>
      </w:r>
    </w:p>
    <w:p w:rsidR="00B62DCF" w:rsidRPr="00A22A26" w:rsidRDefault="00B62DCF" w:rsidP="00B62DCF">
      <w:pPr>
        <w:ind w:firstLine="708"/>
        <w:jc w:val="both"/>
        <w:rPr>
          <w:sz w:val="24"/>
          <w:szCs w:val="24"/>
        </w:rPr>
      </w:pPr>
      <w:r w:rsidRPr="00A22A26">
        <w:rPr>
          <w:sz w:val="24"/>
          <w:szCs w:val="24"/>
        </w:rPr>
        <w:t>Заедно с получаването на препарата, ние получаваме и приемно-предавателен протокол, в който е описано какво се отпуска от НСБАЛХЗ. При пристигането в УМБАЛСМ „Пирогов“ препаратът се заприходява в Болничната информационна система. Ние пишем нов приемно-предавателен протокол и го предаваме в счетоводството на болницата.</w:t>
      </w:r>
    </w:p>
    <w:p w:rsidR="00B62DCF" w:rsidRPr="00A22A26" w:rsidRDefault="00B62DCF" w:rsidP="00B62DCF">
      <w:pPr>
        <w:ind w:firstLine="708"/>
        <w:jc w:val="both"/>
        <w:rPr>
          <w:b/>
          <w:sz w:val="24"/>
          <w:szCs w:val="24"/>
        </w:rPr>
      </w:pPr>
      <w:r w:rsidRPr="00A22A26">
        <w:rPr>
          <w:sz w:val="24"/>
          <w:szCs w:val="24"/>
        </w:rPr>
        <w:t>Няма случаи, при които NovoSeven да е получаван директно в Клиниката по вътрешни болести. Препаратът NovoSeven се получава по написания по-горе протокол и няма възможност да бъде получен директно в Клиниката по вътрешни болести без да бъде регистриран в Болничната информационна система.</w:t>
      </w:r>
      <w:r w:rsidRPr="00A22A26">
        <w:rPr>
          <w:b/>
          <w:sz w:val="24"/>
          <w:szCs w:val="24"/>
        </w:rPr>
        <w:t>“</w:t>
      </w:r>
    </w:p>
    <w:p w:rsidR="00B62DCF" w:rsidRPr="00A22A26" w:rsidRDefault="00B62DCF" w:rsidP="00B62DCF">
      <w:pPr>
        <w:ind w:firstLine="708"/>
        <w:jc w:val="both"/>
        <w:rPr>
          <w:b/>
          <w:sz w:val="24"/>
          <w:szCs w:val="24"/>
        </w:rPr>
      </w:pPr>
    </w:p>
    <w:p w:rsidR="00B62DCF" w:rsidRPr="00A22A26" w:rsidRDefault="00B62DCF" w:rsidP="00B62DCF">
      <w:pPr>
        <w:ind w:firstLine="708"/>
        <w:jc w:val="both"/>
        <w:rPr>
          <w:sz w:val="24"/>
          <w:szCs w:val="24"/>
        </w:rPr>
      </w:pPr>
      <w:r w:rsidRPr="00A22A26">
        <w:rPr>
          <w:b/>
          <w:sz w:val="24"/>
          <w:szCs w:val="24"/>
        </w:rPr>
        <w:t>1</w:t>
      </w:r>
      <w:r w:rsidR="00443DCA" w:rsidRPr="00A22A26">
        <w:rPr>
          <w:b/>
          <w:sz w:val="24"/>
          <w:szCs w:val="24"/>
        </w:rPr>
        <w:t>3</w:t>
      </w:r>
      <w:r w:rsidRPr="00A22A26">
        <w:rPr>
          <w:b/>
          <w:sz w:val="24"/>
          <w:szCs w:val="24"/>
        </w:rPr>
        <w:t xml:space="preserve">.7.1. </w:t>
      </w:r>
      <w:r w:rsidRPr="00A22A26">
        <w:rPr>
          <w:sz w:val="24"/>
          <w:szCs w:val="24"/>
        </w:rPr>
        <w:t>На 29.08.2023 г. с писмо рег.№33-19-57/29.08.2023 г., изпълнителния директор  УМБАЛСМ „Н.И.Пирогов“ ЕАД е предоставил две декларации от маг. фарм. Огнян Марков, ръководител на болнична аптека в УМБАЛСМ „Н.И.Пирогов“ ЕАД, в които се потвърждава, че:</w:t>
      </w:r>
    </w:p>
    <w:p w:rsidR="00B62DCF" w:rsidRPr="00A22A26" w:rsidRDefault="00B62DCF" w:rsidP="00B62DCF">
      <w:pPr>
        <w:ind w:firstLine="708"/>
        <w:jc w:val="both"/>
        <w:rPr>
          <w:sz w:val="24"/>
          <w:szCs w:val="24"/>
        </w:rPr>
      </w:pPr>
      <w:r w:rsidRPr="00A22A26">
        <w:rPr>
          <w:sz w:val="24"/>
          <w:szCs w:val="24"/>
        </w:rPr>
        <w:t>- препарата „Новосевън“ не се съхранява, не се поръчва и не се отпуска от болнична аптека на лечебното заведение;</w:t>
      </w:r>
    </w:p>
    <w:p w:rsidR="00B62DCF" w:rsidRPr="00A22A26" w:rsidRDefault="00B62DCF" w:rsidP="00B62DCF">
      <w:pPr>
        <w:ind w:firstLine="708"/>
        <w:jc w:val="both"/>
        <w:rPr>
          <w:sz w:val="24"/>
          <w:szCs w:val="24"/>
        </w:rPr>
      </w:pPr>
      <w:r w:rsidRPr="00A22A26">
        <w:rPr>
          <w:sz w:val="24"/>
          <w:szCs w:val="24"/>
        </w:rPr>
        <w:t xml:space="preserve">- болнична аптека има софтуерен продукт – аптека програма – „Гама стор “ внедрена от 10.2021 г. позволяваща справки за всички лекарства и медицински консумативи, и пълното им движение. </w:t>
      </w:r>
    </w:p>
    <w:p w:rsidR="00B62DCF" w:rsidRPr="00A22A26" w:rsidRDefault="00B62DCF" w:rsidP="00B62DCF">
      <w:pPr>
        <w:ind w:firstLine="708"/>
        <w:jc w:val="both"/>
        <w:rPr>
          <w:sz w:val="24"/>
          <w:szCs w:val="24"/>
        </w:rPr>
      </w:pPr>
      <w:r w:rsidRPr="00A22A26">
        <w:rPr>
          <w:sz w:val="24"/>
          <w:szCs w:val="24"/>
        </w:rPr>
        <w:t>По отношение на воденето на лекарства под различни кодове, ръководителя на болнична аптека, посочва, че „…има лекарства които се водят на повече от един код, но дублирането им е свързано с факта, че по различните договори които сме сключвали в годините има разлика в изписването на името, производителя и т.н., но дублираните кодове не са активни. Тоест позициите по старите договори не могат да се изтрият, а са в статус неактивен поради факта, че е имало движение по тях.“.</w:t>
      </w:r>
    </w:p>
    <w:p w:rsidR="00B62DCF" w:rsidRPr="00A22A26" w:rsidRDefault="00B62DCF" w:rsidP="00B62DCF">
      <w:pPr>
        <w:ind w:firstLine="708"/>
        <w:jc w:val="both"/>
        <w:rPr>
          <w:sz w:val="24"/>
          <w:szCs w:val="24"/>
        </w:rPr>
      </w:pPr>
      <w:r w:rsidRPr="00A22A26">
        <w:rPr>
          <w:b/>
          <w:sz w:val="24"/>
          <w:szCs w:val="24"/>
        </w:rPr>
        <w:t xml:space="preserve"> 1</w:t>
      </w:r>
      <w:r w:rsidR="00443DCA" w:rsidRPr="00A22A26">
        <w:rPr>
          <w:b/>
          <w:sz w:val="24"/>
          <w:szCs w:val="24"/>
        </w:rPr>
        <w:t>3</w:t>
      </w:r>
      <w:r w:rsidRPr="00A22A26">
        <w:rPr>
          <w:b/>
          <w:sz w:val="24"/>
          <w:szCs w:val="24"/>
        </w:rPr>
        <w:t xml:space="preserve">.7.2. С писмо с рег.№33-19-57/11.09.2023 г. изпълнителния директор  </w:t>
      </w:r>
      <w:r w:rsidRPr="00A22A26">
        <w:rPr>
          <w:sz w:val="24"/>
          <w:szCs w:val="24"/>
        </w:rPr>
        <w:t>УМБАЛСМ „Н.И.Пирогов“ ЕАД е предоставил с</w:t>
      </w:r>
      <w:r w:rsidRPr="00A22A26">
        <w:rPr>
          <w:b/>
          <w:sz w:val="24"/>
          <w:szCs w:val="24"/>
        </w:rPr>
        <w:t xml:space="preserve">тановище относно лечението на пациенти с </w:t>
      </w:r>
      <w:r w:rsidRPr="00A22A26">
        <w:rPr>
          <w:sz w:val="24"/>
          <w:szCs w:val="24"/>
        </w:rPr>
        <w:t>коагулопатии, в което обяснява, че:</w:t>
      </w:r>
    </w:p>
    <w:p w:rsidR="00B62DCF" w:rsidRPr="00A22A26" w:rsidRDefault="00B62DCF" w:rsidP="00B62DCF">
      <w:pPr>
        <w:ind w:left="53" w:right="74" w:firstLine="656"/>
        <w:jc w:val="both"/>
        <w:rPr>
          <w:sz w:val="24"/>
          <w:szCs w:val="24"/>
        </w:rPr>
      </w:pPr>
      <w:r w:rsidRPr="00A22A26">
        <w:rPr>
          <w:sz w:val="24"/>
          <w:szCs w:val="24"/>
        </w:rPr>
        <w:t>„В УМБАЛСМ „Н.И. Пирогов“ е създаден център за лечение на спешни пациенти с вродени коагулопатии. В болницата постъпват на лечение пациенти с вродени коагулопатии и активно кървене, с необходимост от спешни оперативни интервенции.</w:t>
      </w:r>
    </w:p>
    <w:p w:rsidR="00B62DCF" w:rsidRPr="00A22A26" w:rsidRDefault="00B62DCF" w:rsidP="00B62DCF">
      <w:pPr>
        <w:ind w:left="43" w:right="74" w:firstLine="656"/>
        <w:jc w:val="both"/>
        <w:rPr>
          <w:sz w:val="24"/>
          <w:szCs w:val="24"/>
        </w:rPr>
      </w:pPr>
      <w:r w:rsidRPr="00A22A26">
        <w:rPr>
          <w:sz w:val="24"/>
          <w:szCs w:val="24"/>
        </w:rPr>
        <w:t>Съгласно амбулаторна процедура 38.2, при постъпване на пациент с вродени коагулопатии и активно кървене, се извършват следните стъпки:</w:t>
      </w:r>
    </w:p>
    <w:p w:rsidR="00B62DCF" w:rsidRPr="00A22A26" w:rsidRDefault="00B62DCF" w:rsidP="00B62DCF">
      <w:pPr>
        <w:pStyle w:val="ListParagraph"/>
        <w:numPr>
          <w:ilvl w:val="0"/>
          <w:numId w:val="19"/>
        </w:numPr>
        <w:tabs>
          <w:tab w:val="left" w:pos="851"/>
        </w:tabs>
        <w:overflowPunct/>
        <w:autoSpaceDE/>
        <w:autoSpaceDN/>
        <w:adjustRightInd/>
        <w:ind w:left="0" w:right="74" w:firstLine="709"/>
        <w:jc w:val="both"/>
        <w:rPr>
          <w:sz w:val="24"/>
          <w:szCs w:val="24"/>
        </w:rPr>
      </w:pPr>
      <w:r w:rsidRPr="00A22A26">
        <w:rPr>
          <w:sz w:val="24"/>
          <w:szCs w:val="24"/>
        </w:rPr>
        <w:t>Консултация от клиничен хематолог за необходимостта от заместваща терапия с концентрати на фактори на съсирването.</w:t>
      </w:r>
    </w:p>
    <w:p w:rsidR="00B62DCF" w:rsidRPr="00A22A26" w:rsidRDefault="00B62DCF" w:rsidP="00B62DCF">
      <w:pPr>
        <w:pStyle w:val="ListParagraph"/>
        <w:numPr>
          <w:ilvl w:val="0"/>
          <w:numId w:val="19"/>
        </w:numPr>
        <w:tabs>
          <w:tab w:val="left" w:pos="851"/>
        </w:tabs>
        <w:overflowPunct/>
        <w:autoSpaceDE/>
        <w:autoSpaceDN/>
        <w:adjustRightInd/>
        <w:ind w:left="0" w:right="74" w:firstLine="709"/>
        <w:jc w:val="both"/>
        <w:rPr>
          <w:sz w:val="24"/>
          <w:szCs w:val="24"/>
        </w:rPr>
      </w:pPr>
      <w:r w:rsidRPr="00A22A26">
        <w:rPr>
          <w:sz w:val="24"/>
          <w:szCs w:val="24"/>
        </w:rPr>
        <w:t>Попълва се мотивирано искане- приемо-предавателен протокол, в който се описват всички данни за пациента (повод за настоящата хоспитализация, диагноза, вид на кървене, клинична пътека, оперативни интервенции, състояние на пациента, локализация и тежест на кръвоизлива) с подпис от Директора.</w:t>
      </w:r>
    </w:p>
    <w:p w:rsidR="00B62DCF" w:rsidRPr="00A22A26" w:rsidRDefault="00B62DCF" w:rsidP="00B62DCF">
      <w:pPr>
        <w:pStyle w:val="ListParagraph"/>
        <w:numPr>
          <w:ilvl w:val="0"/>
          <w:numId w:val="19"/>
        </w:numPr>
        <w:tabs>
          <w:tab w:val="left" w:pos="851"/>
        </w:tabs>
        <w:overflowPunct/>
        <w:autoSpaceDE/>
        <w:autoSpaceDN/>
        <w:adjustRightInd/>
        <w:ind w:left="0" w:right="74" w:firstLine="709"/>
        <w:jc w:val="both"/>
        <w:rPr>
          <w:sz w:val="24"/>
          <w:szCs w:val="24"/>
        </w:rPr>
      </w:pPr>
      <w:r w:rsidRPr="00A22A26">
        <w:rPr>
          <w:sz w:val="24"/>
          <w:szCs w:val="24"/>
        </w:rPr>
        <w:t>Попълва се лекарствена табела с подпис от Началника на ЛТХ, в която са упоменати необходимите количества плазмени препарати.</w:t>
      </w:r>
    </w:p>
    <w:p w:rsidR="00B62DCF" w:rsidRPr="00A22A26" w:rsidRDefault="00B62DCF" w:rsidP="00B62DCF">
      <w:pPr>
        <w:pStyle w:val="ListParagraph"/>
        <w:numPr>
          <w:ilvl w:val="0"/>
          <w:numId w:val="19"/>
        </w:numPr>
        <w:tabs>
          <w:tab w:val="left" w:pos="851"/>
        </w:tabs>
        <w:overflowPunct/>
        <w:autoSpaceDE/>
        <w:autoSpaceDN/>
        <w:adjustRightInd/>
        <w:ind w:left="0" w:right="74" w:firstLine="709"/>
        <w:jc w:val="both"/>
        <w:rPr>
          <w:sz w:val="24"/>
          <w:szCs w:val="24"/>
        </w:rPr>
      </w:pPr>
      <w:r w:rsidRPr="00A22A26">
        <w:rPr>
          <w:sz w:val="24"/>
          <w:szCs w:val="24"/>
        </w:rPr>
        <w:t>Уведомява се Началника на болничната аптека и Директора на НСБАЛХЗ</w:t>
      </w:r>
    </w:p>
    <w:p w:rsidR="00B62DCF" w:rsidRPr="00A22A26" w:rsidRDefault="00B62DCF" w:rsidP="00B62DCF">
      <w:pPr>
        <w:pStyle w:val="ListParagraph"/>
        <w:numPr>
          <w:ilvl w:val="0"/>
          <w:numId w:val="19"/>
        </w:numPr>
        <w:tabs>
          <w:tab w:val="left" w:pos="851"/>
        </w:tabs>
        <w:overflowPunct/>
        <w:autoSpaceDE/>
        <w:autoSpaceDN/>
        <w:adjustRightInd/>
        <w:ind w:left="0" w:right="74" w:firstLine="709"/>
        <w:jc w:val="both"/>
        <w:rPr>
          <w:sz w:val="24"/>
          <w:szCs w:val="24"/>
        </w:rPr>
      </w:pPr>
      <w:r w:rsidRPr="00A22A26">
        <w:rPr>
          <w:b/>
          <w:sz w:val="24"/>
          <w:szCs w:val="24"/>
        </w:rPr>
        <w:t>При постъпването на плазмените препарати в ЛТХ към УМБАЛСМ „Н.И. Пирогов“, се заприходяват в болничната система с приемо-предавателния протокол от НСБАЛХЗ, и се предават в счетоводство в края на отчетния месец</w:t>
      </w:r>
      <w:r w:rsidRPr="00A22A26">
        <w:rPr>
          <w:sz w:val="24"/>
          <w:szCs w:val="24"/>
        </w:rPr>
        <w:t>.</w:t>
      </w:r>
    </w:p>
    <w:p w:rsidR="00B62DCF" w:rsidRPr="00A22A26" w:rsidRDefault="00B62DCF" w:rsidP="00B62DCF">
      <w:pPr>
        <w:pStyle w:val="ListParagraph"/>
        <w:numPr>
          <w:ilvl w:val="0"/>
          <w:numId w:val="19"/>
        </w:numPr>
        <w:tabs>
          <w:tab w:val="left" w:pos="851"/>
        </w:tabs>
        <w:overflowPunct/>
        <w:autoSpaceDE/>
        <w:autoSpaceDN/>
        <w:adjustRightInd/>
        <w:ind w:left="0" w:right="74" w:firstLine="709"/>
        <w:jc w:val="both"/>
        <w:rPr>
          <w:b/>
          <w:sz w:val="24"/>
          <w:szCs w:val="24"/>
        </w:rPr>
      </w:pPr>
      <w:r w:rsidRPr="00A22A26">
        <w:rPr>
          <w:b/>
          <w:sz w:val="24"/>
          <w:szCs w:val="24"/>
        </w:rPr>
        <w:lastRenderedPageBreak/>
        <w:t>Препаратите се съхраняват в ЛТХ, в лабораторен хладилник с електронна алармена система ( 2-6</w:t>
      </w:r>
      <w:r w:rsidRPr="00A22A26">
        <w:rPr>
          <w:b/>
          <w:sz w:val="24"/>
          <w:szCs w:val="24"/>
          <w:vertAlign w:val="superscript"/>
        </w:rPr>
        <w:t xml:space="preserve">0 </w:t>
      </w:r>
      <w:r w:rsidRPr="00A22A26">
        <w:rPr>
          <w:b/>
          <w:sz w:val="24"/>
          <w:szCs w:val="24"/>
        </w:rPr>
        <w:t>С) .</w:t>
      </w:r>
    </w:p>
    <w:p w:rsidR="00B62DCF" w:rsidRPr="00A22A26" w:rsidRDefault="00B62DCF" w:rsidP="00B62DCF">
      <w:pPr>
        <w:pStyle w:val="ListParagraph"/>
        <w:numPr>
          <w:ilvl w:val="0"/>
          <w:numId w:val="19"/>
        </w:numPr>
        <w:tabs>
          <w:tab w:val="left" w:pos="851"/>
        </w:tabs>
        <w:overflowPunct/>
        <w:autoSpaceDE/>
        <w:autoSpaceDN/>
        <w:adjustRightInd/>
        <w:ind w:left="0" w:right="74" w:firstLine="709"/>
        <w:jc w:val="both"/>
        <w:rPr>
          <w:b/>
          <w:sz w:val="24"/>
          <w:szCs w:val="24"/>
        </w:rPr>
      </w:pPr>
      <w:r w:rsidRPr="00A22A26">
        <w:rPr>
          <w:sz w:val="24"/>
          <w:szCs w:val="24"/>
        </w:rPr>
        <w:t>При нужда от преливане на фактори на кръвосъсирването, от отделенията изписват към ЛТХ бланка от приложение №15 от Наредба №29, съдържаща всички данни на пациента. Искането за факторите на кръвосъсирването е документ, който се използва за връзка между отделенията и ЛТХ- за необходимите количества, по часове. В лабораторията се води и журнал, в който се описва име на пациента, ИЗ, отделение, количество и дата на изписването на продукта. Разходът се отразява и в болничната система.</w:t>
      </w:r>
    </w:p>
    <w:p w:rsidR="00B62DCF" w:rsidRPr="00A22A26" w:rsidRDefault="00B62DCF" w:rsidP="00B62DCF">
      <w:pPr>
        <w:pStyle w:val="ListParagraph"/>
        <w:numPr>
          <w:ilvl w:val="0"/>
          <w:numId w:val="19"/>
        </w:numPr>
        <w:tabs>
          <w:tab w:val="left" w:pos="851"/>
        </w:tabs>
        <w:overflowPunct/>
        <w:autoSpaceDE/>
        <w:autoSpaceDN/>
        <w:adjustRightInd/>
        <w:ind w:left="0" w:right="74" w:firstLine="709"/>
        <w:jc w:val="both"/>
        <w:rPr>
          <w:b/>
          <w:sz w:val="24"/>
          <w:szCs w:val="24"/>
        </w:rPr>
      </w:pPr>
      <w:r w:rsidRPr="00A22A26">
        <w:rPr>
          <w:sz w:val="24"/>
          <w:szCs w:val="24"/>
        </w:rPr>
        <w:t>Приложение №15 от Наредба №29 е въведено за вътрешна употреба, между звената в болницата… “</w:t>
      </w:r>
    </w:p>
    <w:p w:rsidR="00B62DCF" w:rsidRPr="00A22A26" w:rsidRDefault="00B62DCF" w:rsidP="00B62DCF">
      <w:pPr>
        <w:tabs>
          <w:tab w:val="left" w:pos="851"/>
        </w:tabs>
        <w:jc w:val="both"/>
        <w:rPr>
          <w:b/>
          <w:sz w:val="24"/>
          <w:szCs w:val="24"/>
        </w:rPr>
      </w:pPr>
    </w:p>
    <w:p w:rsidR="00B62DCF" w:rsidRPr="00A22A26" w:rsidRDefault="00B62DCF" w:rsidP="00B62DCF">
      <w:pPr>
        <w:tabs>
          <w:tab w:val="left" w:pos="851"/>
        </w:tabs>
        <w:jc w:val="both"/>
        <w:rPr>
          <w:b/>
          <w:sz w:val="24"/>
          <w:szCs w:val="24"/>
        </w:rPr>
      </w:pPr>
      <w:r w:rsidRPr="00A22A26">
        <w:rPr>
          <w:b/>
          <w:sz w:val="24"/>
          <w:szCs w:val="24"/>
        </w:rPr>
        <w:tab/>
        <w:t>Изложеното в становищата потвърждава, че не е спазено посоченото в  Амбулаторна процедура №38.2. „Осигуряване на антихемофилни фактори за лечение“, съгласно която в</w:t>
      </w:r>
      <w:r w:rsidRPr="00A22A26">
        <w:rPr>
          <w:rFonts w:eastAsia="Arial"/>
          <w:b/>
          <w:sz w:val="24"/>
          <w:szCs w:val="24"/>
        </w:rPr>
        <w:t xml:space="preserve"> болничните аптеки на двете лечебни заведения се съхранява информация за</w:t>
      </w:r>
      <w:r w:rsidRPr="00A22A26">
        <w:rPr>
          <w:b/>
          <w:sz w:val="24"/>
          <w:szCs w:val="24"/>
        </w:rPr>
        <w:t xml:space="preserve"> </w:t>
      </w:r>
      <w:r w:rsidRPr="00A22A26">
        <w:rPr>
          <w:rFonts w:eastAsia="Arial"/>
          <w:b/>
          <w:sz w:val="24"/>
          <w:szCs w:val="24"/>
        </w:rPr>
        <w:t>движението на лекарствените продукти</w:t>
      </w:r>
      <w:r w:rsidRPr="00A22A26">
        <w:rPr>
          <w:b/>
          <w:sz w:val="24"/>
          <w:szCs w:val="24"/>
        </w:rPr>
        <w:t>, за пациентите, на които са приложени лекарствените продукти, и сроковете на годност на същите.</w:t>
      </w:r>
    </w:p>
    <w:p w:rsidR="00B62DCF" w:rsidRPr="00A22A26" w:rsidRDefault="00B62DCF" w:rsidP="00B62DCF">
      <w:pPr>
        <w:tabs>
          <w:tab w:val="left" w:pos="851"/>
        </w:tabs>
        <w:ind w:right="74"/>
        <w:jc w:val="both"/>
        <w:rPr>
          <w:b/>
          <w:sz w:val="24"/>
          <w:szCs w:val="24"/>
        </w:rPr>
      </w:pPr>
      <w:r w:rsidRPr="00A22A26">
        <w:rPr>
          <w:b/>
          <w:sz w:val="24"/>
          <w:szCs w:val="24"/>
        </w:rPr>
        <w:tab/>
        <w:t xml:space="preserve">Освен това изложеното в становището на изпълнителния директор на УМБАЛСМ „Н.И. Пирогов“, че „При постъпването на плазмените препарати в ЛТХ към УМБАЛСМ „Н.И. Пирогов“, се заприходяват в болничната система с приемо-предавателния протокол от НСБАЛХЗ, и се предават в счетоводство в края на отчетния месец.“ води до риск от пропуски, несвоевременно, не точно и не вярно осчетоводяване на постъпилите и използвани в лечебното заведение лекарствени продукти. </w:t>
      </w:r>
    </w:p>
    <w:p w:rsidR="00B62DCF" w:rsidRPr="00A22A26" w:rsidRDefault="00B62DCF" w:rsidP="00B62DCF">
      <w:pPr>
        <w:tabs>
          <w:tab w:val="left" w:pos="851"/>
        </w:tabs>
        <w:ind w:right="74"/>
        <w:jc w:val="both"/>
        <w:rPr>
          <w:b/>
          <w:sz w:val="24"/>
          <w:szCs w:val="24"/>
        </w:rPr>
      </w:pPr>
      <w:r w:rsidRPr="00A22A26">
        <w:rPr>
          <w:b/>
          <w:sz w:val="24"/>
          <w:szCs w:val="24"/>
        </w:rPr>
        <w:tab/>
      </w:r>
    </w:p>
    <w:p w:rsidR="00B62DCF" w:rsidRPr="00A22A26" w:rsidRDefault="00B62DCF" w:rsidP="00B62DCF">
      <w:pPr>
        <w:tabs>
          <w:tab w:val="left" w:pos="851"/>
        </w:tabs>
        <w:ind w:right="74"/>
        <w:jc w:val="both"/>
        <w:rPr>
          <w:sz w:val="24"/>
          <w:szCs w:val="24"/>
        </w:rPr>
      </w:pPr>
      <w:r w:rsidRPr="00A22A26">
        <w:rPr>
          <w:b/>
          <w:sz w:val="24"/>
          <w:szCs w:val="24"/>
        </w:rPr>
        <w:tab/>
        <w:t>1</w:t>
      </w:r>
      <w:r w:rsidR="00443DCA" w:rsidRPr="00A22A26">
        <w:rPr>
          <w:b/>
          <w:sz w:val="24"/>
          <w:szCs w:val="24"/>
        </w:rPr>
        <w:t>3</w:t>
      </w:r>
      <w:r w:rsidRPr="00A22A26">
        <w:rPr>
          <w:b/>
          <w:sz w:val="24"/>
          <w:szCs w:val="24"/>
        </w:rPr>
        <w:t xml:space="preserve">.8. </w:t>
      </w:r>
      <w:r w:rsidRPr="00A22A26">
        <w:rPr>
          <w:sz w:val="24"/>
          <w:szCs w:val="24"/>
        </w:rPr>
        <w:t>Становище от външен експерт</w:t>
      </w:r>
      <w:r w:rsidRPr="00A22A26">
        <w:rPr>
          <w:b/>
          <w:sz w:val="24"/>
          <w:szCs w:val="24"/>
        </w:rPr>
        <w:t xml:space="preserve"> </w:t>
      </w:r>
      <w:r w:rsidRPr="00A22A26">
        <w:rPr>
          <w:sz w:val="24"/>
          <w:szCs w:val="24"/>
        </w:rPr>
        <w:t>Светозар Петров – маг. фармацевт, както следва:</w:t>
      </w:r>
    </w:p>
    <w:p w:rsidR="00B62DCF" w:rsidRPr="00A22A26" w:rsidRDefault="00B62DCF" w:rsidP="00B62DCF">
      <w:pPr>
        <w:widowControl w:val="0"/>
        <w:ind w:firstLine="708"/>
        <w:jc w:val="both"/>
        <w:rPr>
          <w:sz w:val="24"/>
          <w:szCs w:val="24"/>
        </w:rPr>
      </w:pPr>
      <w:r w:rsidRPr="00A22A26">
        <w:rPr>
          <w:sz w:val="24"/>
          <w:szCs w:val="24"/>
        </w:rPr>
        <w:t>„…Във връзка с посоченото от изпълнителния директор на УМБАЛСМ „Н.И. Пирогов“ ЕАД в становището му, че „при постъпване на пациенти с вродени коагулопатии Лабораторията по трансфузионна хематология работи по амбулаторна процедура 38.2 -„Осигуряване на Антихемофилни фактори за лечение на вродени коагулопатии.“.</w:t>
      </w:r>
    </w:p>
    <w:p w:rsidR="00B62DCF" w:rsidRPr="00A22A26" w:rsidRDefault="00B62DCF" w:rsidP="00B62DCF">
      <w:pPr>
        <w:widowControl w:val="0"/>
        <w:ind w:firstLine="708"/>
        <w:jc w:val="both"/>
        <w:rPr>
          <w:sz w:val="24"/>
          <w:szCs w:val="24"/>
        </w:rPr>
      </w:pPr>
      <w:r w:rsidRPr="00A22A26">
        <w:rPr>
          <w:sz w:val="24"/>
          <w:szCs w:val="24"/>
        </w:rPr>
        <w:t>В амбулаторната процедура е посочено, че „След получаване на лекарствените продукти, се изготвя мотивирано искане – приемно предавател протокол – Приложение № 2, за осигуряване на лекарствените продукти в два екземпляра, използваните продукти се възстановяват в резерва на лечебното заведение. В болничните аптеки на двете лечебни заведения се съхранява информация за движението на лекарствените продукти; за пациентите, на които са приложени лекарствените продукти, и сроковете на годност на същите“.</w:t>
      </w:r>
    </w:p>
    <w:p w:rsidR="00B62DCF" w:rsidRPr="00A22A26" w:rsidRDefault="00B62DCF" w:rsidP="00B62DCF">
      <w:pPr>
        <w:widowControl w:val="0"/>
        <w:ind w:firstLine="708"/>
        <w:jc w:val="both"/>
        <w:rPr>
          <w:b/>
          <w:sz w:val="24"/>
          <w:szCs w:val="24"/>
        </w:rPr>
      </w:pPr>
      <w:r w:rsidRPr="00A22A26">
        <w:rPr>
          <w:b/>
          <w:sz w:val="24"/>
          <w:szCs w:val="24"/>
        </w:rPr>
        <w:t>Съгласно горният текст от амбулаторна процедура 38.2 болнична аптека би трябвало да съхранява пълна информация за движение на лекарствени продукт, пациенти на които е приложен и срок на годност. Както се вижда от декларация на ръководител болнична аптека Пирогов това не се случва.</w:t>
      </w:r>
    </w:p>
    <w:p w:rsidR="00B62DCF" w:rsidRPr="00A22A26" w:rsidRDefault="00B62DCF" w:rsidP="00B62DCF">
      <w:pPr>
        <w:ind w:firstLine="708"/>
        <w:jc w:val="both"/>
        <w:rPr>
          <w:sz w:val="24"/>
          <w:szCs w:val="24"/>
        </w:rPr>
      </w:pPr>
      <w:r w:rsidRPr="00A22A26">
        <w:rPr>
          <w:sz w:val="24"/>
          <w:szCs w:val="24"/>
        </w:rPr>
        <w:t xml:space="preserve">Тъй като антихемофилните фактори са лекарствени продукти и  са описани във въпросната амбулаторна процедура, те трябва да бъдат заприхождавани, съхранявани и отпускани от болнична аптека. Съгласно предоставени от УМБАЛСМ „Н.И. Пирогов“ ЕАД - СОП и Правилник за устройство и вътрешният ред на болнична аптека УМБАЛСМ „Н.И. Пирогов“ ЕАД, тя организира цялостният процес на лекарство снабдяване на болницата , както и отпускане на лекарствени продукти на клиники и отделения. Води отчетност и предава на отдел „Счетоводство“ фактури, ППП и складови </w:t>
      </w:r>
      <w:r w:rsidRPr="00A22A26">
        <w:rPr>
          <w:sz w:val="24"/>
          <w:szCs w:val="24"/>
        </w:rPr>
        <w:lastRenderedPageBreak/>
        <w:t>разписки. Освен препарата Novo seven 2 и 5mg, същото се отнася и за други медикаменти – Fanhdi 500 IU, Nuwiq 500 IU, Novo eight 500 IU и други…“</w:t>
      </w:r>
    </w:p>
    <w:p w:rsidR="00B62DCF" w:rsidRPr="00A22A26" w:rsidRDefault="00B62DCF" w:rsidP="00B62DCF">
      <w:pPr>
        <w:ind w:firstLine="708"/>
        <w:jc w:val="both"/>
        <w:rPr>
          <w:sz w:val="24"/>
          <w:szCs w:val="24"/>
        </w:rPr>
      </w:pPr>
      <w:r w:rsidRPr="00A22A26">
        <w:rPr>
          <w:sz w:val="24"/>
          <w:szCs w:val="24"/>
        </w:rPr>
        <w:t>В становището е посочено, че Приложение №15 от наредба 29/19.07.2004 на МЗ, която се ползва в УМБАЛСМ „Н.И. Пирогов“ ЕАД като бланка за вътрешна употреба за искане на лекарствени средства за лечение на вродени коагулопатии е неправилно, тъй като въпросното приложение касае искане на кръв, кръвни съставки и плазмени продукти от ЦТХ(ОТХ). Освен това е изрично посочено, че следва да се изработи и утвърди нова бланка за искане на лекарствени продукти за вродени коагулопатии.</w:t>
      </w:r>
    </w:p>
    <w:p w:rsidR="00B62DCF" w:rsidRPr="00A22A26" w:rsidRDefault="00B62DCF" w:rsidP="00B62DCF">
      <w:pPr>
        <w:tabs>
          <w:tab w:val="left" w:pos="851"/>
        </w:tabs>
        <w:ind w:right="74"/>
        <w:jc w:val="both"/>
        <w:rPr>
          <w:sz w:val="24"/>
          <w:szCs w:val="24"/>
        </w:rPr>
      </w:pPr>
      <w:r w:rsidRPr="00A22A26">
        <w:rPr>
          <w:b/>
          <w:sz w:val="24"/>
          <w:szCs w:val="24"/>
        </w:rPr>
        <w:tab/>
      </w:r>
    </w:p>
    <w:p w:rsidR="00B62DCF" w:rsidRPr="00A22A26" w:rsidRDefault="00B62DCF" w:rsidP="00B62DCF">
      <w:pPr>
        <w:ind w:firstLine="708"/>
        <w:jc w:val="both"/>
        <w:rPr>
          <w:b/>
          <w:sz w:val="24"/>
          <w:szCs w:val="24"/>
        </w:rPr>
      </w:pPr>
      <w:r w:rsidRPr="00A22A26">
        <w:rPr>
          <w:b/>
          <w:sz w:val="24"/>
          <w:szCs w:val="24"/>
        </w:rPr>
        <w:t>1</w:t>
      </w:r>
      <w:r w:rsidR="00443DCA" w:rsidRPr="00A22A26">
        <w:rPr>
          <w:b/>
          <w:sz w:val="24"/>
          <w:szCs w:val="24"/>
        </w:rPr>
        <w:t>3</w:t>
      </w:r>
      <w:r w:rsidRPr="00A22A26">
        <w:rPr>
          <w:b/>
          <w:sz w:val="24"/>
          <w:szCs w:val="24"/>
        </w:rPr>
        <w:t>.9. Извършени проверки от НЗОК, СЗОК и ИАМН в СБАЛХЗ ЕАД, през 2023год.</w:t>
      </w:r>
    </w:p>
    <w:p w:rsidR="00B62DCF" w:rsidRPr="00A22A26" w:rsidRDefault="00B62DCF" w:rsidP="00B62DCF">
      <w:pPr>
        <w:ind w:firstLine="708"/>
        <w:jc w:val="both"/>
        <w:rPr>
          <w:sz w:val="24"/>
          <w:szCs w:val="24"/>
        </w:rPr>
      </w:pPr>
      <w:r w:rsidRPr="00A22A26">
        <w:rPr>
          <w:sz w:val="24"/>
          <w:szCs w:val="24"/>
        </w:rPr>
        <w:t>1.Със заповед №РД-25-167/24.02.2023г. на вр.и.д. управител на НЗОК е възложена самостоятелна проверка на територията на РЗОК-София столична с обект: „Специализирана болница за активно лечение на хематологични заболявания“ ЕАД със задача: контрол по изпълнението на договора на лечебното заведение за оказване на болнична медицинска помощ в съответствие  с НРД за медицински дейности за 2020-2022г.</w:t>
      </w:r>
    </w:p>
    <w:p w:rsidR="00B62DCF" w:rsidRPr="00A22A26" w:rsidRDefault="00B62DCF" w:rsidP="00B62DCF">
      <w:pPr>
        <w:ind w:firstLine="708"/>
        <w:jc w:val="both"/>
        <w:rPr>
          <w:sz w:val="24"/>
          <w:szCs w:val="24"/>
        </w:rPr>
      </w:pPr>
      <w:r w:rsidRPr="00A22A26">
        <w:rPr>
          <w:sz w:val="24"/>
          <w:szCs w:val="24"/>
        </w:rPr>
        <w:t xml:space="preserve">В проверката е включена основно работата на болничната аптека по приемане, заприходяване и отпускане на лекарствени продукти с код по НЗОК BH128 NovoSeven  и BH129 NovoSeven. </w:t>
      </w:r>
    </w:p>
    <w:p w:rsidR="00B62DCF" w:rsidRPr="00A22A26" w:rsidRDefault="00B62DCF" w:rsidP="00B62DCF">
      <w:pPr>
        <w:ind w:firstLine="708"/>
        <w:jc w:val="both"/>
        <w:rPr>
          <w:sz w:val="24"/>
          <w:szCs w:val="24"/>
        </w:rPr>
      </w:pPr>
      <w:r w:rsidRPr="00A22A26">
        <w:rPr>
          <w:sz w:val="24"/>
          <w:szCs w:val="24"/>
        </w:rPr>
        <w:t>Изискана е информация за прихода и разхода за период от 01.01.2020г. до 31.12.2022г., както и информация за  дистрибуторите на цитираните лекарствени продукти, фактури издадени от лечебното заведение за заплатените от СЗОК лекарствени продукти, справка от болничната аптека за отпуснатите лекарствени продукти и др.</w:t>
      </w:r>
    </w:p>
    <w:p w:rsidR="00B62DCF" w:rsidRPr="00A22A26" w:rsidRDefault="00B62DCF" w:rsidP="00B62DCF">
      <w:pPr>
        <w:ind w:firstLine="708"/>
        <w:jc w:val="both"/>
        <w:rPr>
          <w:sz w:val="24"/>
          <w:szCs w:val="24"/>
        </w:rPr>
      </w:pPr>
      <w:r w:rsidRPr="00A22A26">
        <w:rPr>
          <w:sz w:val="24"/>
          <w:szCs w:val="24"/>
        </w:rPr>
        <w:t>От цитираните констатации в протокола  се посочва, че получените количества от лекарствения продукт NovoSeven в лечебното заведение съответстват на приложеното и  отчетеното количество към НЗОК/СЗОК</w:t>
      </w:r>
    </w:p>
    <w:p w:rsidR="00B62DCF" w:rsidRPr="00A22A26" w:rsidRDefault="00B62DCF" w:rsidP="00B62DCF">
      <w:pPr>
        <w:ind w:firstLine="708"/>
        <w:jc w:val="both"/>
        <w:rPr>
          <w:b/>
          <w:sz w:val="24"/>
          <w:szCs w:val="24"/>
        </w:rPr>
      </w:pPr>
      <w:r w:rsidRPr="00A22A26">
        <w:rPr>
          <w:sz w:val="24"/>
          <w:szCs w:val="24"/>
        </w:rPr>
        <w:t xml:space="preserve">За извършената проверка  е съставен Протокол №РД-25-167-1/09.03.2023г. Същия е предоставен на  лечебното заведение с №ЗП-5#3/10.03.2023г. </w:t>
      </w:r>
      <w:r w:rsidRPr="00A22A26">
        <w:rPr>
          <w:b/>
          <w:sz w:val="24"/>
          <w:szCs w:val="24"/>
        </w:rPr>
        <w:t>При извършената проверка не са констатирани нарушения.</w:t>
      </w:r>
    </w:p>
    <w:p w:rsidR="00B62DCF" w:rsidRPr="00A22A26" w:rsidRDefault="00B62DCF" w:rsidP="00B62DCF">
      <w:pPr>
        <w:ind w:firstLine="708"/>
        <w:jc w:val="both"/>
        <w:rPr>
          <w:sz w:val="24"/>
          <w:szCs w:val="24"/>
        </w:rPr>
      </w:pPr>
      <w:r w:rsidRPr="00A22A26">
        <w:rPr>
          <w:sz w:val="24"/>
          <w:szCs w:val="24"/>
        </w:rPr>
        <w:t>2.Със заповед №Рд-18-428/21.04.2023г. на и.д. директор на СЗОК е възложена извънпланова проверка на „Специализирана болница за активно лечение на хематологични заболявания “ЕАД по изпълнение на договор №22-2457/2020г. за оказване на БП.</w:t>
      </w:r>
    </w:p>
    <w:p w:rsidR="00B62DCF" w:rsidRPr="00A22A26" w:rsidRDefault="00B62DCF" w:rsidP="00B62DCF">
      <w:pPr>
        <w:ind w:firstLine="708"/>
        <w:jc w:val="both"/>
        <w:rPr>
          <w:sz w:val="24"/>
          <w:szCs w:val="24"/>
        </w:rPr>
      </w:pPr>
      <w:r w:rsidRPr="00A22A26">
        <w:rPr>
          <w:sz w:val="24"/>
          <w:szCs w:val="24"/>
        </w:rPr>
        <w:t>Със заповеди №РД-18-428-1/10.05.2023г. , №РД-18-428-2/17.05.2023г. срокът е удължаван един път до 18.05.2023г. и  втори път до 31.05.2023г.</w:t>
      </w:r>
    </w:p>
    <w:p w:rsidR="00B62DCF" w:rsidRPr="00A22A26" w:rsidRDefault="00B62DCF" w:rsidP="00B62DCF">
      <w:pPr>
        <w:ind w:firstLine="708"/>
        <w:jc w:val="both"/>
        <w:rPr>
          <w:sz w:val="24"/>
          <w:szCs w:val="24"/>
        </w:rPr>
      </w:pPr>
      <w:r w:rsidRPr="00A22A26">
        <w:rPr>
          <w:sz w:val="24"/>
          <w:szCs w:val="24"/>
        </w:rPr>
        <w:t xml:space="preserve">В обхвата на проверката са и изписаните количества на лекарствен продукт NovoSeven отпуснати от СБАЛХЗ ЕАД на УМБАЛСМ Н.И.Пирогов. </w:t>
      </w:r>
    </w:p>
    <w:p w:rsidR="00B62DCF" w:rsidRPr="00A22A26" w:rsidRDefault="00B62DCF" w:rsidP="00B62DCF">
      <w:pPr>
        <w:ind w:firstLine="708"/>
        <w:jc w:val="both"/>
        <w:rPr>
          <w:sz w:val="24"/>
          <w:szCs w:val="24"/>
        </w:rPr>
      </w:pPr>
      <w:r w:rsidRPr="00A22A26">
        <w:rPr>
          <w:sz w:val="24"/>
          <w:szCs w:val="24"/>
        </w:rPr>
        <w:t xml:space="preserve">В хода на проверката е констатирано, че СЗОК/НЗОК е заплатила с 10 875, 67 лв. повече на СБАЛХЗ ЕАД. Ръководството на лечебното заведение е обяснило, че причината за това е от изчисляване на цената на лекарствения продукт,  като средно аритметично на база на всички партиди и е изразило съгласие за възстановяване на цитираната сума на СЗОК, респективно НЗОК. </w:t>
      </w:r>
    </w:p>
    <w:p w:rsidR="00B62DCF" w:rsidRPr="00A22A26" w:rsidRDefault="00B62DCF" w:rsidP="00B62DCF">
      <w:pPr>
        <w:ind w:firstLine="708"/>
        <w:jc w:val="both"/>
        <w:rPr>
          <w:b/>
          <w:sz w:val="24"/>
          <w:szCs w:val="24"/>
        </w:rPr>
      </w:pPr>
      <w:r w:rsidRPr="00A22A26">
        <w:rPr>
          <w:sz w:val="24"/>
          <w:szCs w:val="24"/>
        </w:rPr>
        <w:t xml:space="preserve">За извършената проверка  е съставен Протокол №РД-18-428-3/31.05.2023г. Същия е предоставен на  лечебното заведение с №ЗП-13#5/06.06.2023г. </w:t>
      </w:r>
      <w:r w:rsidRPr="00A22A26">
        <w:rPr>
          <w:b/>
          <w:sz w:val="24"/>
          <w:szCs w:val="24"/>
        </w:rPr>
        <w:t>При извършената проверка по т.1 не са констатирани липси и нарушения.</w:t>
      </w:r>
    </w:p>
    <w:p w:rsidR="00B62DCF" w:rsidRPr="00A22A26" w:rsidRDefault="00B62DCF" w:rsidP="00B62DCF">
      <w:pPr>
        <w:ind w:firstLine="708"/>
        <w:jc w:val="both"/>
        <w:rPr>
          <w:sz w:val="24"/>
          <w:szCs w:val="24"/>
        </w:rPr>
      </w:pPr>
      <w:r w:rsidRPr="00A22A26">
        <w:rPr>
          <w:sz w:val="24"/>
          <w:szCs w:val="24"/>
        </w:rPr>
        <w:t>3. Със заповед №РД-13-466/03.05.2023г. на директора на ИАМН е възложена извънредна проверка на „Специализирана болница за активно лечение за хематологични заболявания“ ЕАД по повод разпореждане за възлагане на проверка от Софийска районна прокуратура с изх.№6300/23/06.04.2023г. и рег.№11-00-170/10.04.2023г.</w:t>
      </w:r>
    </w:p>
    <w:p w:rsidR="00B62DCF" w:rsidRPr="00A22A26" w:rsidRDefault="00B62DCF" w:rsidP="00B62DCF">
      <w:pPr>
        <w:ind w:firstLine="708"/>
        <w:jc w:val="both"/>
        <w:rPr>
          <w:sz w:val="24"/>
          <w:szCs w:val="24"/>
        </w:rPr>
      </w:pPr>
      <w:r w:rsidRPr="00A22A26">
        <w:rPr>
          <w:sz w:val="24"/>
          <w:szCs w:val="24"/>
        </w:rPr>
        <w:lastRenderedPageBreak/>
        <w:t xml:space="preserve">В обхвата на проверката са и изписаните количества на лекарствен продукт NovoSeven отпуснати от СБАЛХЗ ЕАД на УМБАЛСМ Н.И.Пирогов от месец януари на 2022г. до месец януари на 2023г. </w:t>
      </w:r>
    </w:p>
    <w:p w:rsidR="00B62DCF" w:rsidRPr="00A22A26" w:rsidRDefault="00B62DCF" w:rsidP="00B62DCF">
      <w:pPr>
        <w:ind w:firstLine="708"/>
        <w:jc w:val="both"/>
        <w:rPr>
          <w:b/>
          <w:sz w:val="24"/>
          <w:szCs w:val="24"/>
        </w:rPr>
      </w:pPr>
      <w:r w:rsidRPr="00A22A26">
        <w:rPr>
          <w:sz w:val="24"/>
          <w:szCs w:val="24"/>
        </w:rPr>
        <w:t xml:space="preserve">За резултатите от проверката е съставен Констативен протокол с №КП-445/22.05.2023г. в който се посочва, че </w:t>
      </w:r>
      <w:r w:rsidRPr="00A22A26">
        <w:rPr>
          <w:b/>
          <w:sz w:val="24"/>
          <w:szCs w:val="24"/>
        </w:rPr>
        <w:t>няма констатирани нарушения и няма задължителни предписания.</w:t>
      </w:r>
    </w:p>
    <w:p w:rsidR="00B62DCF" w:rsidRPr="00A22A26" w:rsidRDefault="00B62DCF" w:rsidP="00B62DCF">
      <w:pPr>
        <w:jc w:val="both"/>
        <w:rPr>
          <w:sz w:val="24"/>
          <w:szCs w:val="24"/>
        </w:rPr>
      </w:pPr>
    </w:p>
    <w:p w:rsidR="00B62DCF" w:rsidRPr="00A22A26" w:rsidRDefault="00B62DCF" w:rsidP="00B62DCF">
      <w:pPr>
        <w:jc w:val="both"/>
        <w:rPr>
          <w:sz w:val="24"/>
          <w:szCs w:val="24"/>
        </w:rPr>
      </w:pPr>
      <w:r w:rsidRPr="00A22A26">
        <w:rPr>
          <w:sz w:val="24"/>
          <w:szCs w:val="24"/>
        </w:rPr>
        <w:tab/>
      </w:r>
      <w:r w:rsidRPr="00A22A26">
        <w:rPr>
          <w:b/>
          <w:sz w:val="24"/>
          <w:szCs w:val="24"/>
        </w:rPr>
        <w:t>1</w:t>
      </w:r>
      <w:r w:rsidR="00443DCA" w:rsidRPr="00A22A26">
        <w:rPr>
          <w:b/>
          <w:sz w:val="24"/>
          <w:szCs w:val="24"/>
        </w:rPr>
        <w:t>3</w:t>
      </w:r>
      <w:r w:rsidRPr="00A22A26">
        <w:rPr>
          <w:b/>
          <w:sz w:val="24"/>
          <w:szCs w:val="24"/>
        </w:rPr>
        <w:t>.10.</w:t>
      </w:r>
      <w:r w:rsidRPr="00A22A26">
        <w:rPr>
          <w:sz w:val="24"/>
          <w:szCs w:val="24"/>
        </w:rPr>
        <w:t xml:space="preserve"> С писмо с рег.№ 33-19-57/18.08.2023 г. Министерство на здравеопазването е изискало от УМБАЛСМ Н.И.Пирогов” ЕАД копие от доклад с изх.№11-00-34/1 от 27.06.2023 г. на СЗОК. В писмо с рег.№ 33-19-57/29.08.2023 г., изпълнителният директор на УМБАЛСМ Н.И.Пирогов” ЕАД обяснява, че доклад с изх.№11-00-34/1 от 27.06.2023 г. на СЗОК не е входиран в лечебното заведение, както и ще бъде изготвено официално писмено запитване до СЗОК с искане за предоставяне на доклада.</w:t>
      </w:r>
    </w:p>
    <w:p w:rsidR="00B62DCF" w:rsidRPr="00A22A26" w:rsidRDefault="00B62DCF" w:rsidP="00B62DCF">
      <w:pPr>
        <w:ind w:firstLine="708"/>
        <w:jc w:val="both"/>
        <w:rPr>
          <w:sz w:val="24"/>
          <w:szCs w:val="24"/>
        </w:rPr>
      </w:pPr>
      <w:r w:rsidRPr="00A22A26">
        <w:rPr>
          <w:sz w:val="24"/>
          <w:szCs w:val="24"/>
        </w:rPr>
        <w:t xml:space="preserve">С писмо с рег.№ 33-19-57/12.09.2023 г. Министерство на здравеопазването е изискало от СЗОК копие от доклад с изх.№11-00-34/1 от 27.06.2023 г. касаещ „УМБАЛСМ Н.И.Пирогов” ЕАД. </w:t>
      </w:r>
    </w:p>
    <w:p w:rsidR="00B62DCF" w:rsidRPr="00A22A26" w:rsidRDefault="00B62DCF" w:rsidP="00B62DCF">
      <w:pPr>
        <w:jc w:val="both"/>
        <w:rPr>
          <w:sz w:val="24"/>
          <w:szCs w:val="24"/>
        </w:rPr>
      </w:pPr>
      <w:r w:rsidRPr="00A22A26">
        <w:rPr>
          <w:sz w:val="24"/>
          <w:szCs w:val="24"/>
        </w:rPr>
        <w:tab/>
        <w:t>Към момента на приключване на одита, не е предоставена информация от СЗОК.</w:t>
      </w:r>
    </w:p>
    <w:p w:rsidR="00970EBC" w:rsidRPr="00A22A26" w:rsidRDefault="00970EBC" w:rsidP="00970EBC">
      <w:pPr>
        <w:tabs>
          <w:tab w:val="left" w:pos="993"/>
        </w:tabs>
        <w:ind w:firstLine="705"/>
        <w:jc w:val="both"/>
        <w:rPr>
          <w:sz w:val="24"/>
          <w:szCs w:val="24"/>
        </w:rPr>
      </w:pPr>
      <w:r w:rsidRPr="00A22A26">
        <w:rPr>
          <w:sz w:val="24"/>
          <w:szCs w:val="24"/>
        </w:rPr>
        <w:tab/>
      </w:r>
      <w:r w:rsidRPr="00A22A26">
        <w:rPr>
          <w:b/>
          <w:sz w:val="24"/>
          <w:szCs w:val="24"/>
        </w:rPr>
        <w:t>1</w:t>
      </w:r>
      <w:r w:rsidR="00443DCA" w:rsidRPr="00A22A26">
        <w:rPr>
          <w:b/>
          <w:sz w:val="24"/>
          <w:szCs w:val="24"/>
        </w:rPr>
        <w:t>3</w:t>
      </w:r>
      <w:r w:rsidRPr="00A22A26">
        <w:rPr>
          <w:b/>
          <w:sz w:val="24"/>
          <w:szCs w:val="24"/>
        </w:rPr>
        <w:t xml:space="preserve">.11. </w:t>
      </w:r>
      <w:r w:rsidRPr="00A22A26">
        <w:rPr>
          <w:sz w:val="24"/>
          <w:szCs w:val="24"/>
        </w:rPr>
        <w:t xml:space="preserve">На 15.09.2023 г., звено „Вътрешен одит“ изиска информация от лечебното заведение относно доставяне, регистриране и отпускане на кръв и кръвни продукти от болничната аптека на лечебното заведение през 2022 г. и за периода 01.01.2023 г. – 31.08.2023 г. </w:t>
      </w:r>
    </w:p>
    <w:p w:rsidR="00970EBC" w:rsidRPr="00A22A26" w:rsidRDefault="00970EBC" w:rsidP="00970EBC">
      <w:pPr>
        <w:tabs>
          <w:tab w:val="left" w:pos="993"/>
        </w:tabs>
        <w:ind w:firstLine="705"/>
        <w:jc w:val="both"/>
        <w:rPr>
          <w:color w:val="000000"/>
          <w:sz w:val="24"/>
          <w:szCs w:val="24"/>
        </w:rPr>
      </w:pPr>
      <w:r w:rsidRPr="00A22A26">
        <w:rPr>
          <w:sz w:val="24"/>
          <w:szCs w:val="24"/>
        </w:rPr>
        <w:t xml:space="preserve">На </w:t>
      </w:r>
      <w:r w:rsidRPr="00A22A26">
        <w:rPr>
          <w:rStyle w:val="cursorpointer"/>
          <w:sz w:val="24"/>
          <w:szCs w:val="24"/>
        </w:rPr>
        <w:t xml:space="preserve">18.09.2023 г. от </w:t>
      </w:r>
      <w:r w:rsidRPr="00A22A26">
        <w:rPr>
          <w:color w:val="000000"/>
          <w:sz w:val="24"/>
          <w:szCs w:val="24"/>
        </w:rPr>
        <w:t>„УМБАЛСМ Н.И. Пирогов“ ЕАД са предоставили следните документи:</w:t>
      </w:r>
    </w:p>
    <w:p w:rsidR="00970EBC" w:rsidRPr="00A22A26" w:rsidRDefault="00970EBC" w:rsidP="00970EBC">
      <w:pPr>
        <w:pStyle w:val="ListParagraph"/>
        <w:numPr>
          <w:ilvl w:val="0"/>
          <w:numId w:val="23"/>
        </w:numPr>
        <w:tabs>
          <w:tab w:val="left" w:pos="993"/>
        </w:tabs>
        <w:overflowPunct/>
        <w:autoSpaceDE/>
        <w:autoSpaceDN/>
        <w:adjustRightInd/>
        <w:ind w:left="0" w:firstLine="705"/>
        <w:jc w:val="both"/>
        <w:rPr>
          <w:rStyle w:val="cursorpointer"/>
          <w:sz w:val="24"/>
          <w:szCs w:val="24"/>
        </w:rPr>
      </w:pPr>
      <w:r w:rsidRPr="00A22A26">
        <w:rPr>
          <w:rStyle w:val="cursorpointer"/>
          <w:sz w:val="24"/>
          <w:szCs w:val="24"/>
        </w:rPr>
        <w:t>4-ри броя справки за „Приходи общо количество по биопродукти“, „Трансфузионна хематология“ в склад „Кръвна банка“ за периода от 01.01.2022 г.-31.12.2022 г. и за периода от 01.01.2023 г. до 31.08.2023 г. от НЦТХ и ВМА. Представените справки са без подпис;</w:t>
      </w:r>
    </w:p>
    <w:p w:rsidR="00970EBC" w:rsidRPr="00A22A26" w:rsidRDefault="00970EBC" w:rsidP="00970EBC">
      <w:pPr>
        <w:pStyle w:val="ListParagraph"/>
        <w:numPr>
          <w:ilvl w:val="0"/>
          <w:numId w:val="23"/>
        </w:numPr>
        <w:tabs>
          <w:tab w:val="left" w:pos="993"/>
        </w:tabs>
        <w:overflowPunct/>
        <w:autoSpaceDE/>
        <w:autoSpaceDN/>
        <w:adjustRightInd/>
        <w:ind w:left="0" w:firstLine="705"/>
        <w:jc w:val="both"/>
        <w:rPr>
          <w:rStyle w:val="cursorpointer"/>
          <w:sz w:val="24"/>
          <w:szCs w:val="24"/>
        </w:rPr>
      </w:pPr>
      <w:r w:rsidRPr="00A22A26">
        <w:rPr>
          <w:rStyle w:val="cursorpointer"/>
          <w:sz w:val="24"/>
          <w:szCs w:val="24"/>
        </w:rPr>
        <w:t>4-ри броя справки – „Разход общо количество на биопродукти по клиники“, „Трансфузионна хематология“  от склад „Кръвна банка“ за периода от 01.01.2022 г.-31.12.2022 г. и за периода от 01.01.2023 г. до 31.08.2023 г. от НЦТХ и ВМА. В справките е посочено, че са „С върнати биопродукти“. Представените справки са без подпис.</w:t>
      </w:r>
    </w:p>
    <w:p w:rsidR="00970EBC" w:rsidRPr="00A22A26" w:rsidRDefault="00970EBC" w:rsidP="00970EBC">
      <w:pPr>
        <w:ind w:firstLine="705"/>
        <w:jc w:val="both"/>
        <w:rPr>
          <w:sz w:val="24"/>
          <w:szCs w:val="24"/>
        </w:rPr>
      </w:pPr>
      <w:r w:rsidRPr="00A22A26">
        <w:rPr>
          <w:sz w:val="24"/>
          <w:szCs w:val="24"/>
        </w:rPr>
        <w:t xml:space="preserve">Съгласно 4-рите </w:t>
      </w:r>
      <w:r w:rsidRPr="00A22A26">
        <w:rPr>
          <w:rStyle w:val="cursorpointer"/>
          <w:sz w:val="24"/>
          <w:szCs w:val="24"/>
        </w:rPr>
        <w:t xml:space="preserve">броя справки за „Приходи общо количество по биопродукти“ за периода от 01.01.2022 г. до 31.08.2023 г. от НЦТХ и ВМА, са доставени биопродукти на обща стойност 378 701,27 лв., от която за периода от 01.01.2023 г. до 31.08.2023 г. е 153 808,78 лв. </w:t>
      </w:r>
    </w:p>
    <w:p w:rsidR="00970EBC" w:rsidRPr="00A22A26" w:rsidRDefault="00970EBC" w:rsidP="00970EBC">
      <w:pPr>
        <w:ind w:firstLine="705"/>
        <w:jc w:val="both"/>
        <w:rPr>
          <w:sz w:val="24"/>
          <w:szCs w:val="24"/>
        </w:rPr>
      </w:pPr>
      <w:r w:rsidRPr="00A22A26">
        <w:rPr>
          <w:sz w:val="24"/>
          <w:szCs w:val="24"/>
        </w:rPr>
        <w:t xml:space="preserve">Съгласно 4-рите </w:t>
      </w:r>
      <w:r w:rsidRPr="00A22A26">
        <w:rPr>
          <w:rStyle w:val="cursorpointer"/>
          <w:sz w:val="24"/>
          <w:szCs w:val="24"/>
        </w:rPr>
        <w:t xml:space="preserve">броя справки за „Разход общо количество на биопродукти по клиники“ за периода от 01.01.2022 г. до 31.08.2023 г. са разходени биопродукти, включително с върнатите в лаборатория на обща стойност </w:t>
      </w:r>
      <w:r w:rsidRPr="00A22A26">
        <w:rPr>
          <w:color w:val="000000"/>
          <w:sz w:val="24"/>
          <w:szCs w:val="24"/>
        </w:rPr>
        <w:t>379 128,56 лв.</w:t>
      </w:r>
      <w:r w:rsidRPr="00A22A26">
        <w:rPr>
          <w:rStyle w:val="cursorpointer"/>
          <w:sz w:val="24"/>
          <w:szCs w:val="24"/>
        </w:rPr>
        <w:t xml:space="preserve">, от които за периода от 01.01.2023 г. до 31.08.2023 г. е 154 703,13 лв. </w:t>
      </w:r>
    </w:p>
    <w:p w:rsidR="00B62DCF" w:rsidRPr="00A22A26" w:rsidRDefault="00FA1585" w:rsidP="00B62DCF">
      <w:pPr>
        <w:ind w:firstLine="708"/>
        <w:jc w:val="both"/>
        <w:rPr>
          <w:sz w:val="24"/>
          <w:szCs w:val="24"/>
        </w:rPr>
      </w:pPr>
      <w:r w:rsidRPr="00A22A26">
        <w:rPr>
          <w:sz w:val="24"/>
          <w:szCs w:val="24"/>
        </w:rPr>
        <w:tab/>
      </w:r>
    </w:p>
    <w:p w:rsidR="00FA1585" w:rsidRPr="00A22A26" w:rsidRDefault="00FA1585" w:rsidP="00B62DCF">
      <w:pPr>
        <w:ind w:firstLine="708"/>
        <w:jc w:val="both"/>
        <w:rPr>
          <w:sz w:val="24"/>
          <w:szCs w:val="24"/>
        </w:rPr>
      </w:pPr>
    </w:p>
    <w:p w:rsidR="00B62DCF" w:rsidRPr="00A22A26" w:rsidRDefault="00B62DCF" w:rsidP="00B62DCF">
      <w:pPr>
        <w:ind w:firstLine="708"/>
        <w:jc w:val="both"/>
        <w:rPr>
          <w:b/>
          <w:sz w:val="24"/>
          <w:szCs w:val="24"/>
        </w:rPr>
      </w:pPr>
      <w:r w:rsidRPr="00A22A26">
        <w:rPr>
          <w:b/>
          <w:sz w:val="24"/>
          <w:szCs w:val="24"/>
        </w:rPr>
        <w:t>Изводи:</w:t>
      </w:r>
    </w:p>
    <w:p w:rsidR="00B144FD" w:rsidRPr="00A22A26" w:rsidRDefault="00B144FD" w:rsidP="00B144FD">
      <w:pPr>
        <w:ind w:firstLine="708"/>
        <w:jc w:val="both"/>
        <w:rPr>
          <w:sz w:val="24"/>
          <w:szCs w:val="24"/>
        </w:rPr>
      </w:pPr>
      <w:r w:rsidRPr="00A22A26">
        <w:rPr>
          <w:sz w:val="24"/>
          <w:szCs w:val="24"/>
        </w:rPr>
        <w:t xml:space="preserve">1. Допуснато е вътрешно ползване на бланка за изписване от лабораторията на лекарствен продукт NovoSeven, която е за </w:t>
      </w:r>
      <w:r w:rsidR="00B4144F" w:rsidRPr="00A22A26">
        <w:rPr>
          <w:sz w:val="24"/>
          <w:szCs w:val="24"/>
        </w:rPr>
        <w:t>„</w:t>
      </w:r>
      <w:r w:rsidRPr="00A22A26">
        <w:rPr>
          <w:sz w:val="24"/>
          <w:szCs w:val="24"/>
        </w:rPr>
        <w:t>Искане за кръв, кръвни съставки и плазмени продукти</w:t>
      </w:r>
      <w:r w:rsidR="00F22886" w:rsidRPr="00A22A26">
        <w:rPr>
          <w:sz w:val="24"/>
          <w:szCs w:val="24"/>
        </w:rPr>
        <w:t>, адресирана</w:t>
      </w:r>
      <w:r w:rsidRPr="00A22A26">
        <w:rPr>
          <w:sz w:val="24"/>
          <w:szCs w:val="24"/>
        </w:rPr>
        <w:t xml:space="preserve"> до НЦТХ</w:t>
      </w:r>
      <w:r w:rsidR="00B4144F" w:rsidRPr="00A22A26">
        <w:rPr>
          <w:sz w:val="24"/>
          <w:szCs w:val="24"/>
        </w:rPr>
        <w:t>“</w:t>
      </w:r>
      <w:r w:rsidRPr="00A22A26">
        <w:rPr>
          <w:sz w:val="24"/>
          <w:szCs w:val="24"/>
        </w:rPr>
        <w:t xml:space="preserve"> (на самата бланка е посочено „Приложение №15, Наредба №29/2004 г.“), на която не е в съответствие с образец - Приложение №15 от Наредба №29/2004 г. </w:t>
      </w:r>
    </w:p>
    <w:p w:rsidR="00B144FD" w:rsidRPr="00A22A26" w:rsidRDefault="00B144FD" w:rsidP="00B144FD">
      <w:pPr>
        <w:ind w:firstLine="708"/>
        <w:jc w:val="both"/>
        <w:rPr>
          <w:sz w:val="24"/>
          <w:szCs w:val="24"/>
        </w:rPr>
      </w:pPr>
      <w:r w:rsidRPr="00A22A26">
        <w:rPr>
          <w:sz w:val="24"/>
          <w:szCs w:val="24"/>
        </w:rPr>
        <w:t>Използваната бланка за искания за кръв, кръвни съставки и плазмени продукти не може да бъде до „НЦТХ“, освен това не е утвърдена от изпълнителния директор като образец на бланка за вътрешна употреба в лечебното заведение.</w:t>
      </w:r>
    </w:p>
    <w:p w:rsidR="00B62DCF" w:rsidRPr="00A22A26" w:rsidRDefault="00F22886" w:rsidP="00B62DCF">
      <w:pPr>
        <w:ind w:firstLine="708"/>
        <w:jc w:val="both"/>
        <w:rPr>
          <w:sz w:val="24"/>
          <w:szCs w:val="24"/>
        </w:rPr>
      </w:pPr>
      <w:r w:rsidRPr="00A22A26">
        <w:rPr>
          <w:sz w:val="24"/>
          <w:szCs w:val="24"/>
        </w:rPr>
        <w:lastRenderedPageBreak/>
        <w:t>2</w:t>
      </w:r>
      <w:r w:rsidR="00B62DCF" w:rsidRPr="00A22A26">
        <w:rPr>
          <w:sz w:val="24"/>
          <w:szCs w:val="24"/>
        </w:rPr>
        <w:t xml:space="preserve">. Допуснати са разминавания и несъответствия между </w:t>
      </w:r>
      <w:r w:rsidR="00B4144F" w:rsidRPr="00A22A26">
        <w:rPr>
          <w:sz w:val="24"/>
          <w:szCs w:val="24"/>
        </w:rPr>
        <w:t>Исканията</w:t>
      </w:r>
      <w:r w:rsidR="00B62DCF" w:rsidRPr="00A22A26">
        <w:rPr>
          <w:sz w:val="24"/>
          <w:szCs w:val="24"/>
        </w:rPr>
        <w:t xml:space="preserve"> за кръв, кръвни съставки и плазмени продукти</w:t>
      </w:r>
      <w:r w:rsidR="00B4144F" w:rsidRPr="00A22A26">
        <w:rPr>
          <w:sz w:val="24"/>
          <w:szCs w:val="24"/>
        </w:rPr>
        <w:t xml:space="preserve"> за пациент Ангел Алексиев</w:t>
      </w:r>
      <w:r w:rsidR="00B62DCF" w:rsidRPr="00A22A26">
        <w:rPr>
          <w:sz w:val="24"/>
          <w:szCs w:val="24"/>
        </w:rPr>
        <w:t>,  терапевтичните листове на пациента, книгата за наблюдение на болния и епикриза от 24.08.2023 г. по отношение на разфасовка и количество от лекарствен продукт NovoSeven, което се дължи на липсата на осъществен ефекти</w:t>
      </w:r>
      <w:r w:rsidR="00B4144F" w:rsidRPr="00A22A26">
        <w:rPr>
          <w:sz w:val="24"/>
          <w:szCs w:val="24"/>
        </w:rPr>
        <w:t>вен контрол в достатъчна степен.</w:t>
      </w:r>
    </w:p>
    <w:p w:rsidR="00B62DCF" w:rsidRPr="00A22A26" w:rsidRDefault="00B62DCF" w:rsidP="00B62DCF">
      <w:pPr>
        <w:ind w:firstLine="708"/>
        <w:jc w:val="both"/>
        <w:rPr>
          <w:sz w:val="24"/>
          <w:szCs w:val="24"/>
        </w:rPr>
      </w:pPr>
      <w:r w:rsidRPr="00A22A26">
        <w:rPr>
          <w:sz w:val="24"/>
          <w:szCs w:val="24"/>
        </w:rPr>
        <w:t xml:space="preserve">3. Лекарствен продукт NovoSeven не се съхранява, не се поръчва и не се отпуска от болнична аптека на УМБАЛСМ „Н.И. Пирогов“ ЕАД, с което не е спазена Амбулаторна процедура </w:t>
      </w:r>
      <w:r w:rsidR="00287D9D" w:rsidRPr="00A22A26">
        <w:rPr>
          <w:sz w:val="24"/>
          <w:szCs w:val="24"/>
        </w:rPr>
        <w:t>№38.2. „Осигуряване на антихемо</w:t>
      </w:r>
      <w:r w:rsidRPr="00A22A26">
        <w:rPr>
          <w:sz w:val="24"/>
          <w:szCs w:val="24"/>
        </w:rPr>
        <w:t>илни фактори за лечение“, съгласно която в</w:t>
      </w:r>
      <w:r w:rsidRPr="00A22A26">
        <w:rPr>
          <w:rFonts w:eastAsia="Arial"/>
          <w:sz w:val="24"/>
          <w:szCs w:val="24"/>
        </w:rPr>
        <w:t xml:space="preserve"> болничните аптеки на двете лечебни заведения се съхранява информация за</w:t>
      </w:r>
      <w:r w:rsidRPr="00A22A26">
        <w:rPr>
          <w:sz w:val="24"/>
          <w:szCs w:val="24"/>
        </w:rPr>
        <w:t xml:space="preserve"> </w:t>
      </w:r>
      <w:r w:rsidRPr="00A22A26">
        <w:rPr>
          <w:rFonts w:eastAsia="Arial"/>
          <w:sz w:val="24"/>
          <w:szCs w:val="24"/>
        </w:rPr>
        <w:t>движението на лекарствените продукти</w:t>
      </w:r>
      <w:r w:rsidRPr="00A22A26">
        <w:rPr>
          <w:sz w:val="24"/>
          <w:szCs w:val="24"/>
        </w:rPr>
        <w:t>, за пациентите, на които са приложени лекарствените продукти, и сроковете на годност на същите.</w:t>
      </w:r>
    </w:p>
    <w:p w:rsidR="00CE73CF" w:rsidRPr="00A22A26" w:rsidRDefault="00344DFE" w:rsidP="00B62DCF">
      <w:pPr>
        <w:ind w:firstLine="708"/>
        <w:jc w:val="both"/>
        <w:rPr>
          <w:sz w:val="24"/>
          <w:szCs w:val="24"/>
        </w:rPr>
      </w:pPr>
      <w:r w:rsidRPr="00A22A26">
        <w:rPr>
          <w:sz w:val="24"/>
          <w:szCs w:val="24"/>
        </w:rPr>
        <w:t xml:space="preserve">4. Съгласно становище на изпълнителният директор на УМБАЛСМ „Н.И. Пирогов“ ЕАД </w:t>
      </w:r>
      <w:r w:rsidR="00CE73CF" w:rsidRPr="00A22A26">
        <w:rPr>
          <w:sz w:val="24"/>
          <w:szCs w:val="24"/>
        </w:rPr>
        <w:t>„П</w:t>
      </w:r>
      <w:r w:rsidRPr="00A22A26">
        <w:rPr>
          <w:sz w:val="24"/>
          <w:szCs w:val="24"/>
        </w:rPr>
        <w:t>ри постъпването на плазмените препарати в ЛТХ към УМБАЛСМ „Н.И. Пирогов“, се заприходяват в болничната система с приемо-предавателния протокол от НСБАЛХЗ, и се предават в счетоводство в края на отчетния месец</w:t>
      </w:r>
      <w:r w:rsidR="00CE73CF" w:rsidRPr="00A22A26">
        <w:rPr>
          <w:sz w:val="24"/>
          <w:szCs w:val="24"/>
        </w:rPr>
        <w:t>“</w:t>
      </w:r>
      <w:r w:rsidRPr="00A22A26">
        <w:rPr>
          <w:sz w:val="24"/>
          <w:szCs w:val="24"/>
        </w:rPr>
        <w:t xml:space="preserve">, което води до риск от пропуски, несвоевременно, не точно и не вярно осчетоводяване на постъпилите и използвани в лечебното </w:t>
      </w:r>
      <w:r w:rsidR="00CE73CF" w:rsidRPr="00A22A26">
        <w:rPr>
          <w:sz w:val="24"/>
          <w:szCs w:val="24"/>
        </w:rPr>
        <w:t>заведение лекарствени продукти.</w:t>
      </w:r>
    </w:p>
    <w:p w:rsidR="00775F4E" w:rsidRPr="00A22A26" w:rsidRDefault="00CE73CF" w:rsidP="000E21AE">
      <w:pPr>
        <w:tabs>
          <w:tab w:val="left" w:pos="709"/>
          <w:tab w:val="left" w:pos="851"/>
          <w:tab w:val="left" w:pos="1134"/>
        </w:tabs>
        <w:jc w:val="both"/>
        <w:rPr>
          <w:sz w:val="24"/>
          <w:szCs w:val="24"/>
        </w:rPr>
      </w:pPr>
      <w:r w:rsidRPr="00A22A26">
        <w:rPr>
          <w:sz w:val="24"/>
          <w:szCs w:val="24"/>
        </w:rPr>
        <w:tab/>
      </w:r>
      <w:r w:rsidR="000E21AE" w:rsidRPr="00A22A26">
        <w:rPr>
          <w:sz w:val="24"/>
          <w:szCs w:val="24"/>
        </w:rPr>
        <w:t xml:space="preserve">5. </w:t>
      </w:r>
      <w:r w:rsidR="001F5A1D" w:rsidRPr="00A22A26">
        <w:rPr>
          <w:sz w:val="24"/>
          <w:szCs w:val="24"/>
        </w:rPr>
        <w:t>Поради липсата на ефективен контрол</w:t>
      </w:r>
      <w:r w:rsidR="00775F4E" w:rsidRPr="00A22A26">
        <w:rPr>
          <w:sz w:val="24"/>
          <w:szCs w:val="24"/>
        </w:rPr>
        <w:t xml:space="preserve"> в достатъчна степен</w:t>
      </w:r>
      <w:r w:rsidR="001F5A1D" w:rsidRPr="00A22A26">
        <w:rPr>
          <w:sz w:val="24"/>
          <w:szCs w:val="24"/>
        </w:rPr>
        <w:t xml:space="preserve"> е допуснато</w:t>
      </w:r>
      <w:r w:rsidR="00775F4E" w:rsidRPr="00A22A26">
        <w:rPr>
          <w:sz w:val="24"/>
          <w:szCs w:val="24"/>
        </w:rPr>
        <w:t>, както следва:</w:t>
      </w:r>
    </w:p>
    <w:p w:rsidR="00775F4E" w:rsidRPr="00A22A26" w:rsidRDefault="00775F4E" w:rsidP="000E21AE">
      <w:pPr>
        <w:tabs>
          <w:tab w:val="left" w:pos="709"/>
          <w:tab w:val="left" w:pos="851"/>
          <w:tab w:val="left" w:pos="1134"/>
        </w:tabs>
        <w:jc w:val="both"/>
        <w:rPr>
          <w:sz w:val="24"/>
          <w:szCs w:val="24"/>
        </w:rPr>
      </w:pPr>
      <w:r w:rsidRPr="00A22A26">
        <w:rPr>
          <w:sz w:val="24"/>
          <w:szCs w:val="24"/>
        </w:rPr>
        <w:tab/>
        <w:t>-</w:t>
      </w:r>
      <w:r w:rsidR="001F5A1D" w:rsidRPr="00A22A26">
        <w:rPr>
          <w:sz w:val="24"/>
          <w:szCs w:val="24"/>
        </w:rPr>
        <w:t xml:space="preserve"> несвоевременно заприхождаване на 41 флакона лекарствен продукт NovoSeven за пациент Н.Х.</w:t>
      </w:r>
      <w:r w:rsidRPr="00A22A26">
        <w:rPr>
          <w:sz w:val="24"/>
          <w:szCs w:val="24"/>
        </w:rPr>
        <w:t xml:space="preserve"> с три месеца закъснение;</w:t>
      </w:r>
    </w:p>
    <w:p w:rsidR="00775F4E" w:rsidRPr="00A22A26" w:rsidRDefault="00775F4E" w:rsidP="00775F4E">
      <w:pPr>
        <w:pStyle w:val="ListParagraph"/>
        <w:numPr>
          <w:ilvl w:val="0"/>
          <w:numId w:val="20"/>
        </w:numPr>
        <w:tabs>
          <w:tab w:val="left" w:pos="709"/>
          <w:tab w:val="left" w:pos="851"/>
          <w:tab w:val="left" w:pos="1134"/>
        </w:tabs>
        <w:overflowPunct/>
        <w:autoSpaceDE/>
        <w:autoSpaceDN/>
        <w:adjustRightInd/>
        <w:ind w:left="0" w:firstLine="709"/>
        <w:jc w:val="both"/>
        <w:rPr>
          <w:sz w:val="24"/>
          <w:szCs w:val="24"/>
        </w:rPr>
      </w:pPr>
      <w:r w:rsidRPr="00A22A26">
        <w:rPr>
          <w:sz w:val="24"/>
          <w:szCs w:val="24"/>
        </w:rPr>
        <w:t xml:space="preserve">липсата на няколко или всички подписи на представените лекарствени листове от съответните отделния; </w:t>
      </w:r>
    </w:p>
    <w:p w:rsidR="00775F4E" w:rsidRPr="00A22A26" w:rsidRDefault="00775F4E" w:rsidP="00775F4E">
      <w:pPr>
        <w:pStyle w:val="ListParagraph"/>
        <w:numPr>
          <w:ilvl w:val="0"/>
          <w:numId w:val="20"/>
        </w:numPr>
        <w:tabs>
          <w:tab w:val="left" w:pos="709"/>
          <w:tab w:val="left" w:pos="851"/>
          <w:tab w:val="left" w:pos="1134"/>
        </w:tabs>
        <w:overflowPunct/>
        <w:autoSpaceDE/>
        <w:autoSpaceDN/>
        <w:adjustRightInd/>
        <w:ind w:left="0" w:firstLine="709"/>
        <w:jc w:val="both"/>
        <w:rPr>
          <w:sz w:val="24"/>
          <w:szCs w:val="24"/>
        </w:rPr>
      </w:pPr>
      <w:r w:rsidRPr="00A22A26">
        <w:rPr>
          <w:sz w:val="24"/>
          <w:szCs w:val="24"/>
        </w:rPr>
        <w:t xml:space="preserve"> документи за приход (склад: Кръвна банка – био продукти.), не са подписани от всички длъжностни лица (съставил, проверил и счетоводител)</w:t>
      </w:r>
      <w:r w:rsidR="0005347B" w:rsidRPr="00A22A26">
        <w:rPr>
          <w:sz w:val="24"/>
          <w:szCs w:val="24"/>
        </w:rPr>
        <w:t xml:space="preserve">, като на нито </w:t>
      </w:r>
      <w:r w:rsidRPr="00A22A26">
        <w:rPr>
          <w:sz w:val="24"/>
          <w:szCs w:val="24"/>
        </w:rPr>
        <w:t xml:space="preserve">един документ няма подпис на счетоводител; </w:t>
      </w:r>
    </w:p>
    <w:p w:rsidR="00775F4E" w:rsidRPr="00A22A26" w:rsidRDefault="00775F4E" w:rsidP="00775F4E">
      <w:pPr>
        <w:pStyle w:val="ListParagraph"/>
        <w:numPr>
          <w:ilvl w:val="0"/>
          <w:numId w:val="20"/>
        </w:numPr>
        <w:tabs>
          <w:tab w:val="left" w:pos="709"/>
          <w:tab w:val="left" w:pos="851"/>
          <w:tab w:val="left" w:pos="1134"/>
        </w:tabs>
        <w:overflowPunct/>
        <w:autoSpaceDE/>
        <w:autoSpaceDN/>
        <w:adjustRightInd/>
        <w:ind w:left="0" w:firstLine="709"/>
        <w:jc w:val="both"/>
        <w:rPr>
          <w:sz w:val="24"/>
          <w:szCs w:val="24"/>
        </w:rPr>
      </w:pPr>
      <w:r w:rsidRPr="00A22A26">
        <w:rPr>
          <w:sz w:val="24"/>
          <w:szCs w:val="24"/>
        </w:rPr>
        <w:t>на едно лице са водени лекарствени продукти без разфасовка, или под няколко пъти е воден един и същи лекарствен продукт с една и съща разфасовка;</w:t>
      </w:r>
    </w:p>
    <w:p w:rsidR="001F5A1D" w:rsidRPr="00A22A26" w:rsidRDefault="00775F4E" w:rsidP="000E21AE">
      <w:pPr>
        <w:pStyle w:val="ListParagraph"/>
        <w:numPr>
          <w:ilvl w:val="0"/>
          <w:numId w:val="20"/>
        </w:numPr>
        <w:tabs>
          <w:tab w:val="left" w:pos="709"/>
          <w:tab w:val="left" w:pos="851"/>
          <w:tab w:val="left" w:pos="1134"/>
        </w:tabs>
        <w:overflowPunct/>
        <w:autoSpaceDE/>
        <w:autoSpaceDN/>
        <w:adjustRightInd/>
        <w:ind w:left="0" w:firstLine="709"/>
        <w:jc w:val="both"/>
        <w:rPr>
          <w:sz w:val="24"/>
          <w:szCs w:val="24"/>
        </w:rPr>
      </w:pPr>
      <w:r w:rsidRPr="00A22A26">
        <w:rPr>
          <w:sz w:val="24"/>
          <w:szCs w:val="24"/>
        </w:rPr>
        <w:t>заприходени са количества</w:t>
      </w:r>
      <w:r w:rsidR="00636809" w:rsidRPr="00A22A26">
        <w:rPr>
          <w:sz w:val="24"/>
          <w:szCs w:val="24"/>
        </w:rPr>
        <w:t xml:space="preserve"> по пациенти</w:t>
      </w:r>
      <w:r w:rsidRPr="00A22A26">
        <w:rPr>
          <w:sz w:val="24"/>
          <w:szCs w:val="24"/>
        </w:rPr>
        <w:t xml:space="preserve"> от лекарствен продукт без да бъде посочена разфасовката, вследствие на което </w:t>
      </w:r>
      <w:r w:rsidR="00636809" w:rsidRPr="00A22A26">
        <w:rPr>
          <w:sz w:val="24"/>
          <w:szCs w:val="24"/>
        </w:rPr>
        <w:t>не може да бъдат</w:t>
      </w:r>
      <w:r w:rsidRPr="00A22A26">
        <w:rPr>
          <w:sz w:val="24"/>
          <w:szCs w:val="24"/>
        </w:rPr>
        <w:t xml:space="preserve"> окрупняв</w:t>
      </w:r>
      <w:r w:rsidR="00636809" w:rsidRPr="00A22A26">
        <w:rPr>
          <w:sz w:val="24"/>
          <w:szCs w:val="24"/>
        </w:rPr>
        <w:t>ани</w:t>
      </w:r>
      <w:r w:rsidRPr="00A22A26">
        <w:rPr>
          <w:sz w:val="24"/>
          <w:szCs w:val="24"/>
        </w:rPr>
        <w:t xml:space="preserve"> доста</w:t>
      </w:r>
      <w:r w:rsidR="00636809" w:rsidRPr="00A22A26">
        <w:rPr>
          <w:sz w:val="24"/>
          <w:szCs w:val="24"/>
        </w:rPr>
        <w:t>вените количества по разфасовка.</w:t>
      </w:r>
    </w:p>
    <w:p w:rsidR="00B62DCF" w:rsidRPr="00A22A26" w:rsidRDefault="000E21AE" w:rsidP="00B62DCF">
      <w:pPr>
        <w:ind w:firstLine="708"/>
        <w:jc w:val="both"/>
        <w:rPr>
          <w:sz w:val="24"/>
          <w:szCs w:val="24"/>
        </w:rPr>
      </w:pPr>
      <w:r w:rsidRPr="00A22A26">
        <w:rPr>
          <w:sz w:val="24"/>
          <w:szCs w:val="24"/>
        </w:rPr>
        <w:t>6</w:t>
      </w:r>
      <w:r w:rsidR="00B62DCF" w:rsidRPr="00A22A26">
        <w:rPr>
          <w:sz w:val="24"/>
          <w:szCs w:val="24"/>
        </w:rPr>
        <w:t>.</w:t>
      </w:r>
      <w:r w:rsidRPr="00A22A26">
        <w:rPr>
          <w:sz w:val="24"/>
          <w:szCs w:val="24"/>
        </w:rPr>
        <w:t xml:space="preserve"> </w:t>
      </w:r>
      <w:r w:rsidR="00B62DCF" w:rsidRPr="00A22A26">
        <w:rPr>
          <w:sz w:val="24"/>
          <w:szCs w:val="24"/>
        </w:rPr>
        <w:t>Съгласно Стандартна оперативна процедура от 01.03.2023г. е регламентирано в болничната аптека на УМБАЛСМ Н.И.Пирогов ЕАД да се води финансово-счетоводна отчетност по утвърдена компютърна програма, която включва заприходяване на получените лекарства в аптеката, електронни лекарствени листове/рецепти, изготвяне на месечни отчети за нуждите на счетоводството, в т.ч и на изразходваните лекарствени продукти.</w:t>
      </w:r>
    </w:p>
    <w:p w:rsidR="00B62DCF" w:rsidRPr="00A22A26" w:rsidRDefault="000E21AE" w:rsidP="00B62DCF">
      <w:pPr>
        <w:ind w:firstLine="708"/>
        <w:jc w:val="both"/>
        <w:rPr>
          <w:sz w:val="24"/>
          <w:szCs w:val="24"/>
        </w:rPr>
      </w:pPr>
      <w:r w:rsidRPr="00A22A26">
        <w:rPr>
          <w:sz w:val="24"/>
          <w:szCs w:val="24"/>
        </w:rPr>
        <w:t>7</w:t>
      </w:r>
      <w:r w:rsidR="00B62DCF" w:rsidRPr="00A22A26">
        <w:rPr>
          <w:sz w:val="24"/>
          <w:szCs w:val="24"/>
        </w:rPr>
        <w:t>. В Правилника за устройството и вътрешния ред на болничната аптека от 2023г. в раздел „Организация на вътрешния ред“  е посочено, че дейността е организирана на 7-часов работен ден в 5-дневна работна седмица и дежурства на разположение в останалото време-през почивните часове, в почивни е и празнични дни.</w:t>
      </w:r>
    </w:p>
    <w:p w:rsidR="00B62DCF" w:rsidRPr="00A22A26" w:rsidRDefault="000E21AE" w:rsidP="00B62DCF">
      <w:pPr>
        <w:ind w:firstLine="708"/>
        <w:jc w:val="both"/>
        <w:rPr>
          <w:sz w:val="24"/>
          <w:szCs w:val="24"/>
        </w:rPr>
      </w:pPr>
      <w:r w:rsidRPr="00A22A26">
        <w:rPr>
          <w:sz w:val="24"/>
          <w:szCs w:val="24"/>
        </w:rPr>
        <w:t>8</w:t>
      </w:r>
      <w:r w:rsidR="00B62DCF" w:rsidRPr="00A22A26">
        <w:rPr>
          <w:sz w:val="24"/>
          <w:szCs w:val="24"/>
        </w:rPr>
        <w:t xml:space="preserve">. В Правилника за устройството, дейността и вътрешния ред на </w:t>
      </w:r>
      <w:r w:rsidR="00BC7D0D" w:rsidRPr="00A22A26">
        <w:rPr>
          <w:sz w:val="24"/>
          <w:szCs w:val="24"/>
        </w:rPr>
        <w:t>Л</w:t>
      </w:r>
      <w:r w:rsidR="00B62DCF" w:rsidRPr="00A22A26">
        <w:rPr>
          <w:sz w:val="24"/>
          <w:szCs w:val="24"/>
        </w:rPr>
        <w:t xml:space="preserve">аборатория по трансфузионна хематология от 2021г. и от 11.04.2023г. в дейността на лабораторията е включена и функция на финансово-счетоводна дейност, свързана със съответните служби на болницата, с НЦТХ, с другите трансфузионни центрове, НСБАЛХЗ и СБАЛДОХЗ по отношение на снабдяването с кръв и кръвни биопрепарати и със съответните служби на лечебните заведения, с които има сключени договори за диагностична дейност. </w:t>
      </w:r>
    </w:p>
    <w:p w:rsidR="00B62DCF" w:rsidRPr="00A22A26" w:rsidRDefault="00B62DCF" w:rsidP="00B62DCF">
      <w:pPr>
        <w:ind w:firstLine="708"/>
        <w:jc w:val="both"/>
        <w:rPr>
          <w:sz w:val="24"/>
          <w:szCs w:val="24"/>
        </w:rPr>
      </w:pPr>
      <w:r w:rsidRPr="00A22A26">
        <w:rPr>
          <w:sz w:val="24"/>
          <w:szCs w:val="24"/>
        </w:rPr>
        <w:t>По отношение работно време дейността е организирана на смени с начало и край, които осигуряват медицински дейности 24 часа от денонощието, включително почивни и празнични дни.</w:t>
      </w:r>
    </w:p>
    <w:p w:rsidR="00B62DCF" w:rsidRPr="00A22A26" w:rsidRDefault="000E21AE" w:rsidP="00B62DCF">
      <w:pPr>
        <w:ind w:firstLine="708"/>
        <w:jc w:val="both"/>
        <w:rPr>
          <w:sz w:val="24"/>
          <w:szCs w:val="24"/>
        </w:rPr>
      </w:pPr>
      <w:r w:rsidRPr="00A22A26">
        <w:rPr>
          <w:sz w:val="24"/>
          <w:szCs w:val="24"/>
        </w:rPr>
        <w:lastRenderedPageBreak/>
        <w:t>9</w:t>
      </w:r>
      <w:r w:rsidR="00344DFE" w:rsidRPr="00A22A26">
        <w:rPr>
          <w:sz w:val="24"/>
          <w:szCs w:val="24"/>
        </w:rPr>
        <w:t>. П</w:t>
      </w:r>
      <w:r w:rsidR="00B62DCF" w:rsidRPr="00A22A26">
        <w:rPr>
          <w:sz w:val="24"/>
          <w:szCs w:val="24"/>
        </w:rPr>
        <w:t>ри трите проверки извършени от служители на НЗОК, СЗОК и ИАМН в СБАЛХЗ ЕАД, през 2023г. по отношение на получените и отчетените  количества от лекарствения продукт NovoSeven в лечебното заведение не са констатирани липси и нарушения.</w:t>
      </w:r>
    </w:p>
    <w:p w:rsidR="00B62DCF" w:rsidRPr="00A22A26" w:rsidRDefault="00B62DCF" w:rsidP="00B62DCF">
      <w:pPr>
        <w:ind w:firstLine="708"/>
        <w:jc w:val="both"/>
        <w:rPr>
          <w:sz w:val="24"/>
          <w:szCs w:val="24"/>
        </w:rPr>
      </w:pPr>
    </w:p>
    <w:p w:rsidR="001930BC" w:rsidRPr="00A22A26" w:rsidRDefault="001930BC" w:rsidP="001930BC">
      <w:pPr>
        <w:overflowPunct/>
        <w:autoSpaceDE/>
        <w:autoSpaceDN/>
        <w:adjustRightInd/>
        <w:jc w:val="both"/>
        <w:rPr>
          <w:b/>
          <w:sz w:val="24"/>
          <w:szCs w:val="24"/>
        </w:rPr>
      </w:pPr>
    </w:p>
    <w:p w:rsidR="00DF5179" w:rsidRPr="00A22A26" w:rsidRDefault="00DF5179" w:rsidP="001930BC">
      <w:pPr>
        <w:jc w:val="both"/>
        <w:rPr>
          <w:sz w:val="24"/>
          <w:szCs w:val="24"/>
        </w:rPr>
      </w:pPr>
    </w:p>
    <w:p w:rsidR="00A64A88" w:rsidRPr="00A22A26" w:rsidRDefault="00891C56" w:rsidP="00A64A88">
      <w:pPr>
        <w:tabs>
          <w:tab w:val="left" w:pos="360"/>
          <w:tab w:val="left" w:pos="709"/>
          <w:tab w:val="left" w:pos="3544"/>
          <w:tab w:val="left" w:pos="6521"/>
        </w:tabs>
        <w:overflowPunct/>
        <w:autoSpaceDE/>
        <w:autoSpaceDN/>
        <w:adjustRightInd/>
        <w:jc w:val="both"/>
        <w:rPr>
          <w:color w:val="FF0000"/>
          <w:sz w:val="24"/>
          <w:szCs w:val="24"/>
        </w:rPr>
      </w:pPr>
      <w:r w:rsidRPr="00A22A26">
        <w:rPr>
          <w:iCs/>
          <w:sz w:val="24"/>
          <w:szCs w:val="24"/>
        </w:rPr>
        <w:t xml:space="preserve">                </w:t>
      </w:r>
      <w:r w:rsidR="00A64A88" w:rsidRPr="00A22A26">
        <w:rPr>
          <w:iCs/>
          <w:sz w:val="24"/>
          <w:szCs w:val="24"/>
        </w:rPr>
        <w:t xml:space="preserve">                             </w:t>
      </w:r>
      <w:r w:rsidR="00A64A88" w:rsidRPr="00A22A26">
        <w:rPr>
          <w:sz w:val="24"/>
          <w:szCs w:val="24"/>
        </w:rPr>
        <w:t xml:space="preserve">                       Главен вътрешен одитор:         </w:t>
      </w:r>
      <w:r w:rsidR="003A1C6F">
        <w:rPr>
          <w:rFonts w:eastAsia="Calibri"/>
          <w:sz w:val="24"/>
          <w:szCs w:val="24"/>
          <w:lang w:eastAsia="en-US"/>
        </w:rPr>
        <w:pict>
          <v:shape id="_x0000_i1027" type="#_x0000_t75" alt="Microsoft Office Signature Line..." style="width:86.25pt;height:44.25pt">
            <v:imagedata r:id="rId15" o:title=""/>
            <o:lock v:ext="edit" ungrouping="t" rotation="t" cropping="t" verticies="t" text="t" grouping="t"/>
            <o:signatureline v:ext="edit" id="{D952350E-0CB7-4851-B9D7-178631BD5EB4}" provid="{00000000-0000-0000-0000-000000000000}" issignatureline="t"/>
          </v:shape>
        </w:pict>
      </w:r>
      <w:r w:rsidR="00A64A88" w:rsidRPr="00A22A26">
        <w:rPr>
          <w:sz w:val="24"/>
          <w:szCs w:val="24"/>
        </w:rPr>
        <w:t xml:space="preserve"> </w:t>
      </w:r>
    </w:p>
    <w:p w:rsidR="00A64A88" w:rsidRPr="00A22A26" w:rsidRDefault="00A64A88" w:rsidP="00A64A88">
      <w:pPr>
        <w:overflowPunct/>
        <w:autoSpaceDE/>
        <w:autoSpaceDN/>
        <w:adjustRightInd/>
        <w:jc w:val="both"/>
        <w:rPr>
          <w:sz w:val="24"/>
          <w:szCs w:val="24"/>
        </w:rPr>
      </w:pPr>
      <w:r w:rsidRPr="00A22A26">
        <w:rPr>
          <w:sz w:val="24"/>
          <w:szCs w:val="24"/>
        </w:rPr>
        <w:t xml:space="preserve">                                                                     Държавен вътрешен одитор:    </w:t>
      </w:r>
      <w:r w:rsidR="003A1C6F">
        <w:rPr>
          <w:rFonts w:eastAsia="Calibri"/>
          <w:sz w:val="24"/>
          <w:szCs w:val="24"/>
          <w:lang w:eastAsia="en-US"/>
        </w:rPr>
        <w:pict>
          <v:shape id="_x0000_i1028" type="#_x0000_t75" alt="Microsoft Office Signature Line..." style="width:86.25pt;height:44.25pt">
            <v:imagedata r:id="rId15" o:title=""/>
            <o:lock v:ext="edit" ungrouping="t" rotation="t" cropping="t" verticies="t" text="t" grouping="t"/>
            <o:signatureline v:ext="edit" id="{EAC7993F-B698-44A5-930B-A680C2B095AE}" provid="{00000000-0000-0000-0000-000000000000}" issignatureline="t"/>
          </v:shape>
        </w:pict>
      </w:r>
    </w:p>
    <w:p w:rsidR="00A64A88" w:rsidRPr="00A22A26" w:rsidRDefault="00A64A88" w:rsidP="00A64A88">
      <w:pPr>
        <w:overflowPunct/>
        <w:autoSpaceDE/>
        <w:autoSpaceDN/>
        <w:adjustRightInd/>
        <w:jc w:val="both"/>
        <w:rPr>
          <w:rFonts w:eastAsia="Calibri"/>
          <w:sz w:val="24"/>
          <w:szCs w:val="24"/>
          <w:lang w:eastAsia="en-US"/>
        </w:rPr>
      </w:pPr>
      <w:r w:rsidRPr="00A22A26">
        <w:rPr>
          <w:sz w:val="24"/>
          <w:szCs w:val="24"/>
        </w:rPr>
        <w:t xml:space="preserve">                                                                     Държавен вътрешен одитор:    </w:t>
      </w:r>
      <w:r w:rsidR="003A1C6F">
        <w:rPr>
          <w:rFonts w:eastAsia="Calibri"/>
          <w:sz w:val="24"/>
          <w:szCs w:val="24"/>
          <w:lang w:eastAsia="en-US"/>
        </w:rPr>
        <w:pict>
          <v:shape id="_x0000_i1029" type="#_x0000_t75" alt="Microsoft Office Signature Line..." style="width:86.25pt;height:44.25pt">
            <v:imagedata r:id="rId15" o:title=""/>
            <o:lock v:ext="edit" ungrouping="t" rotation="t" cropping="t" verticies="t" text="t" grouping="t"/>
            <o:signatureline v:ext="edit" id="{44048353-5175-4F4D-A937-18D875F49CEC}" provid="{00000000-0000-0000-0000-000000000000}" issignatureline="t"/>
          </v:shape>
        </w:pict>
      </w:r>
    </w:p>
    <w:p w:rsidR="00551CCF" w:rsidRPr="00A22A26" w:rsidRDefault="00551CCF" w:rsidP="00A64A88">
      <w:pPr>
        <w:overflowPunct/>
        <w:autoSpaceDE/>
        <w:autoSpaceDN/>
        <w:adjustRightInd/>
        <w:jc w:val="both"/>
        <w:rPr>
          <w:sz w:val="24"/>
          <w:szCs w:val="24"/>
        </w:rPr>
      </w:pPr>
    </w:p>
    <w:p w:rsidR="00551CCF" w:rsidRPr="00A22A26" w:rsidRDefault="00551CCF" w:rsidP="00551CCF">
      <w:pPr>
        <w:overflowPunct/>
        <w:autoSpaceDE/>
        <w:autoSpaceDN/>
        <w:adjustRightInd/>
        <w:jc w:val="both"/>
        <w:rPr>
          <w:rFonts w:eastAsia="Calibri"/>
          <w:sz w:val="24"/>
          <w:szCs w:val="24"/>
          <w:lang w:eastAsia="en-US"/>
        </w:rPr>
      </w:pPr>
      <w:r w:rsidRPr="00A22A26">
        <w:rPr>
          <w:sz w:val="24"/>
          <w:szCs w:val="24"/>
        </w:rPr>
        <w:t xml:space="preserve">                                                                     Държавен вътрешен одитор:    </w:t>
      </w:r>
      <w:r w:rsidR="003A1C6F">
        <w:rPr>
          <w:rFonts w:eastAsia="Calibri"/>
          <w:sz w:val="24"/>
          <w:szCs w:val="24"/>
          <w:lang w:eastAsia="en-US"/>
        </w:rPr>
        <w:pict>
          <v:shape id="_x0000_i1030" type="#_x0000_t75" alt="Microsoft Office Signature Line..." style="width:86.25pt;height:44.25pt">
            <v:imagedata r:id="rId15" o:title=""/>
            <o:lock v:ext="edit" ungrouping="t" rotation="t" cropping="t" verticies="t" text="t" grouping="t"/>
            <o:signatureline v:ext="edit" id="{11ABE2D6-91DC-483F-8D38-EAD304F1EB61}" provid="{00000000-0000-0000-0000-000000000000}" issignatureline="t"/>
          </v:shape>
        </w:pict>
      </w:r>
    </w:p>
    <w:p w:rsidR="00551CCF" w:rsidRPr="00A22A26" w:rsidRDefault="00551CCF" w:rsidP="00A64A88">
      <w:pPr>
        <w:overflowPunct/>
        <w:autoSpaceDE/>
        <w:autoSpaceDN/>
        <w:adjustRightInd/>
        <w:jc w:val="both"/>
        <w:rPr>
          <w:sz w:val="24"/>
          <w:szCs w:val="24"/>
        </w:rPr>
      </w:pPr>
    </w:p>
    <w:p w:rsidR="00A64A88" w:rsidRPr="00A22A26" w:rsidRDefault="00A64A88" w:rsidP="003D3FAA">
      <w:pPr>
        <w:tabs>
          <w:tab w:val="left" w:pos="7371"/>
        </w:tabs>
        <w:overflowPunct/>
        <w:autoSpaceDE/>
        <w:autoSpaceDN/>
        <w:adjustRightInd/>
        <w:jc w:val="both"/>
        <w:rPr>
          <w:rFonts w:eastAsia="Calibri"/>
          <w:sz w:val="24"/>
          <w:szCs w:val="24"/>
          <w:lang w:eastAsia="en-US"/>
        </w:rPr>
      </w:pPr>
      <w:r w:rsidRPr="00A22A26">
        <w:rPr>
          <w:sz w:val="24"/>
          <w:szCs w:val="24"/>
        </w:rPr>
        <w:t xml:space="preserve">                                                                     </w:t>
      </w:r>
      <w:r w:rsidR="00A67270" w:rsidRPr="00A22A26">
        <w:rPr>
          <w:sz w:val="24"/>
          <w:szCs w:val="24"/>
        </w:rPr>
        <w:t xml:space="preserve">Главен </w:t>
      </w:r>
      <w:r w:rsidRPr="00A22A26">
        <w:rPr>
          <w:sz w:val="24"/>
          <w:szCs w:val="24"/>
        </w:rPr>
        <w:t xml:space="preserve"> вътрешен одитор:    </w:t>
      </w:r>
      <w:r w:rsidR="003D3FAA" w:rsidRPr="00A22A26">
        <w:rPr>
          <w:sz w:val="24"/>
          <w:szCs w:val="24"/>
        </w:rPr>
        <w:t xml:space="preserve">   </w:t>
      </w:r>
      <w:r w:rsidR="003A1C6F">
        <w:rPr>
          <w:rFonts w:eastAsia="Calibri"/>
          <w:sz w:val="24"/>
          <w:szCs w:val="24"/>
          <w:lang w:eastAsia="en-US"/>
        </w:rPr>
        <w:pict>
          <v:shape id="_x0000_i1031" type="#_x0000_t75" alt="Microsoft Office Signature Line..." style="width:86.25pt;height:44.25pt">
            <v:imagedata r:id="rId15" o:title=""/>
            <o:lock v:ext="edit" ungrouping="t" rotation="t" cropping="t" verticies="t" text="t" grouping="t"/>
            <o:signatureline v:ext="edit" id="{B4E99DFD-AEE6-4B57-94B3-2A5D387EC77B}" provid="{00000000-0000-0000-0000-000000000000}" issignatureline="t"/>
          </v:shape>
        </w:pict>
      </w:r>
    </w:p>
    <w:p w:rsidR="00224032" w:rsidRPr="00A22A26" w:rsidRDefault="00224032" w:rsidP="003D3FAA">
      <w:pPr>
        <w:tabs>
          <w:tab w:val="left" w:pos="7371"/>
        </w:tabs>
        <w:overflowPunct/>
        <w:autoSpaceDE/>
        <w:autoSpaceDN/>
        <w:adjustRightInd/>
        <w:jc w:val="both"/>
        <w:rPr>
          <w:sz w:val="24"/>
          <w:szCs w:val="24"/>
        </w:rPr>
      </w:pPr>
    </w:p>
    <w:p w:rsidR="002D1805" w:rsidRDefault="00A64A88" w:rsidP="00A64A88">
      <w:pPr>
        <w:overflowPunct/>
        <w:autoSpaceDE/>
        <w:autoSpaceDN/>
        <w:adjustRightInd/>
        <w:jc w:val="both"/>
        <w:rPr>
          <w:sz w:val="24"/>
          <w:szCs w:val="24"/>
        </w:rPr>
      </w:pPr>
      <w:r w:rsidRPr="00A22A26">
        <w:rPr>
          <w:sz w:val="24"/>
          <w:szCs w:val="24"/>
        </w:rPr>
        <w:t xml:space="preserve">                                                                     Главен вътрешен одитор:  </w:t>
      </w:r>
      <w:r w:rsidR="00EB4392" w:rsidRPr="00A22A26">
        <w:rPr>
          <w:sz w:val="24"/>
          <w:szCs w:val="24"/>
        </w:rPr>
        <w:t xml:space="preserve"> </w:t>
      </w:r>
      <w:r w:rsidRPr="00A22A26">
        <w:rPr>
          <w:sz w:val="24"/>
          <w:szCs w:val="24"/>
        </w:rPr>
        <w:t xml:space="preserve">       </w:t>
      </w:r>
      <w:r w:rsidR="003A1C6F">
        <w:rPr>
          <w:sz w:val="24"/>
          <w:szCs w:val="24"/>
        </w:rPr>
        <w:pict>
          <v:shape id="_x0000_i1032" type="#_x0000_t75" alt="Microsoft Office Signature Line..." style="width:86.25pt;height:43.5pt">
            <v:imagedata r:id="rId15" o:title=""/>
            <o:lock v:ext="edit" ungrouping="t" rotation="t" cropping="t" verticies="t" text="t" grouping="t"/>
            <o:signatureline v:ext="edit" id="{CD58DF91-BD06-4A25-ACFF-261E54DC6B0E}" provid="{00000000-0000-0000-0000-000000000000}" issignatureline="t"/>
          </v:shape>
        </w:pict>
      </w:r>
      <w:r w:rsidRPr="00A22A26">
        <w:rPr>
          <w:sz w:val="24"/>
          <w:szCs w:val="24"/>
        </w:rPr>
        <w:t xml:space="preserve">      </w:t>
      </w:r>
    </w:p>
    <w:p w:rsidR="00551CCF" w:rsidRPr="00A22A26" w:rsidRDefault="00551CCF" w:rsidP="00A64A88">
      <w:pPr>
        <w:overflowPunct/>
        <w:autoSpaceDE/>
        <w:autoSpaceDN/>
        <w:adjustRightInd/>
        <w:jc w:val="both"/>
        <w:rPr>
          <w:sz w:val="24"/>
          <w:szCs w:val="24"/>
        </w:rPr>
      </w:pPr>
    </w:p>
    <w:p w:rsidR="004538B6" w:rsidRDefault="00A64A88" w:rsidP="00FB545F">
      <w:pPr>
        <w:overflowPunct/>
        <w:autoSpaceDE/>
        <w:autoSpaceDN/>
        <w:adjustRightInd/>
        <w:jc w:val="both"/>
        <w:rPr>
          <w:sz w:val="24"/>
          <w:szCs w:val="24"/>
        </w:rPr>
      </w:pPr>
      <w:r w:rsidRPr="00A22A26">
        <w:rPr>
          <w:sz w:val="24"/>
          <w:szCs w:val="24"/>
        </w:rPr>
        <w:t xml:space="preserve">                                          </w:t>
      </w:r>
      <w:r w:rsidR="00551CCF" w:rsidRPr="00A22A26">
        <w:rPr>
          <w:sz w:val="24"/>
          <w:szCs w:val="24"/>
        </w:rPr>
        <w:t xml:space="preserve">                          </w:t>
      </w:r>
      <w:r w:rsidRPr="00A22A26">
        <w:rPr>
          <w:sz w:val="24"/>
          <w:szCs w:val="24"/>
        </w:rPr>
        <w:t xml:space="preserve">   </w:t>
      </w:r>
      <w:r w:rsidR="00D745A7" w:rsidRPr="00A22A26">
        <w:rPr>
          <w:sz w:val="24"/>
          <w:szCs w:val="24"/>
        </w:rPr>
        <w:t xml:space="preserve">Главен вътрешен одитор:          </w:t>
      </w:r>
      <w:r w:rsidR="003A1C6F">
        <w:rPr>
          <w:sz w:val="24"/>
          <w:szCs w:val="24"/>
        </w:rPr>
        <w:pict>
          <v:shape id="_x0000_i1033" type="#_x0000_t75" alt="Microsoft Office Signature Line..." style="width:86.25pt;height:43.5pt">
            <v:imagedata r:id="rId15" o:title=""/>
            <o:lock v:ext="edit" ungrouping="t" rotation="t" cropping="t" verticies="t" text="t" grouping="t"/>
            <o:signatureline v:ext="edit" id="{229B76DB-5705-4E21-A098-FDBEF0B9F614}" provid="{00000000-0000-0000-0000-000000000000}" issignatureline="t"/>
          </v:shape>
        </w:pict>
      </w:r>
      <w:r w:rsidR="00D745A7" w:rsidRPr="00A22A26">
        <w:rPr>
          <w:sz w:val="24"/>
          <w:szCs w:val="24"/>
        </w:rPr>
        <w:t xml:space="preserve">      </w:t>
      </w:r>
    </w:p>
    <w:p w:rsidR="00D745A7" w:rsidRPr="00A22A26" w:rsidRDefault="00D745A7" w:rsidP="00FB545F">
      <w:pPr>
        <w:overflowPunct/>
        <w:autoSpaceDE/>
        <w:autoSpaceDN/>
        <w:adjustRightInd/>
        <w:jc w:val="both"/>
        <w:rPr>
          <w:sz w:val="24"/>
          <w:szCs w:val="24"/>
        </w:rPr>
      </w:pPr>
    </w:p>
    <w:p w:rsidR="002D1805" w:rsidRPr="00A22A26" w:rsidRDefault="00A64A88" w:rsidP="002D1805">
      <w:pPr>
        <w:overflowPunct/>
        <w:autoSpaceDE/>
        <w:autoSpaceDN/>
        <w:adjustRightInd/>
        <w:jc w:val="both"/>
        <w:rPr>
          <w:sz w:val="24"/>
          <w:szCs w:val="24"/>
        </w:rPr>
      </w:pPr>
      <w:r w:rsidRPr="00A22A26">
        <w:rPr>
          <w:sz w:val="24"/>
          <w:szCs w:val="24"/>
        </w:rPr>
        <w:t xml:space="preserve">                                     </w:t>
      </w:r>
      <w:r w:rsidR="00FB545F" w:rsidRPr="00A22A26">
        <w:rPr>
          <w:sz w:val="24"/>
          <w:szCs w:val="24"/>
        </w:rPr>
        <w:t xml:space="preserve">      </w:t>
      </w:r>
      <w:r w:rsidR="00281F30" w:rsidRPr="00A22A26">
        <w:rPr>
          <w:sz w:val="24"/>
          <w:szCs w:val="24"/>
        </w:rPr>
        <w:t xml:space="preserve">                          </w:t>
      </w:r>
      <w:r w:rsidR="002D1805" w:rsidRPr="00A22A26">
        <w:rPr>
          <w:sz w:val="24"/>
          <w:szCs w:val="24"/>
        </w:rPr>
        <w:t xml:space="preserve"> Старши вътрешен одитор:          </w:t>
      </w:r>
      <w:r w:rsidR="003A1C6F">
        <w:rPr>
          <w:sz w:val="24"/>
          <w:szCs w:val="24"/>
        </w:rPr>
        <w:pict>
          <v:shape id="_x0000_i1034" type="#_x0000_t75" alt="Microsoft Office Signature Line..." style="width:86.25pt;height:43.5pt">
            <v:imagedata r:id="rId15" o:title=""/>
            <o:lock v:ext="edit" ungrouping="t" rotation="t" cropping="t" verticies="t" text="t" grouping="t"/>
            <o:signatureline v:ext="edit" id="{D26D6115-F353-4B64-B8BA-B0DCC7DC9226}" provid="{00000000-0000-0000-0000-000000000000}" issignatureline="t"/>
          </v:shape>
        </w:pict>
      </w:r>
      <w:r w:rsidR="002D1805" w:rsidRPr="00A22A26">
        <w:rPr>
          <w:sz w:val="24"/>
          <w:szCs w:val="24"/>
        </w:rPr>
        <w:t xml:space="preserve">      </w:t>
      </w:r>
    </w:p>
    <w:p w:rsidR="002D1805" w:rsidRPr="00A22A26" w:rsidRDefault="002D1805" w:rsidP="002D1805">
      <w:pPr>
        <w:overflowPunct/>
        <w:autoSpaceDE/>
        <w:autoSpaceDN/>
        <w:adjustRightInd/>
        <w:jc w:val="both"/>
        <w:rPr>
          <w:sz w:val="24"/>
          <w:szCs w:val="24"/>
        </w:rPr>
      </w:pPr>
      <w:r w:rsidRPr="00A22A26">
        <w:rPr>
          <w:sz w:val="24"/>
          <w:szCs w:val="24"/>
        </w:rPr>
        <w:t xml:space="preserve">                                                                                    </w:t>
      </w:r>
    </w:p>
    <w:p w:rsidR="00CF3CF2" w:rsidRPr="00A22A26" w:rsidRDefault="00CF3CF2" w:rsidP="00C0682A">
      <w:pPr>
        <w:tabs>
          <w:tab w:val="left" w:pos="6237"/>
          <w:tab w:val="left" w:pos="6521"/>
          <w:tab w:val="left" w:pos="6663"/>
          <w:tab w:val="left" w:pos="6946"/>
          <w:tab w:val="left" w:pos="7088"/>
          <w:tab w:val="left" w:pos="7230"/>
          <w:tab w:val="left" w:pos="7655"/>
        </w:tabs>
        <w:jc w:val="center"/>
        <w:rPr>
          <w:iCs/>
          <w:sz w:val="24"/>
          <w:szCs w:val="24"/>
        </w:rPr>
      </w:pPr>
      <w:r w:rsidRPr="00A22A26">
        <w:rPr>
          <w:sz w:val="24"/>
          <w:szCs w:val="24"/>
        </w:rPr>
        <w:t xml:space="preserve">                         </w:t>
      </w:r>
      <w:r w:rsidR="00222558" w:rsidRPr="00A22A26">
        <w:rPr>
          <w:sz w:val="24"/>
          <w:szCs w:val="24"/>
        </w:rPr>
        <w:t xml:space="preserve">          </w:t>
      </w:r>
      <w:r w:rsidR="00EB4392" w:rsidRPr="00A22A26">
        <w:rPr>
          <w:sz w:val="24"/>
          <w:szCs w:val="24"/>
        </w:rPr>
        <w:t xml:space="preserve">               </w:t>
      </w:r>
      <w:r w:rsidR="00222558" w:rsidRPr="00A22A26">
        <w:rPr>
          <w:sz w:val="24"/>
          <w:szCs w:val="24"/>
        </w:rPr>
        <w:t xml:space="preserve">  </w:t>
      </w:r>
      <w:r w:rsidR="00866D20" w:rsidRPr="00A22A26">
        <w:rPr>
          <w:sz w:val="24"/>
          <w:szCs w:val="24"/>
        </w:rPr>
        <w:t xml:space="preserve"> </w:t>
      </w:r>
      <w:r w:rsidR="00222558" w:rsidRPr="00A22A26">
        <w:rPr>
          <w:sz w:val="24"/>
          <w:szCs w:val="24"/>
        </w:rPr>
        <w:t xml:space="preserve"> </w:t>
      </w:r>
    </w:p>
    <w:sectPr w:rsidR="00CF3CF2" w:rsidRPr="00A22A26" w:rsidSect="00625797">
      <w:headerReference w:type="default" r:id="rId16"/>
      <w:footerReference w:type="default" r:id="rId17"/>
      <w:pgSz w:w="11906" w:h="16838"/>
      <w:pgMar w:top="1417" w:right="1417" w:bottom="1276" w:left="1417" w:header="708" w:footer="15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9E6117" w:rsidRDefault="009E6117" w:rsidP="007D1E7E">
      <w:r>
        <w:separator/>
      </w:r>
    </w:p>
  </w:endnote>
  <w:endnote w:type="continuationSeparator" w:id="0">
    <w:p w:rsidR="009E6117" w:rsidRDefault="009E6117" w:rsidP="007D1E7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Wingdings">
    <w:panose1 w:val="05000000000000000000"/>
    <w:charset w:val="02"/>
    <w:family w:val="auto"/>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Segoe UI">
    <w:panose1 w:val="020B0502040204020203"/>
    <w:charset w:val="CC"/>
    <w:family w:val="swiss"/>
    <w:pitch w:val="variable"/>
    <w:sig w:usb0="E4002EFF" w:usb1="C000E47F" w:usb2="00000009" w:usb3="00000000" w:csb0="000001FF" w:csb1="00000000"/>
  </w:font>
  <w:font w:name="Times New Roman CYR">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Lucida Sans Unicode">
    <w:panose1 w:val="020B0602030504020204"/>
    <w:charset w:val="CC"/>
    <w:family w:val="swiss"/>
    <w:pitch w:val="variable"/>
    <w:sig w:usb0="80000AFF" w:usb1="0000396B" w:usb2="00000000" w:usb3="00000000" w:csb0="000000BF" w:csb1="00000000"/>
  </w:font>
  <w:font w:name="Cambria">
    <w:panose1 w:val="02040503050406030204"/>
    <w:charset w:val="CC"/>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E6117" w:rsidRPr="00920C98" w:rsidRDefault="009E6117" w:rsidP="00625797">
    <w:pPr>
      <w:pBdr>
        <w:bottom w:val="single" w:sz="4" w:space="1" w:color="auto"/>
      </w:pBdr>
      <w:tabs>
        <w:tab w:val="left" w:pos="851"/>
        <w:tab w:val="left" w:pos="2520"/>
      </w:tabs>
      <w:jc w:val="both"/>
      <w:rPr>
        <w:rFonts w:ascii="Times New Roman CYR" w:hAnsi="Times New Roman CYR"/>
      </w:rPr>
    </w:pPr>
    <w:r w:rsidRPr="00CA4B68">
      <w:t xml:space="preserve">         </w:t>
    </w:r>
    <w:r>
      <w:t xml:space="preserve">                        </w:t>
    </w:r>
  </w:p>
  <w:p w:rsidR="009E6117" w:rsidRPr="00920C98" w:rsidRDefault="009E6117" w:rsidP="00831FDB">
    <w:pPr>
      <w:tabs>
        <w:tab w:val="left" w:pos="851"/>
      </w:tabs>
      <w:jc w:val="both"/>
      <w:rPr>
        <w:rFonts w:ascii="Times New Roman CYR" w:hAnsi="Times New Roman CYR"/>
        <w:lang w:val="ru-RU"/>
      </w:rPr>
    </w:pPr>
    <w:r w:rsidRPr="00CA4B68">
      <w:rPr>
        <w:lang w:val="ru-RU"/>
      </w:rPr>
      <w:tab/>
      <w:t xml:space="preserve">                                                    </w:t>
    </w:r>
  </w:p>
  <w:p w:rsidR="009E6117" w:rsidRPr="00C606AB" w:rsidRDefault="009E6117" w:rsidP="00C606AB">
    <w:pPr>
      <w:pStyle w:val="Footer"/>
      <w:tabs>
        <w:tab w:val="left" w:pos="1467"/>
      </w:tabs>
      <w:rPr>
        <w:caps/>
        <w:noProof/>
      </w:rPr>
    </w:pPr>
    <w:r w:rsidRPr="00C606AB">
      <w:rPr>
        <w:caps/>
        <w:noProof/>
      </w:rPr>
      <w:t xml:space="preserve">УМБАЛСМ </w:t>
    </w:r>
    <w:r w:rsidR="00DA75A0">
      <w:rPr>
        <w:caps/>
        <w:noProof/>
      </w:rPr>
      <w:t>„</w:t>
    </w:r>
    <w:r w:rsidRPr="00C606AB">
      <w:rPr>
        <w:caps/>
        <w:noProof/>
      </w:rPr>
      <w:t>Н. И. Пирогов“ ЕАД</w:t>
    </w:r>
  </w:p>
  <w:p w:rsidR="009E6117" w:rsidRPr="00C606AB" w:rsidRDefault="009E6117">
    <w:pPr>
      <w:pStyle w:val="Footer"/>
      <w:rPr>
        <w:caps/>
        <w:noProof/>
        <w:color w:val="4F81BD" w:themeColor="accent1"/>
      </w:rP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9E6117" w:rsidRDefault="009E6117" w:rsidP="007D1E7E">
      <w:r>
        <w:separator/>
      </w:r>
    </w:p>
  </w:footnote>
  <w:footnote w:type="continuationSeparator" w:id="0">
    <w:p w:rsidR="009E6117" w:rsidRDefault="009E6117" w:rsidP="007D1E7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E6117" w:rsidRPr="00C606AB" w:rsidRDefault="009E6117" w:rsidP="00C606AB">
    <w:pPr>
      <w:pStyle w:val="Header"/>
      <w:jc w:val="center"/>
      <w:rPr>
        <w:sz w:val="24"/>
        <w:szCs w:val="24"/>
        <w:u w:val="single"/>
      </w:rPr>
    </w:pPr>
    <w:r w:rsidRPr="00C606AB">
      <w:rPr>
        <w:sz w:val="24"/>
        <w:szCs w:val="24"/>
        <w:u w:val="single"/>
      </w:rPr>
      <w:tab/>
      <w:t xml:space="preserve">                                                            стр.</w:t>
    </w:r>
    <w:r w:rsidRPr="00C606AB">
      <w:rPr>
        <w:rStyle w:val="PageNumber"/>
        <w:sz w:val="24"/>
        <w:szCs w:val="24"/>
        <w:u w:val="single"/>
      </w:rPr>
      <w:fldChar w:fldCharType="begin"/>
    </w:r>
    <w:r w:rsidRPr="00C606AB">
      <w:rPr>
        <w:rStyle w:val="PageNumber"/>
        <w:sz w:val="24"/>
        <w:szCs w:val="24"/>
        <w:u w:val="single"/>
      </w:rPr>
      <w:instrText xml:space="preserve">PAGE  </w:instrText>
    </w:r>
    <w:r w:rsidRPr="00C606AB">
      <w:rPr>
        <w:rStyle w:val="PageNumber"/>
        <w:sz w:val="24"/>
        <w:szCs w:val="24"/>
        <w:u w:val="single"/>
      </w:rPr>
      <w:fldChar w:fldCharType="separate"/>
    </w:r>
    <w:r w:rsidR="003A1C6F">
      <w:rPr>
        <w:rStyle w:val="PageNumber"/>
        <w:noProof/>
        <w:sz w:val="24"/>
        <w:szCs w:val="24"/>
        <w:u w:val="single"/>
      </w:rPr>
      <w:t>21</w:t>
    </w:r>
    <w:r w:rsidRPr="00C606AB">
      <w:rPr>
        <w:rStyle w:val="PageNumber"/>
        <w:sz w:val="24"/>
        <w:szCs w:val="24"/>
        <w:u w:val="single"/>
      </w:rPr>
      <w:fldChar w:fldCharType="end"/>
    </w:r>
    <w:r w:rsidRPr="00C606AB">
      <w:rPr>
        <w:rStyle w:val="PageNumber"/>
        <w:sz w:val="24"/>
        <w:szCs w:val="24"/>
        <w:u w:val="single"/>
      </w:rPr>
      <w:t xml:space="preserve">                                                   </w:t>
    </w:r>
    <w:r w:rsidRPr="00C606AB">
      <w:rPr>
        <w:sz w:val="24"/>
        <w:szCs w:val="24"/>
        <w:u w:val="single"/>
      </w:rPr>
      <w:t>одитен доклад</w:t>
    </w:r>
  </w:p>
  <w:p w:rsidR="009E6117" w:rsidRPr="00114FBE" w:rsidRDefault="009E6117" w:rsidP="00134C07">
    <w:pPr>
      <w:pStyle w:val="Header"/>
      <w:jc w:val="center"/>
      <w:rPr>
        <w:sz w:val="24"/>
        <w:szCs w:val="24"/>
        <w:u w:val="single"/>
      </w:rP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9CD1FF0"/>
    <w:multiLevelType w:val="hybridMultilevel"/>
    <w:tmpl w:val="EF24E654"/>
    <w:lvl w:ilvl="0" w:tplc="0402000D">
      <w:start w:val="1"/>
      <w:numFmt w:val="bullet"/>
      <w:lvlText w:val=""/>
      <w:lvlJc w:val="left"/>
      <w:pPr>
        <w:ind w:left="1454" w:hanging="360"/>
      </w:pPr>
      <w:rPr>
        <w:rFonts w:ascii="Wingdings" w:hAnsi="Wingdings" w:hint="default"/>
      </w:rPr>
    </w:lvl>
    <w:lvl w:ilvl="1" w:tplc="04020003">
      <w:start w:val="1"/>
      <w:numFmt w:val="bullet"/>
      <w:lvlText w:val="o"/>
      <w:lvlJc w:val="left"/>
      <w:pPr>
        <w:ind w:left="2174" w:hanging="360"/>
      </w:pPr>
      <w:rPr>
        <w:rFonts w:ascii="Courier New" w:hAnsi="Courier New" w:cs="Courier New" w:hint="default"/>
      </w:rPr>
    </w:lvl>
    <w:lvl w:ilvl="2" w:tplc="04020005">
      <w:start w:val="1"/>
      <w:numFmt w:val="bullet"/>
      <w:lvlText w:val=""/>
      <w:lvlJc w:val="left"/>
      <w:pPr>
        <w:ind w:left="2894" w:hanging="360"/>
      </w:pPr>
      <w:rPr>
        <w:rFonts w:ascii="Wingdings" w:hAnsi="Wingdings" w:hint="default"/>
      </w:rPr>
    </w:lvl>
    <w:lvl w:ilvl="3" w:tplc="04020001">
      <w:start w:val="1"/>
      <w:numFmt w:val="bullet"/>
      <w:lvlText w:val=""/>
      <w:lvlJc w:val="left"/>
      <w:pPr>
        <w:ind w:left="3614" w:hanging="360"/>
      </w:pPr>
      <w:rPr>
        <w:rFonts w:ascii="Symbol" w:hAnsi="Symbol" w:hint="default"/>
      </w:rPr>
    </w:lvl>
    <w:lvl w:ilvl="4" w:tplc="04020003">
      <w:start w:val="1"/>
      <w:numFmt w:val="bullet"/>
      <w:lvlText w:val="o"/>
      <w:lvlJc w:val="left"/>
      <w:pPr>
        <w:ind w:left="4334" w:hanging="360"/>
      </w:pPr>
      <w:rPr>
        <w:rFonts w:ascii="Courier New" w:hAnsi="Courier New" w:cs="Courier New" w:hint="default"/>
      </w:rPr>
    </w:lvl>
    <w:lvl w:ilvl="5" w:tplc="04020005">
      <w:start w:val="1"/>
      <w:numFmt w:val="bullet"/>
      <w:lvlText w:val=""/>
      <w:lvlJc w:val="left"/>
      <w:pPr>
        <w:ind w:left="5054" w:hanging="360"/>
      </w:pPr>
      <w:rPr>
        <w:rFonts w:ascii="Wingdings" w:hAnsi="Wingdings" w:hint="default"/>
      </w:rPr>
    </w:lvl>
    <w:lvl w:ilvl="6" w:tplc="04020001">
      <w:start w:val="1"/>
      <w:numFmt w:val="bullet"/>
      <w:lvlText w:val=""/>
      <w:lvlJc w:val="left"/>
      <w:pPr>
        <w:ind w:left="5774" w:hanging="360"/>
      </w:pPr>
      <w:rPr>
        <w:rFonts w:ascii="Symbol" w:hAnsi="Symbol" w:hint="default"/>
      </w:rPr>
    </w:lvl>
    <w:lvl w:ilvl="7" w:tplc="04020003">
      <w:start w:val="1"/>
      <w:numFmt w:val="bullet"/>
      <w:lvlText w:val="o"/>
      <w:lvlJc w:val="left"/>
      <w:pPr>
        <w:ind w:left="6494" w:hanging="360"/>
      </w:pPr>
      <w:rPr>
        <w:rFonts w:ascii="Courier New" w:hAnsi="Courier New" w:cs="Courier New" w:hint="default"/>
      </w:rPr>
    </w:lvl>
    <w:lvl w:ilvl="8" w:tplc="04020005">
      <w:start w:val="1"/>
      <w:numFmt w:val="bullet"/>
      <w:lvlText w:val=""/>
      <w:lvlJc w:val="left"/>
      <w:pPr>
        <w:ind w:left="7214" w:hanging="360"/>
      </w:pPr>
      <w:rPr>
        <w:rFonts w:ascii="Wingdings" w:hAnsi="Wingdings" w:hint="default"/>
      </w:rPr>
    </w:lvl>
  </w:abstractNum>
  <w:abstractNum w:abstractNumId="1" w15:restartNumberingAfterBreak="0">
    <w:nsid w:val="0ADB3707"/>
    <w:multiLevelType w:val="hybridMultilevel"/>
    <w:tmpl w:val="78909118"/>
    <w:lvl w:ilvl="0" w:tplc="0402000F">
      <w:start w:val="1"/>
      <w:numFmt w:val="decimal"/>
      <w:lvlText w:val="%1."/>
      <w:lvlJc w:val="left"/>
      <w:pPr>
        <w:ind w:left="720" w:hanging="360"/>
      </w:pPr>
      <w:rPr>
        <w:rFonts w:hint="default"/>
      </w:rPr>
    </w:lvl>
    <w:lvl w:ilvl="1" w:tplc="04020019" w:tentative="1">
      <w:start w:val="1"/>
      <w:numFmt w:val="lowerLetter"/>
      <w:lvlText w:val="%2."/>
      <w:lvlJc w:val="left"/>
      <w:pPr>
        <w:ind w:left="1440" w:hanging="360"/>
      </w:pPr>
    </w:lvl>
    <w:lvl w:ilvl="2" w:tplc="0402001B" w:tentative="1">
      <w:start w:val="1"/>
      <w:numFmt w:val="lowerRoman"/>
      <w:lvlText w:val="%3."/>
      <w:lvlJc w:val="right"/>
      <w:pPr>
        <w:ind w:left="2160" w:hanging="180"/>
      </w:pPr>
    </w:lvl>
    <w:lvl w:ilvl="3" w:tplc="0402000F" w:tentative="1">
      <w:start w:val="1"/>
      <w:numFmt w:val="decimal"/>
      <w:lvlText w:val="%4."/>
      <w:lvlJc w:val="left"/>
      <w:pPr>
        <w:ind w:left="2880" w:hanging="360"/>
      </w:pPr>
    </w:lvl>
    <w:lvl w:ilvl="4" w:tplc="04020019" w:tentative="1">
      <w:start w:val="1"/>
      <w:numFmt w:val="lowerLetter"/>
      <w:lvlText w:val="%5."/>
      <w:lvlJc w:val="left"/>
      <w:pPr>
        <w:ind w:left="3600" w:hanging="360"/>
      </w:pPr>
    </w:lvl>
    <w:lvl w:ilvl="5" w:tplc="0402001B" w:tentative="1">
      <w:start w:val="1"/>
      <w:numFmt w:val="lowerRoman"/>
      <w:lvlText w:val="%6."/>
      <w:lvlJc w:val="right"/>
      <w:pPr>
        <w:ind w:left="4320" w:hanging="180"/>
      </w:pPr>
    </w:lvl>
    <w:lvl w:ilvl="6" w:tplc="0402000F" w:tentative="1">
      <w:start w:val="1"/>
      <w:numFmt w:val="decimal"/>
      <w:lvlText w:val="%7."/>
      <w:lvlJc w:val="left"/>
      <w:pPr>
        <w:ind w:left="5040" w:hanging="360"/>
      </w:pPr>
    </w:lvl>
    <w:lvl w:ilvl="7" w:tplc="04020019" w:tentative="1">
      <w:start w:val="1"/>
      <w:numFmt w:val="lowerLetter"/>
      <w:lvlText w:val="%8."/>
      <w:lvlJc w:val="left"/>
      <w:pPr>
        <w:ind w:left="5760" w:hanging="360"/>
      </w:pPr>
    </w:lvl>
    <w:lvl w:ilvl="8" w:tplc="0402001B" w:tentative="1">
      <w:start w:val="1"/>
      <w:numFmt w:val="lowerRoman"/>
      <w:lvlText w:val="%9."/>
      <w:lvlJc w:val="right"/>
      <w:pPr>
        <w:ind w:left="6480" w:hanging="180"/>
      </w:pPr>
    </w:lvl>
  </w:abstractNum>
  <w:abstractNum w:abstractNumId="2" w15:restartNumberingAfterBreak="0">
    <w:nsid w:val="0C803830"/>
    <w:multiLevelType w:val="hybridMultilevel"/>
    <w:tmpl w:val="9208BF2C"/>
    <w:lvl w:ilvl="0" w:tplc="0402000F">
      <w:start w:val="1"/>
      <w:numFmt w:val="decimal"/>
      <w:lvlText w:val="%1."/>
      <w:lvlJc w:val="left"/>
      <w:pPr>
        <w:ind w:left="720" w:hanging="360"/>
      </w:pPr>
      <w:rPr>
        <w:rFonts w:hint="default"/>
      </w:rPr>
    </w:lvl>
    <w:lvl w:ilvl="1" w:tplc="04020019" w:tentative="1">
      <w:start w:val="1"/>
      <w:numFmt w:val="lowerLetter"/>
      <w:lvlText w:val="%2."/>
      <w:lvlJc w:val="left"/>
      <w:pPr>
        <w:ind w:left="1440" w:hanging="360"/>
      </w:pPr>
    </w:lvl>
    <w:lvl w:ilvl="2" w:tplc="0402001B" w:tentative="1">
      <w:start w:val="1"/>
      <w:numFmt w:val="lowerRoman"/>
      <w:lvlText w:val="%3."/>
      <w:lvlJc w:val="right"/>
      <w:pPr>
        <w:ind w:left="2160" w:hanging="180"/>
      </w:pPr>
    </w:lvl>
    <w:lvl w:ilvl="3" w:tplc="0402000F" w:tentative="1">
      <w:start w:val="1"/>
      <w:numFmt w:val="decimal"/>
      <w:lvlText w:val="%4."/>
      <w:lvlJc w:val="left"/>
      <w:pPr>
        <w:ind w:left="2880" w:hanging="360"/>
      </w:pPr>
    </w:lvl>
    <w:lvl w:ilvl="4" w:tplc="04020019" w:tentative="1">
      <w:start w:val="1"/>
      <w:numFmt w:val="lowerLetter"/>
      <w:lvlText w:val="%5."/>
      <w:lvlJc w:val="left"/>
      <w:pPr>
        <w:ind w:left="3600" w:hanging="360"/>
      </w:pPr>
    </w:lvl>
    <w:lvl w:ilvl="5" w:tplc="0402001B" w:tentative="1">
      <w:start w:val="1"/>
      <w:numFmt w:val="lowerRoman"/>
      <w:lvlText w:val="%6."/>
      <w:lvlJc w:val="right"/>
      <w:pPr>
        <w:ind w:left="4320" w:hanging="180"/>
      </w:pPr>
    </w:lvl>
    <w:lvl w:ilvl="6" w:tplc="0402000F" w:tentative="1">
      <w:start w:val="1"/>
      <w:numFmt w:val="decimal"/>
      <w:lvlText w:val="%7."/>
      <w:lvlJc w:val="left"/>
      <w:pPr>
        <w:ind w:left="5040" w:hanging="360"/>
      </w:pPr>
    </w:lvl>
    <w:lvl w:ilvl="7" w:tplc="04020019" w:tentative="1">
      <w:start w:val="1"/>
      <w:numFmt w:val="lowerLetter"/>
      <w:lvlText w:val="%8."/>
      <w:lvlJc w:val="left"/>
      <w:pPr>
        <w:ind w:left="5760" w:hanging="360"/>
      </w:pPr>
    </w:lvl>
    <w:lvl w:ilvl="8" w:tplc="0402001B" w:tentative="1">
      <w:start w:val="1"/>
      <w:numFmt w:val="lowerRoman"/>
      <w:lvlText w:val="%9."/>
      <w:lvlJc w:val="right"/>
      <w:pPr>
        <w:ind w:left="6480" w:hanging="180"/>
      </w:pPr>
    </w:lvl>
  </w:abstractNum>
  <w:abstractNum w:abstractNumId="3" w15:restartNumberingAfterBreak="0">
    <w:nsid w:val="0CEF4F0D"/>
    <w:multiLevelType w:val="hybridMultilevel"/>
    <w:tmpl w:val="4F1EAB74"/>
    <w:lvl w:ilvl="0" w:tplc="FEA82CE8">
      <w:start w:val="1"/>
      <w:numFmt w:val="decimal"/>
      <w:lvlText w:val="%1."/>
      <w:lvlJc w:val="left"/>
      <w:pPr>
        <w:ind w:left="927" w:hanging="360"/>
      </w:pPr>
      <w:rPr>
        <w:rFonts w:hint="default"/>
      </w:rPr>
    </w:lvl>
    <w:lvl w:ilvl="1" w:tplc="04020019" w:tentative="1">
      <w:start w:val="1"/>
      <w:numFmt w:val="lowerLetter"/>
      <w:lvlText w:val="%2."/>
      <w:lvlJc w:val="left"/>
      <w:pPr>
        <w:ind w:left="1647" w:hanging="360"/>
      </w:pPr>
    </w:lvl>
    <w:lvl w:ilvl="2" w:tplc="0402001B" w:tentative="1">
      <w:start w:val="1"/>
      <w:numFmt w:val="lowerRoman"/>
      <w:lvlText w:val="%3."/>
      <w:lvlJc w:val="right"/>
      <w:pPr>
        <w:ind w:left="2367" w:hanging="180"/>
      </w:pPr>
    </w:lvl>
    <w:lvl w:ilvl="3" w:tplc="0402000F" w:tentative="1">
      <w:start w:val="1"/>
      <w:numFmt w:val="decimal"/>
      <w:lvlText w:val="%4."/>
      <w:lvlJc w:val="left"/>
      <w:pPr>
        <w:ind w:left="3087" w:hanging="360"/>
      </w:pPr>
    </w:lvl>
    <w:lvl w:ilvl="4" w:tplc="04020019" w:tentative="1">
      <w:start w:val="1"/>
      <w:numFmt w:val="lowerLetter"/>
      <w:lvlText w:val="%5."/>
      <w:lvlJc w:val="left"/>
      <w:pPr>
        <w:ind w:left="3807" w:hanging="360"/>
      </w:pPr>
    </w:lvl>
    <w:lvl w:ilvl="5" w:tplc="0402001B" w:tentative="1">
      <w:start w:val="1"/>
      <w:numFmt w:val="lowerRoman"/>
      <w:lvlText w:val="%6."/>
      <w:lvlJc w:val="right"/>
      <w:pPr>
        <w:ind w:left="4527" w:hanging="180"/>
      </w:pPr>
    </w:lvl>
    <w:lvl w:ilvl="6" w:tplc="0402000F" w:tentative="1">
      <w:start w:val="1"/>
      <w:numFmt w:val="decimal"/>
      <w:lvlText w:val="%7."/>
      <w:lvlJc w:val="left"/>
      <w:pPr>
        <w:ind w:left="5247" w:hanging="360"/>
      </w:pPr>
    </w:lvl>
    <w:lvl w:ilvl="7" w:tplc="04020019" w:tentative="1">
      <w:start w:val="1"/>
      <w:numFmt w:val="lowerLetter"/>
      <w:lvlText w:val="%8."/>
      <w:lvlJc w:val="left"/>
      <w:pPr>
        <w:ind w:left="5967" w:hanging="360"/>
      </w:pPr>
    </w:lvl>
    <w:lvl w:ilvl="8" w:tplc="0402001B" w:tentative="1">
      <w:start w:val="1"/>
      <w:numFmt w:val="lowerRoman"/>
      <w:lvlText w:val="%9."/>
      <w:lvlJc w:val="right"/>
      <w:pPr>
        <w:ind w:left="6687" w:hanging="180"/>
      </w:pPr>
    </w:lvl>
  </w:abstractNum>
  <w:abstractNum w:abstractNumId="4" w15:restartNumberingAfterBreak="0">
    <w:nsid w:val="195056F9"/>
    <w:multiLevelType w:val="hybridMultilevel"/>
    <w:tmpl w:val="8D1627B2"/>
    <w:lvl w:ilvl="0" w:tplc="0402000D">
      <w:start w:val="1"/>
      <w:numFmt w:val="bullet"/>
      <w:lvlText w:val=""/>
      <w:lvlJc w:val="left"/>
      <w:pPr>
        <w:ind w:left="1446" w:hanging="360"/>
      </w:pPr>
      <w:rPr>
        <w:rFonts w:ascii="Wingdings" w:hAnsi="Wingdings" w:hint="default"/>
      </w:rPr>
    </w:lvl>
    <w:lvl w:ilvl="1" w:tplc="04020003">
      <w:start w:val="1"/>
      <w:numFmt w:val="bullet"/>
      <w:lvlText w:val="o"/>
      <w:lvlJc w:val="left"/>
      <w:pPr>
        <w:ind w:left="2166" w:hanging="360"/>
      </w:pPr>
      <w:rPr>
        <w:rFonts w:ascii="Courier New" w:hAnsi="Courier New" w:cs="Courier New" w:hint="default"/>
      </w:rPr>
    </w:lvl>
    <w:lvl w:ilvl="2" w:tplc="04020005">
      <w:start w:val="1"/>
      <w:numFmt w:val="bullet"/>
      <w:lvlText w:val=""/>
      <w:lvlJc w:val="left"/>
      <w:pPr>
        <w:ind w:left="2886" w:hanging="360"/>
      </w:pPr>
      <w:rPr>
        <w:rFonts w:ascii="Wingdings" w:hAnsi="Wingdings" w:hint="default"/>
      </w:rPr>
    </w:lvl>
    <w:lvl w:ilvl="3" w:tplc="04020001">
      <w:start w:val="1"/>
      <w:numFmt w:val="bullet"/>
      <w:lvlText w:val=""/>
      <w:lvlJc w:val="left"/>
      <w:pPr>
        <w:ind w:left="3606" w:hanging="360"/>
      </w:pPr>
      <w:rPr>
        <w:rFonts w:ascii="Symbol" w:hAnsi="Symbol" w:hint="default"/>
      </w:rPr>
    </w:lvl>
    <w:lvl w:ilvl="4" w:tplc="04020003">
      <w:start w:val="1"/>
      <w:numFmt w:val="bullet"/>
      <w:lvlText w:val="o"/>
      <w:lvlJc w:val="left"/>
      <w:pPr>
        <w:ind w:left="4326" w:hanging="360"/>
      </w:pPr>
      <w:rPr>
        <w:rFonts w:ascii="Courier New" w:hAnsi="Courier New" w:cs="Courier New" w:hint="default"/>
      </w:rPr>
    </w:lvl>
    <w:lvl w:ilvl="5" w:tplc="04020005">
      <w:start w:val="1"/>
      <w:numFmt w:val="bullet"/>
      <w:lvlText w:val=""/>
      <w:lvlJc w:val="left"/>
      <w:pPr>
        <w:ind w:left="5046" w:hanging="360"/>
      </w:pPr>
      <w:rPr>
        <w:rFonts w:ascii="Wingdings" w:hAnsi="Wingdings" w:hint="default"/>
      </w:rPr>
    </w:lvl>
    <w:lvl w:ilvl="6" w:tplc="04020001">
      <w:start w:val="1"/>
      <w:numFmt w:val="bullet"/>
      <w:lvlText w:val=""/>
      <w:lvlJc w:val="left"/>
      <w:pPr>
        <w:ind w:left="5766" w:hanging="360"/>
      </w:pPr>
      <w:rPr>
        <w:rFonts w:ascii="Symbol" w:hAnsi="Symbol" w:hint="default"/>
      </w:rPr>
    </w:lvl>
    <w:lvl w:ilvl="7" w:tplc="04020003">
      <w:start w:val="1"/>
      <w:numFmt w:val="bullet"/>
      <w:lvlText w:val="o"/>
      <w:lvlJc w:val="left"/>
      <w:pPr>
        <w:ind w:left="6486" w:hanging="360"/>
      </w:pPr>
      <w:rPr>
        <w:rFonts w:ascii="Courier New" w:hAnsi="Courier New" w:cs="Courier New" w:hint="default"/>
      </w:rPr>
    </w:lvl>
    <w:lvl w:ilvl="8" w:tplc="04020005">
      <w:start w:val="1"/>
      <w:numFmt w:val="bullet"/>
      <w:lvlText w:val=""/>
      <w:lvlJc w:val="left"/>
      <w:pPr>
        <w:ind w:left="7206" w:hanging="360"/>
      </w:pPr>
      <w:rPr>
        <w:rFonts w:ascii="Wingdings" w:hAnsi="Wingdings" w:hint="default"/>
      </w:rPr>
    </w:lvl>
  </w:abstractNum>
  <w:abstractNum w:abstractNumId="5" w15:restartNumberingAfterBreak="0">
    <w:nsid w:val="19A7432E"/>
    <w:multiLevelType w:val="hybridMultilevel"/>
    <w:tmpl w:val="FE6E7EC6"/>
    <w:lvl w:ilvl="0" w:tplc="A648A92E">
      <w:numFmt w:val="bullet"/>
      <w:lvlText w:val="-"/>
      <w:lvlJc w:val="left"/>
      <w:pPr>
        <w:ind w:left="1133" w:hanging="360"/>
      </w:pPr>
      <w:rPr>
        <w:rFonts w:ascii="Times New Roman" w:eastAsia="Times New Roman" w:hAnsi="Times New Roman" w:cs="Times New Roman" w:hint="default"/>
      </w:rPr>
    </w:lvl>
    <w:lvl w:ilvl="1" w:tplc="04020003">
      <w:start w:val="1"/>
      <w:numFmt w:val="bullet"/>
      <w:lvlText w:val="o"/>
      <w:lvlJc w:val="left"/>
      <w:pPr>
        <w:ind w:left="1853" w:hanging="360"/>
      </w:pPr>
      <w:rPr>
        <w:rFonts w:ascii="Courier New" w:hAnsi="Courier New" w:cs="Courier New" w:hint="default"/>
      </w:rPr>
    </w:lvl>
    <w:lvl w:ilvl="2" w:tplc="04020005">
      <w:start w:val="1"/>
      <w:numFmt w:val="bullet"/>
      <w:lvlText w:val=""/>
      <w:lvlJc w:val="left"/>
      <w:pPr>
        <w:ind w:left="2573" w:hanging="360"/>
      </w:pPr>
      <w:rPr>
        <w:rFonts w:ascii="Wingdings" w:hAnsi="Wingdings" w:hint="default"/>
      </w:rPr>
    </w:lvl>
    <w:lvl w:ilvl="3" w:tplc="04020001">
      <w:start w:val="1"/>
      <w:numFmt w:val="bullet"/>
      <w:lvlText w:val=""/>
      <w:lvlJc w:val="left"/>
      <w:pPr>
        <w:ind w:left="3293" w:hanging="360"/>
      </w:pPr>
      <w:rPr>
        <w:rFonts w:ascii="Symbol" w:hAnsi="Symbol" w:hint="default"/>
      </w:rPr>
    </w:lvl>
    <w:lvl w:ilvl="4" w:tplc="04020003">
      <w:start w:val="1"/>
      <w:numFmt w:val="bullet"/>
      <w:lvlText w:val="o"/>
      <w:lvlJc w:val="left"/>
      <w:pPr>
        <w:ind w:left="4013" w:hanging="360"/>
      </w:pPr>
      <w:rPr>
        <w:rFonts w:ascii="Courier New" w:hAnsi="Courier New" w:cs="Courier New" w:hint="default"/>
      </w:rPr>
    </w:lvl>
    <w:lvl w:ilvl="5" w:tplc="04020005">
      <w:start w:val="1"/>
      <w:numFmt w:val="bullet"/>
      <w:lvlText w:val=""/>
      <w:lvlJc w:val="left"/>
      <w:pPr>
        <w:ind w:left="4733" w:hanging="360"/>
      </w:pPr>
      <w:rPr>
        <w:rFonts w:ascii="Wingdings" w:hAnsi="Wingdings" w:hint="default"/>
      </w:rPr>
    </w:lvl>
    <w:lvl w:ilvl="6" w:tplc="04020001">
      <w:start w:val="1"/>
      <w:numFmt w:val="bullet"/>
      <w:lvlText w:val=""/>
      <w:lvlJc w:val="left"/>
      <w:pPr>
        <w:ind w:left="5453" w:hanging="360"/>
      </w:pPr>
      <w:rPr>
        <w:rFonts w:ascii="Symbol" w:hAnsi="Symbol" w:hint="default"/>
      </w:rPr>
    </w:lvl>
    <w:lvl w:ilvl="7" w:tplc="04020003">
      <w:start w:val="1"/>
      <w:numFmt w:val="bullet"/>
      <w:lvlText w:val="o"/>
      <w:lvlJc w:val="left"/>
      <w:pPr>
        <w:ind w:left="6173" w:hanging="360"/>
      </w:pPr>
      <w:rPr>
        <w:rFonts w:ascii="Courier New" w:hAnsi="Courier New" w:cs="Courier New" w:hint="default"/>
      </w:rPr>
    </w:lvl>
    <w:lvl w:ilvl="8" w:tplc="04020005">
      <w:start w:val="1"/>
      <w:numFmt w:val="bullet"/>
      <w:lvlText w:val=""/>
      <w:lvlJc w:val="left"/>
      <w:pPr>
        <w:ind w:left="6893" w:hanging="360"/>
      </w:pPr>
      <w:rPr>
        <w:rFonts w:ascii="Wingdings" w:hAnsi="Wingdings" w:hint="default"/>
      </w:rPr>
    </w:lvl>
  </w:abstractNum>
  <w:abstractNum w:abstractNumId="6" w15:restartNumberingAfterBreak="0">
    <w:nsid w:val="22FB2922"/>
    <w:multiLevelType w:val="hybridMultilevel"/>
    <w:tmpl w:val="4EC2EEF8"/>
    <w:lvl w:ilvl="0" w:tplc="0402000B">
      <w:start w:val="1"/>
      <w:numFmt w:val="bullet"/>
      <w:lvlText w:val=""/>
      <w:lvlJc w:val="left"/>
      <w:pPr>
        <w:ind w:left="1561" w:hanging="360"/>
      </w:pPr>
      <w:rPr>
        <w:rFonts w:ascii="Wingdings" w:hAnsi="Wingdings" w:hint="default"/>
      </w:rPr>
    </w:lvl>
    <w:lvl w:ilvl="1" w:tplc="04020003">
      <w:start w:val="1"/>
      <w:numFmt w:val="bullet"/>
      <w:lvlText w:val="o"/>
      <w:lvlJc w:val="left"/>
      <w:pPr>
        <w:ind w:left="2281" w:hanging="360"/>
      </w:pPr>
      <w:rPr>
        <w:rFonts w:ascii="Courier New" w:hAnsi="Courier New" w:cs="Courier New" w:hint="default"/>
      </w:rPr>
    </w:lvl>
    <w:lvl w:ilvl="2" w:tplc="04020005">
      <w:start w:val="1"/>
      <w:numFmt w:val="bullet"/>
      <w:lvlText w:val=""/>
      <w:lvlJc w:val="left"/>
      <w:pPr>
        <w:ind w:left="3001" w:hanging="360"/>
      </w:pPr>
      <w:rPr>
        <w:rFonts w:ascii="Wingdings" w:hAnsi="Wingdings" w:hint="default"/>
      </w:rPr>
    </w:lvl>
    <w:lvl w:ilvl="3" w:tplc="04020001">
      <w:start w:val="1"/>
      <w:numFmt w:val="bullet"/>
      <w:lvlText w:val=""/>
      <w:lvlJc w:val="left"/>
      <w:pPr>
        <w:ind w:left="3721" w:hanging="360"/>
      </w:pPr>
      <w:rPr>
        <w:rFonts w:ascii="Symbol" w:hAnsi="Symbol" w:hint="default"/>
      </w:rPr>
    </w:lvl>
    <w:lvl w:ilvl="4" w:tplc="04020003">
      <w:start w:val="1"/>
      <w:numFmt w:val="bullet"/>
      <w:lvlText w:val="o"/>
      <w:lvlJc w:val="left"/>
      <w:pPr>
        <w:ind w:left="4441" w:hanging="360"/>
      </w:pPr>
      <w:rPr>
        <w:rFonts w:ascii="Courier New" w:hAnsi="Courier New" w:cs="Courier New" w:hint="default"/>
      </w:rPr>
    </w:lvl>
    <w:lvl w:ilvl="5" w:tplc="04020005">
      <w:start w:val="1"/>
      <w:numFmt w:val="bullet"/>
      <w:lvlText w:val=""/>
      <w:lvlJc w:val="left"/>
      <w:pPr>
        <w:ind w:left="5161" w:hanging="360"/>
      </w:pPr>
      <w:rPr>
        <w:rFonts w:ascii="Wingdings" w:hAnsi="Wingdings" w:hint="default"/>
      </w:rPr>
    </w:lvl>
    <w:lvl w:ilvl="6" w:tplc="04020001">
      <w:start w:val="1"/>
      <w:numFmt w:val="bullet"/>
      <w:lvlText w:val=""/>
      <w:lvlJc w:val="left"/>
      <w:pPr>
        <w:ind w:left="5881" w:hanging="360"/>
      </w:pPr>
      <w:rPr>
        <w:rFonts w:ascii="Symbol" w:hAnsi="Symbol" w:hint="default"/>
      </w:rPr>
    </w:lvl>
    <w:lvl w:ilvl="7" w:tplc="04020003">
      <w:start w:val="1"/>
      <w:numFmt w:val="bullet"/>
      <w:lvlText w:val="o"/>
      <w:lvlJc w:val="left"/>
      <w:pPr>
        <w:ind w:left="6601" w:hanging="360"/>
      </w:pPr>
      <w:rPr>
        <w:rFonts w:ascii="Courier New" w:hAnsi="Courier New" w:cs="Courier New" w:hint="default"/>
      </w:rPr>
    </w:lvl>
    <w:lvl w:ilvl="8" w:tplc="04020005">
      <w:start w:val="1"/>
      <w:numFmt w:val="bullet"/>
      <w:lvlText w:val=""/>
      <w:lvlJc w:val="left"/>
      <w:pPr>
        <w:ind w:left="7321" w:hanging="360"/>
      </w:pPr>
      <w:rPr>
        <w:rFonts w:ascii="Wingdings" w:hAnsi="Wingdings" w:hint="default"/>
      </w:rPr>
    </w:lvl>
  </w:abstractNum>
  <w:abstractNum w:abstractNumId="7" w15:restartNumberingAfterBreak="0">
    <w:nsid w:val="2E470F88"/>
    <w:multiLevelType w:val="hybridMultilevel"/>
    <w:tmpl w:val="73E8EC96"/>
    <w:lvl w:ilvl="0" w:tplc="ACE8DBD0">
      <w:start w:val="1"/>
      <w:numFmt w:val="decimal"/>
      <w:lvlText w:val="%1."/>
      <w:lvlJc w:val="left"/>
      <w:pPr>
        <w:ind w:left="1070" w:hanging="360"/>
      </w:pPr>
      <w:rPr>
        <w:rFonts w:hint="default"/>
      </w:rPr>
    </w:lvl>
    <w:lvl w:ilvl="1" w:tplc="04020019" w:tentative="1">
      <w:start w:val="1"/>
      <w:numFmt w:val="lowerLetter"/>
      <w:lvlText w:val="%2."/>
      <w:lvlJc w:val="left"/>
      <w:pPr>
        <w:ind w:left="1788" w:hanging="360"/>
      </w:pPr>
    </w:lvl>
    <w:lvl w:ilvl="2" w:tplc="0402001B" w:tentative="1">
      <w:start w:val="1"/>
      <w:numFmt w:val="lowerRoman"/>
      <w:lvlText w:val="%3."/>
      <w:lvlJc w:val="right"/>
      <w:pPr>
        <w:ind w:left="2508" w:hanging="180"/>
      </w:pPr>
    </w:lvl>
    <w:lvl w:ilvl="3" w:tplc="0402000F" w:tentative="1">
      <w:start w:val="1"/>
      <w:numFmt w:val="decimal"/>
      <w:lvlText w:val="%4."/>
      <w:lvlJc w:val="left"/>
      <w:pPr>
        <w:ind w:left="3228" w:hanging="360"/>
      </w:pPr>
    </w:lvl>
    <w:lvl w:ilvl="4" w:tplc="04020019" w:tentative="1">
      <w:start w:val="1"/>
      <w:numFmt w:val="lowerLetter"/>
      <w:lvlText w:val="%5."/>
      <w:lvlJc w:val="left"/>
      <w:pPr>
        <w:ind w:left="3948" w:hanging="360"/>
      </w:pPr>
    </w:lvl>
    <w:lvl w:ilvl="5" w:tplc="0402001B" w:tentative="1">
      <w:start w:val="1"/>
      <w:numFmt w:val="lowerRoman"/>
      <w:lvlText w:val="%6."/>
      <w:lvlJc w:val="right"/>
      <w:pPr>
        <w:ind w:left="4668" w:hanging="180"/>
      </w:pPr>
    </w:lvl>
    <w:lvl w:ilvl="6" w:tplc="0402000F" w:tentative="1">
      <w:start w:val="1"/>
      <w:numFmt w:val="decimal"/>
      <w:lvlText w:val="%7."/>
      <w:lvlJc w:val="left"/>
      <w:pPr>
        <w:ind w:left="5388" w:hanging="360"/>
      </w:pPr>
    </w:lvl>
    <w:lvl w:ilvl="7" w:tplc="04020019" w:tentative="1">
      <w:start w:val="1"/>
      <w:numFmt w:val="lowerLetter"/>
      <w:lvlText w:val="%8."/>
      <w:lvlJc w:val="left"/>
      <w:pPr>
        <w:ind w:left="6108" w:hanging="360"/>
      </w:pPr>
    </w:lvl>
    <w:lvl w:ilvl="8" w:tplc="0402001B" w:tentative="1">
      <w:start w:val="1"/>
      <w:numFmt w:val="lowerRoman"/>
      <w:lvlText w:val="%9."/>
      <w:lvlJc w:val="right"/>
      <w:pPr>
        <w:ind w:left="6828" w:hanging="180"/>
      </w:pPr>
    </w:lvl>
  </w:abstractNum>
  <w:abstractNum w:abstractNumId="8" w15:restartNumberingAfterBreak="0">
    <w:nsid w:val="321F7D98"/>
    <w:multiLevelType w:val="hybridMultilevel"/>
    <w:tmpl w:val="146A845E"/>
    <w:lvl w:ilvl="0" w:tplc="A858A250">
      <w:start w:val="1"/>
      <w:numFmt w:val="bullet"/>
      <w:lvlText w:val="-"/>
      <w:lvlJc w:val="left"/>
      <w:pPr>
        <w:ind w:left="50" w:firstLine="0"/>
      </w:pPr>
      <w:rPr>
        <w:rFonts w:ascii="Times New Roman" w:eastAsia="Times New Roman" w:hAnsi="Times New Roman" w:cs="Times New Roman"/>
        <w:b w:val="0"/>
        <w:i w:val="0"/>
        <w:strike w:val="0"/>
        <w:dstrike w:val="0"/>
        <w:color w:val="000000"/>
        <w:sz w:val="22"/>
        <w:szCs w:val="22"/>
        <w:u w:val="none" w:color="000000"/>
        <w:effect w:val="none"/>
        <w:bdr w:val="none" w:sz="0" w:space="0" w:color="auto" w:frame="1"/>
        <w:vertAlign w:val="baseline"/>
      </w:rPr>
    </w:lvl>
    <w:lvl w:ilvl="1" w:tplc="52481CE8">
      <w:start w:val="1"/>
      <w:numFmt w:val="bullet"/>
      <w:lvlText w:val="o"/>
      <w:lvlJc w:val="left"/>
      <w:pPr>
        <w:ind w:left="1530" w:firstLine="0"/>
      </w:pPr>
      <w:rPr>
        <w:rFonts w:ascii="Times New Roman" w:eastAsia="Times New Roman" w:hAnsi="Times New Roman" w:cs="Times New Roman"/>
        <w:b w:val="0"/>
        <w:i w:val="0"/>
        <w:strike w:val="0"/>
        <w:dstrike w:val="0"/>
        <w:color w:val="000000"/>
        <w:sz w:val="22"/>
        <w:szCs w:val="22"/>
        <w:u w:val="none" w:color="000000"/>
        <w:effect w:val="none"/>
        <w:bdr w:val="none" w:sz="0" w:space="0" w:color="auto" w:frame="1"/>
        <w:vertAlign w:val="baseline"/>
      </w:rPr>
    </w:lvl>
    <w:lvl w:ilvl="2" w:tplc="396AEAC6">
      <w:start w:val="1"/>
      <w:numFmt w:val="bullet"/>
      <w:lvlText w:val="▪"/>
      <w:lvlJc w:val="left"/>
      <w:pPr>
        <w:ind w:left="2250" w:firstLine="0"/>
      </w:pPr>
      <w:rPr>
        <w:rFonts w:ascii="Times New Roman" w:eastAsia="Times New Roman" w:hAnsi="Times New Roman" w:cs="Times New Roman"/>
        <w:b w:val="0"/>
        <w:i w:val="0"/>
        <w:strike w:val="0"/>
        <w:dstrike w:val="0"/>
        <w:color w:val="000000"/>
        <w:sz w:val="22"/>
        <w:szCs w:val="22"/>
        <w:u w:val="none" w:color="000000"/>
        <w:effect w:val="none"/>
        <w:bdr w:val="none" w:sz="0" w:space="0" w:color="auto" w:frame="1"/>
        <w:vertAlign w:val="baseline"/>
      </w:rPr>
    </w:lvl>
    <w:lvl w:ilvl="3" w:tplc="5B7C2990">
      <w:start w:val="1"/>
      <w:numFmt w:val="bullet"/>
      <w:lvlText w:val="•"/>
      <w:lvlJc w:val="left"/>
      <w:pPr>
        <w:ind w:left="2970" w:firstLine="0"/>
      </w:pPr>
      <w:rPr>
        <w:rFonts w:ascii="Times New Roman" w:eastAsia="Times New Roman" w:hAnsi="Times New Roman" w:cs="Times New Roman"/>
        <w:b w:val="0"/>
        <w:i w:val="0"/>
        <w:strike w:val="0"/>
        <w:dstrike w:val="0"/>
        <w:color w:val="000000"/>
        <w:sz w:val="22"/>
        <w:szCs w:val="22"/>
        <w:u w:val="none" w:color="000000"/>
        <w:effect w:val="none"/>
        <w:bdr w:val="none" w:sz="0" w:space="0" w:color="auto" w:frame="1"/>
        <w:vertAlign w:val="baseline"/>
      </w:rPr>
    </w:lvl>
    <w:lvl w:ilvl="4" w:tplc="C1488DE8">
      <w:start w:val="1"/>
      <w:numFmt w:val="bullet"/>
      <w:lvlText w:val="o"/>
      <w:lvlJc w:val="left"/>
      <w:pPr>
        <w:ind w:left="3690" w:firstLine="0"/>
      </w:pPr>
      <w:rPr>
        <w:rFonts w:ascii="Times New Roman" w:eastAsia="Times New Roman" w:hAnsi="Times New Roman" w:cs="Times New Roman"/>
        <w:b w:val="0"/>
        <w:i w:val="0"/>
        <w:strike w:val="0"/>
        <w:dstrike w:val="0"/>
        <w:color w:val="000000"/>
        <w:sz w:val="22"/>
        <w:szCs w:val="22"/>
        <w:u w:val="none" w:color="000000"/>
        <w:effect w:val="none"/>
        <w:bdr w:val="none" w:sz="0" w:space="0" w:color="auto" w:frame="1"/>
        <w:vertAlign w:val="baseline"/>
      </w:rPr>
    </w:lvl>
    <w:lvl w:ilvl="5" w:tplc="9B22E2AE">
      <w:start w:val="1"/>
      <w:numFmt w:val="bullet"/>
      <w:lvlText w:val="▪"/>
      <w:lvlJc w:val="left"/>
      <w:pPr>
        <w:ind w:left="4410" w:firstLine="0"/>
      </w:pPr>
      <w:rPr>
        <w:rFonts w:ascii="Times New Roman" w:eastAsia="Times New Roman" w:hAnsi="Times New Roman" w:cs="Times New Roman"/>
        <w:b w:val="0"/>
        <w:i w:val="0"/>
        <w:strike w:val="0"/>
        <w:dstrike w:val="0"/>
        <w:color w:val="000000"/>
        <w:sz w:val="22"/>
        <w:szCs w:val="22"/>
        <w:u w:val="none" w:color="000000"/>
        <w:effect w:val="none"/>
        <w:bdr w:val="none" w:sz="0" w:space="0" w:color="auto" w:frame="1"/>
        <w:vertAlign w:val="baseline"/>
      </w:rPr>
    </w:lvl>
    <w:lvl w:ilvl="6" w:tplc="C05870E8">
      <w:start w:val="1"/>
      <w:numFmt w:val="bullet"/>
      <w:lvlText w:val="•"/>
      <w:lvlJc w:val="left"/>
      <w:pPr>
        <w:ind w:left="5130" w:firstLine="0"/>
      </w:pPr>
      <w:rPr>
        <w:rFonts w:ascii="Times New Roman" w:eastAsia="Times New Roman" w:hAnsi="Times New Roman" w:cs="Times New Roman"/>
        <w:b w:val="0"/>
        <w:i w:val="0"/>
        <w:strike w:val="0"/>
        <w:dstrike w:val="0"/>
        <w:color w:val="000000"/>
        <w:sz w:val="22"/>
        <w:szCs w:val="22"/>
        <w:u w:val="none" w:color="000000"/>
        <w:effect w:val="none"/>
        <w:bdr w:val="none" w:sz="0" w:space="0" w:color="auto" w:frame="1"/>
        <w:vertAlign w:val="baseline"/>
      </w:rPr>
    </w:lvl>
    <w:lvl w:ilvl="7" w:tplc="EFA0892C">
      <w:start w:val="1"/>
      <w:numFmt w:val="bullet"/>
      <w:lvlText w:val="o"/>
      <w:lvlJc w:val="left"/>
      <w:pPr>
        <w:ind w:left="5850" w:firstLine="0"/>
      </w:pPr>
      <w:rPr>
        <w:rFonts w:ascii="Times New Roman" w:eastAsia="Times New Roman" w:hAnsi="Times New Roman" w:cs="Times New Roman"/>
        <w:b w:val="0"/>
        <w:i w:val="0"/>
        <w:strike w:val="0"/>
        <w:dstrike w:val="0"/>
        <w:color w:val="000000"/>
        <w:sz w:val="22"/>
        <w:szCs w:val="22"/>
        <w:u w:val="none" w:color="000000"/>
        <w:effect w:val="none"/>
        <w:bdr w:val="none" w:sz="0" w:space="0" w:color="auto" w:frame="1"/>
        <w:vertAlign w:val="baseline"/>
      </w:rPr>
    </w:lvl>
    <w:lvl w:ilvl="8" w:tplc="CAF2225A">
      <w:start w:val="1"/>
      <w:numFmt w:val="bullet"/>
      <w:lvlText w:val="▪"/>
      <w:lvlJc w:val="left"/>
      <w:pPr>
        <w:ind w:left="6570" w:firstLine="0"/>
      </w:pPr>
      <w:rPr>
        <w:rFonts w:ascii="Times New Roman" w:eastAsia="Times New Roman" w:hAnsi="Times New Roman" w:cs="Times New Roman"/>
        <w:b w:val="0"/>
        <w:i w:val="0"/>
        <w:strike w:val="0"/>
        <w:dstrike w:val="0"/>
        <w:color w:val="000000"/>
        <w:sz w:val="22"/>
        <w:szCs w:val="22"/>
        <w:u w:val="none" w:color="000000"/>
        <w:effect w:val="none"/>
        <w:bdr w:val="none" w:sz="0" w:space="0" w:color="auto" w:frame="1"/>
        <w:vertAlign w:val="baseline"/>
      </w:rPr>
    </w:lvl>
  </w:abstractNum>
  <w:abstractNum w:abstractNumId="9" w15:restartNumberingAfterBreak="0">
    <w:nsid w:val="3A2E3DB3"/>
    <w:multiLevelType w:val="hybridMultilevel"/>
    <w:tmpl w:val="58C4DA8A"/>
    <w:lvl w:ilvl="0" w:tplc="0402000D">
      <w:start w:val="1"/>
      <w:numFmt w:val="bullet"/>
      <w:lvlText w:val=""/>
      <w:lvlJc w:val="left"/>
      <w:pPr>
        <w:ind w:left="1492" w:hanging="360"/>
      </w:pPr>
      <w:rPr>
        <w:rFonts w:ascii="Wingdings" w:hAnsi="Wingdings" w:hint="default"/>
      </w:rPr>
    </w:lvl>
    <w:lvl w:ilvl="1" w:tplc="04020003" w:tentative="1">
      <w:start w:val="1"/>
      <w:numFmt w:val="bullet"/>
      <w:lvlText w:val="o"/>
      <w:lvlJc w:val="left"/>
      <w:pPr>
        <w:ind w:left="2212" w:hanging="360"/>
      </w:pPr>
      <w:rPr>
        <w:rFonts w:ascii="Courier New" w:hAnsi="Courier New" w:cs="Courier New" w:hint="default"/>
      </w:rPr>
    </w:lvl>
    <w:lvl w:ilvl="2" w:tplc="04020005" w:tentative="1">
      <w:start w:val="1"/>
      <w:numFmt w:val="bullet"/>
      <w:lvlText w:val=""/>
      <w:lvlJc w:val="left"/>
      <w:pPr>
        <w:ind w:left="2932" w:hanging="360"/>
      </w:pPr>
      <w:rPr>
        <w:rFonts w:ascii="Wingdings" w:hAnsi="Wingdings" w:hint="default"/>
      </w:rPr>
    </w:lvl>
    <w:lvl w:ilvl="3" w:tplc="04020001" w:tentative="1">
      <w:start w:val="1"/>
      <w:numFmt w:val="bullet"/>
      <w:lvlText w:val=""/>
      <w:lvlJc w:val="left"/>
      <w:pPr>
        <w:ind w:left="3652" w:hanging="360"/>
      </w:pPr>
      <w:rPr>
        <w:rFonts w:ascii="Symbol" w:hAnsi="Symbol" w:hint="default"/>
      </w:rPr>
    </w:lvl>
    <w:lvl w:ilvl="4" w:tplc="04020003" w:tentative="1">
      <w:start w:val="1"/>
      <w:numFmt w:val="bullet"/>
      <w:lvlText w:val="o"/>
      <w:lvlJc w:val="left"/>
      <w:pPr>
        <w:ind w:left="4372" w:hanging="360"/>
      </w:pPr>
      <w:rPr>
        <w:rFonts w:ascii="Courier New" w:hAnsi="Courier New" w:cs="Courier New" w:hint="default"/>
      </w:rPr>
    </w:lvl>
    <w:lvl w:ilvl="5" w:tplc="04020005" w:tentative="1">
      <w:start w:val="1"/>
      <w:numFmt w:val="bullet"/>
      <w:lvlText w:val=""/>
      <w:lvlJc w:val="left"/>
      <w:pPr>
        <w:ind w:left="5092" w:hanging="360"/>
      </w:pPr>
      <w:rPr>
        <w:rFonts w:ascii="Wingdings" w:hAnsi="Wingdings" w:hint="default"/>
      </w:rPr>
    </w:lvl>
    <w:lvl w:ilvl="6" w:tplc="04020001" w:tentative="1">
      <w:start w:val="1"/>
      <w:numFmt w:val="bullet"/>
      <w:lvlText w:val=""/>
      <w:lvlJc w:val="left"/>
      <w:pPr>
        <w:ind w:left="5812" w:hanging="360"/>
      </w:pPr>
      <w:rPr>
        <w:rFonts w:ascii="Symbol" w:hAnsi="Symbol" w:hint="default"/>
      </w:rPr>
    </w:lvl>
    <w:lvl w:ilvl="7" w:tplc="04020003" w:tentative="1">
      <w:start w:val="1"/>
      <w:numFmt w:val="bullet"/>
      <w:lvlText w:val="o"/>
      <w:lvlJc w:val="left"/>
      <w:pPr>
        <w:ind w:left="6532" w:hanging="360"/>
      </w:pPr>
      <w:rPr>
        <w:rFonts w:ascii="Courier New" w:hAnsi="Courier New" w:cs="Courier New" w:hint="default"/>
      </w:rPr>
    </w:lvl>
    <w:lvl w:ilvl="8" w:tplc="04020005" w:tentative="1">
      <w:start w:val="1"/>
      <w:numFmt w:val="bullet"/>
      <w:lvlText w:val=""/>
      <w:lvlJc w:val="left"/>
      <w:pPr>
        <w:ind w:left="7252" w:hanging="360"/>
      </w:pPr>
      <w:rPr>
        <w:rFonts w:ascii="Wingdings" w:hAnsi="Wingdings" w:hint="default"/>
      </w:rPr>
    </w:lvl>
  </w:abstractNum>
  <w:abstractNum w:abstractNumId="10" w15:restartNumberingAfterBreak="0">
    <w:nsid w:val="3DD14806"/>
    <w:multiLevelType w:val="hybridMultilevel"/>
    <w:tmpl w:val="59EC111C"/>
    <w:lvl w:ilvl="0" w:tplc="239A4012">
      <w:numFmt w:val="bullet"/>
      <w:lvlText w:val="-"/>
      <w:lvlJc w:val="left"/>
      <w:pPr>
        <w:ind w:left="1065" w:hanging="360"/>
      </w:pPr>
      <w:rPr>
        <w:rFonts w:ascii="Times New Roman" w:eastAsiaTheme="minorHAnsi" w:hAnsi="Times New Roman" w:cs="Times New Roman" w:hint="default"/>
        <w:b/>
        <w:color w:val="000000"/>
        <w:sz w:val="24"/>
      </w:rPr>
    </w:lvl>
    <w:lvl w:ilvl="1" w:tplc="04020003" w:tentative="1">
      <w:start w:val="1"/>
      <w:numFmt w:val="bullet"/>
      <w:lvlText w:val="o"/>
      <w:lvlJc w:val="left"/>
      <w:pPr>
        <w:ind w:left="1785" w:hanging="360"/>
      </w:pPr>
      <w:rPr>
        <w:rFonts w:ascii="Courier New" w:hAnsi="Courier New" w:cs="Courier New" w:hint="default"/>
      </w:rPr>
    </w:lvl>
    <w:lvl w:ilvl="2" w:tplc="04020005" w:tentative="1">
      <w:start w:val="1"/>
      <w:numFmt w:val="bullet"/>
      <w:lvlText w:val=""/>
      <w:lvlJc w:val="left"/>
      <w:pPr>
        <w:ind w:left="2505" w:hanging="360"/>
      </w:pPr>
      <w:rPr>
        <w:rFonts w:ascii="Wingdings" w:hAnsi="Wingdings" w:hint="default"/>
      </w:rPr>
    </w:lvl>
    <w:lvl w:ilvl="3" w:tplc="04020001" w:tentative="1">
      <w:start w:val="1"/>
      <w:numFmt w:val="bullet"/>
      <w:lvlText w:val=""/>
      <w:lvlJc w:val="left"/>
      <w:pPr>
        <w:ind w:left="3225" w:hanging="360"/>
      </w:pPr>
      <w:rPr>
        <w:rFonts w:ascii="Symbol" w:hAnsi="Symbol" w:hint="default"/>
      </w:rPr>
    </w:lvl>
    <w:lvl w:ilvl="4" w:tplc="04020003" w:tentative="1">
      <w:start w:val="1"/>
      <w:numFmt w:val="bullet"/>
      <w:lvlText w:val="o"/>
      <w:lvlJc w:val="left"/>
      <w:pPr>
        <w:ind w:left="3945" w:hanging="360"/>
      </w:pPr>
      <w:rPr>
        <w:rFonts w:ascii="Courier New" w:hAnsi="Courier New" w:cs="Courier New" w:hint="default"/>
      </w:rPr>
    </w:lvl>
    <w:lvl w:ilvl="5" w:tplc="04020005" w:tentative="1">
      <w:start w:val="1"/>
      <w:numFmt w:val="bullet"/>
      <w:lvlText w:val=""/>
      <w:lvlJc w:val="left"/>
      <w:pPr>
        <w:ind w:left="4665" w:hanging="360"/>
      </w:pPr>
      <w:rPr>
        <w:rFonts w:ascii="Wingdings" w:hAnsi="Wingdings" w:hint="default"/>
      </w:rPr>
    </w:lvl>
    <w:lvl w:ilvl="6" w:tplc="04020001" w:tentative="1">
      <w:start w:val="1"/>
      <w:numFmt w:val="bullet"/>
      <w:lvlText w:val=""/>
      <w:lvlJc w:val="left"/>
      <w:pPr>
        <w:ind w:left="5385" w:hanging="360"/>
      </w:pPr>
      <w:rPr>
        <w:rFonts w:ascii="Symbol" w:hAnsi="Symbol" w:hint="default"/>
      </w:rPr>
    </w:lvl>
    <w:lvl w:ilvl="7" w:tplc="04020003" w:tentative="1">
      <w:start w:val="1"/>
      <w:numFmt w:val="bullet"/>
      <w:lvlText w:val="o"/>
      <w:lvlJc w:val="left"/>
      <w:pPr>
        <w:ind w:left="6105" w:hanging="360"/>
      </w:pPr>
      <w:rPr>
        <w:rFonts w:ascii="Courier New" w:hAnsi="Courier New" w:cs="Courier New" w:hint="default"/>
      </w:rPr>
    </w:lvl>
    <w:lvl w:ilvl="8" w:tplc="04020005" w:tentative="1">
      <w:start w:val="1"/>
      <w:numFmt w:val="bullet"/>
      <w:lvlText w:val=""/>
      <w:lvlJc w:val="left"/>
      <w:pPr>
        <w:ind w:left="6825" w:hanging="360"/>
      </w:pPr>
      <w:rPr>
        <w:rFonts w:ascii="Wingdings" w:hAnsi="Wingdings" w:hint="default"/>
      </w:rPr>
    </w:lvl>
  </w:abstractNum>
  <w:abstractNum w:abstractNumId="11" w15:restartNumberingAfterBreak="0">
    <w:nsid w:val="52C87FD8"/>
    <w:multiLevelType w:val="hybridMultilevel"/>
    <w:tmpl w:val="ADE6FA90"/>
    <w:lvl w:ilvl="0" w:tplc="F7F04362">
      <w:start w:val="1"/>
      <w:numFmt w:val="bullet"/>
      <w:lvlText w:val="-"/>
      <w:lvlJc w:val="left"/>
      <w:pPr>
        <w:ind w:left="50" w:firstLine="0"/>
      </w:pPr>
      <w:rPr>
        <w:rFonts w:ascii="Times New Roman" w:eastAsia="Times New Roman" w:hAnsi="Times New Roman" w:cs="Times New Roman"/>
        <w:b w:val="0"/>
        <w:i w:val="0"/>
        <w:strike w:val="0"/>
        <w:dstrike w:val="0"/>
        <w:color w:val="000000"/>
        <w:sz w:val="26"/>
        <w:szCs w:val="26"/>
        <w:u w:val="none" w:color="000000"/>
        <w:effect w:val="none"/>
        <w:bdr w:val="none" w:sz="0" w:space="0" w:color="auto" w:frame="1"/>
        <w:vertAlign w:val="baseline"/>
      </w:rPr>
    </w:lvl>
    <w:lvl w:ilvl="1" w:tplc="6EE02746">
      <w:start w:val="1"/>
      <w:numFmt w:val="bullet"/>
      <w:lvlText w:val="o"/>
      <w:lvlJc w:val="left"/>
      <w:pPr>
        <w:ind w:left="1128" w:firstLine="0"/>
      </w:pPr>
      <w:rPr>
        <w:rFonts w:ascii="Times New Roman" w:eastAsia="Times New Roman" w:hAnsi="Times New Roman" w:cs="Times New Roman"/>
        <w:b w:val="0"/>
        <w:i w:val="0"/>
        <w:strike w:val="0"/>
        <w:dstrike w:val="0"/>
        <w:color w:val="000000"/>
        <w:sz w:val="26"/>
        <w:szCs w:val="26"/>
        <w:u w:val="none" w:color="000000"/>
        <w:effect w:val="none"/>
        <w:bdr w:val="none" w:sz="0" w:space="0" w:color="auto" w:frame="1"/>
        <w:vertAlign w:val="baseline"/>
      </w:rPr>
    </w:lvl>
    <w:lvl w:ilvl="2" w:tplc="FC840776">
      <w:start w:val="1"/>
      <w:numFmt w:val="bullet"/>
      <w:lvlText w:val="▪"/>
      <w:lvlJc w:val="left"/>
      <w:pPr>
        <w:ind w:left="1848" w:firstLine="0"/>
      </w:pPr>
      <w:rPr>
        <w:rFonts w:ascii="Times New Roman" w:eastAsia="Times New Roman" w:hAnsi="Times New Roman" w:cs="Times New Roman"/>
        <w:b w:val="0"/>
        <w:i w:val="0"/>
        <w:strike w:val="0"/>
        <w:dstrike w:val="0"/>
        <w:color w:val="000000"/>
        <w:sz w:val="26"/>
        <w:szCs w:val="26"/>
        <w:u w:val="none" w:color="000000"/>
        <w:effect w:val="none"/>
        <w:bdr w:val="none" w:sz="0" w:space="0" w:color="auto" w:frame="1"/>
        <w:vertAlign w:val="baseline"/>
      </w:rPr>
    </w:lvl>
    <w:lvl w:ilvl="3" w:tplc="A380CD9A">
      <w:start w:val="1"/>
      <w:numFmt w:val="bullet"/>
      <w:lvlText w:val="•"/>
      <w:lvlJc w:val="left"/>
      <w:pPr>
        <w:ind w:left="2568" w:firstLine="0"/>
      </w:pPr>
      <w:rPr>
        <w:rFonts w:ascii="Times New Roman" w:eastAsia="Times New Roman" w:hAnsi="Times New Roman" w:cs="Times New Roman"/>
        <w:b w:val="0"/>
        <w:i w:val="0"/>
        <w:strike w:val="0"/>
        <w:dstrike w:val="0"/>
        <w:color w:val="000000"/>
        <w:sz w:val="26"/>
        <w:szCs w:val="26"/>
        <w:u w:val="none" w:color="000000"/>
        <w:effect w:val="none"/>
        <w:bdr w:val="none" w:sz="0" w:space="0" w:color="auto" w:frame="1"/>
        <w:vertAlign w:val="baseline"/>
      </w:rPr>
    </w:lvl>
    <w:lvl w:ilvl="4" w:tplc="022EF724">
      <w:start w:val="1"/>
      <w:numFmt w:val="bullet"/>
      <w:lvlText w:val="o"/>
      <w:lvlJc w:val="left"/>
      <w:pPr>
        <w:ind w:left="3288" w:firstLine="0"/>
      </w:pPr>
      <w:rPr>
        <w:rFonts w:ascii="Times New Roman" w:eastAsia="Times New Roman" w:hAnsi="Times New Roman" w:cs="Times New Roman"/>
        <w:b w:val="0"/>
        <w:i w:val="0"/>
        <w:strike w:val="0"/>
        <w:dstrike w:val="0"/>
        <w:color w:val="000000"/>
        <w:sz w:val="26"/>
        <w:szCs w:val="26"/>
        <w:u w:val="none" w:color="000000"/>
        <w:effect w:val="none"/>
        <w:bdr w:val="none" w:sz="0" w:space="0" w:color="auto" w:frame="1"/>
        <w:vertAlign w:val="baseline"/>
      </w:rPr>
    </w:lvl>
    <w:lvl w:ilvl="5" w:tplc="E1FAF582">
      <w:start w:val="1"/>
      <w:numFmt w:val="bullet"/>
      <w:lvlText w:val="▪"/>
      <w:lvlJc w:val="left"/>
      <w:pPr>
        <w:ind w:left="4008" w:firstLine="0"/>
      </w:pPr>
      <w:rPr>
        <w:rFonts w:ascii="Times New Roman" w:eastAsia="Times New Roman" w:hAnsi="Times New Roman" w:cs="Times New Roman"/>
        <w:b w:val="0"/>
        <w:i w:val="0"/>
        <w:strike w:val="0"/>
        <w:dstrike w:val="0"/>
        <w:color w:val="000000"/>
        <w:sz w:val="26"/>
        <w:szCs w:val="26"/>
        <w:u w:val="none" w:color="000000"/>
        <w:effect w:val="none"/>
        <w:bdr w:val="none" w:sz="0" w:space="0" w:color="auto" w:frame="1"/>
        <w:vertAlign w:val="baseline"/>
      </w:rPr>
    </w:lvl>
    <w:lvl w:ilvl="6" w:tplc="037E3C9A">
      <w:start w:val="1"/>
      <w:numFmt w:val="bullet"/>
      <w:lvlText w:val="•"/>
      <w:lvlJc w:val="left"/>
      <w:pPr>
        <w:ind w:left="4728" w:firstLine="0"/>
      </w:pPr>
      <w:rPr>
        <w:rFonts w:ascii="Times New Roman" w:eastAsia="Times New Roman" w:hAnsi="Times New Roman" w:cs="Times New Roman"/>
        <w:b w:val="0"/>
        <w:i w:val="0"/>
        <w:strike w:val="0"/>
        <w:dstrike w:val="0"/>
        <w:color w:val="000000"/>
        <w:sz w:val="26"/>
        <w:szCs w:val="26"/>
        <w:u w:val="none" w:color="000000"/>
        <w:effect w:val="none"/>
        <w:bdr w:val="none" w:sz="0" w:space="0" w:color="auto" w:frame="1"/>
        <w:vertAlign w:val="baseline"/>
      </w:rPr>
    </w:lvl>
    <w:lvl w:ilvl="7" w:tplc="71425FA2">
      <w:start w:val="1"/>
      <w:numFmt w:val="bullet"/>
      <w:lvlText w:val="o"/>
      <w:lvlJc w:val="left"/>
      <w:pPr>
        <w:ind w:left="5448" w:firstLine="0"/>
      </w:pPr>
      <w:rPr>
        <w:rFonts w:ascii="Times New Roman" w:eastAsia="Times New Roman" w:hAnsi="Times New Roman" w:cs="Times New Roman"/>
        <w:b w:val="0"/>
        <w:i w:val="0"/>
        <w:strike w:val="0"/>
        <w:dstrike w:val="0"/>
        <w:color w:val="000000"/>
        <w:sz w:val="26"/>
        <w:szCs w:val="26"/>
        <w:u w:val="none" w:color="000000"/>
        <w:effect w:val="none"/>
        <w:bdr w:val="none" w:sz="0" w:space="0" w:color="auto" w:frame="1"/>
        <w:vertAlign w:val="baseline"/>
      </w:rPr>
    </w:lvl>
    <w:lvl w:ilvl="8" w:tplc="3E1AE37E">
      <w:start w:val="1"/>
      <w:numFmt w:val="bullet"/>
      <w:lvlText w:val="▪"/>
      <w:lvlJc w:val="left"/>
      <w:pPr>
        <w:ind w:left="6168" w:firstLine="0"/>
      </w:pPr>
      <w:rPr>
        <w:rFonts w:ascii="Times New Roman" w:eastAsia="Times New Roman" w:hAnsi="Times New Roman" w:cs="Times New Roman"/>
        <w:b w:val="0"/>
        <w:i w:val="0"/>
        <w:strike w:val="0"/>
        <w:dstrike w:val="0"/>
        <w:color w:val="000000"/>
        <w:sz w:val="26"/>
        <w:szCs w:val="26"/>
        <w:u w:val="none" w:color="000000"/>
        <w:effect w:val="none"/>
        <w:bdr w:val="none" w:sz="0" w:space="0" w:color="auto" w:frame="1"/>
        <w:vertAlign w:val="baseline"/>
      </w:rPr>
    </w:lvl>
  </w:abstractNum>
  <w:abstractNum w:abstractNumId="12" w15:restartNumberingAfterBreak="0">
    <w:nsid w:val="53621AF3"/>
    <w:multiLevelType w:val="hybridMultilevel"/>
    <w:tmpl w:val="0CE03A62"/>
    <w:lvl w:ilvl="0" w:tplc="D3EA6744">
      <w:start w:val="1"/>
      <w:numFmt w:val="bullet"/>
      <w:lvlText w:val="-"/>
      <w:lvlJc w:val="left"/>
      <w:pPr>
        <w:ind w:left="408" w:hanging="360"/>
      </w:pPr>
      <w:rPr>
        <w:rFonts w:ascii="Calibri" w:eastAsiaTheme="minorHAnsi" w:hAnsi="Calibri" w:cstheme="minorBidi" w:hint="default"/>
      </w:rPr>
    </w:lvl>
    <w:lvl w:ilvl="1" w:tplc="04020003" w:tentative="1">
      <w:start w:val="1"/>
      <w:numFmt w:val="bullet"/>
      <w:lvlText w:val="o"/>
      <w:lvlJc w:val="left"/>
      <w:pPr>
        <w:ind w:left="1128" w:hanging="360"/>
      </w:pPr>
      <w:rPr>
        <w:rFonts w:ascii="Courier New" w:hAnsi="Courier New" w:cs="Courier New" w:hint="default"/>
      </w:rPr>
    </w:lvl>
    <w:lvl w:ilvl="2" w:tplc="04020005" w:tentative="1">
      <w:start w:val="1"/>
      <w:numFmt w:val="bullet"/>
      <w:lvlText w:val=""/>
      <w:lvlJc w:val="left"/>
      <w:pPr>
        <w:ind w:left="1848" w:hanging="360"/>
      </w:pPr>
      <w:rPr>
        <w:rFonts w:ascii="Wingdings" w:hAnsi="Wingdings" w:hint="default"/>
      </w:rPr>
    </w:lvl>
    <w:lvl w:ilvl="3" w:tplc="04020001" w:tentative="1">
      <w:start w:val="1"/>
      <w:numFmt w:val="bullet"/>
      <w:lvlText w:val=""/>
      <w:lvlJc w:val="left"/>
      <w:pPr>
        <w:ind w:left="2568" w:hanging="360"/>
      </w:pPr>
      <w:rPr>
        <w:rFonts w:ascii="Symbol" w:hAnsi="Symbol" w:hint="default"/>
      </w:rPr>
    </w:lvl>
    <w:lvl w:ilvl="4" w:tplc="04020003" w:tentative="1">
      <w:start w:val="1"/>
      <w:numFmt w:val="bullet"/>
      <w:lvlText w:val="o"/>
      <w:lvlJc w:val="left"/>
      <w:pPr>
        <w:ind w:left="3288" w:hanging="360"/>
      </w:pPr>
      <w:rPr>
        <w:rFonts w:ascii="Courier New" w:hAnsi="Courier New" w:cs="Courier New" w:hint="default"/>
      </w:rPr>
    </w:lvl>
    <w:lvl w:ilvl="5" w:tplc="04020005" w:tentative="1">
      <w:start w:val="1"/>
      <w:numFmt w:val="bullet"/>
      <w:lvlText w:val=""/>
      <w:lvlJc w:val="left"/>
      <w:pPr>
        <w:ind w:left="4008" w:hanging="360"/>
      </w:pPr>
      <w:rPr>
        <w:rFonts w:ascii="Wingdings" w:hAnsi="Wingdings" w:hint="default"/>
      </w:rPr>
    </w:lvl>
    <w:lvl w:ilvl="6" w:tplc="04020001" w:tentative="1">
      <w:start w:val="1"/>
      <w:numFmt w:val="bullet"/>
      <w:lvlText w:val=""/>
      <w:lvlJc w:val="left"/>
      <w:pPr>
        <w:ind w:left="4728" w:hanging="360"/>
      </w:pPr>
      <w:rPr>
        <w:rFonts w:ascii="Symbol" w:hAnsi="Symbol" w:hint="default"/>
      </w:rPr>
    </w:lvl>
    <w:lvl w:ilvl="7" w:tplc="04020003" w:tentative="1">
      <w:start w:val="1"/>
      <w:numFmt w:val="bullet"/>
      <w:lvlText w:val="o"/>
      <w:lvlJc w:val="left"/>
      <w:pPr>
        <w:ind w:left="5448" w:hanging="360"/>
      </w:pPr>
      <w:rPr>
        <w:rFonts w:ascii="Courier New" w:hAnsi="Courier New" w:cs="Courier New" w:hint="default"/>
      </w:rPr>
    </w:lvl>
    <w:lvl w:ilvl="8" w:tplc="04020005" w:tentative="1">
      <w:start w:val="1"/>
      <w:numFmt w:val="bullet"/>
      <w:lvlText w:val=""/>
      <w:lvlJc w:val="left"/>
      <w:pPr>
        <w:ind w:left="6168" w:hanging="360"/>
      </w:pPr>
      <w:rPr>
        <w:rFonts w:ascii="Wingdings" w:hAnsi="Wingdings" w:hint="default"/>
      </w:rPr>
    </w:lvl>
  </w:abstractNum>
  <w:abstractNum w:abstractNumId="13" w15:restartNumberingAfterBreak="0">
    <w:nsid w:val="5454637F"/>
    <w:multiLevelType w:val="hybridMultilevel"/>
    <w:tmpl w:val="A308E2CA"/>
    <w:lvl w:ilvl="0" w:tplc="0402000D">
      <w:start w:val="1"/>
      <w:numFmt w:val="bullet"/>
      <w:lvlText w:val=""/>
      <w:lvlJc w:val="left"/>
      <w:pPr>
        <w:ind w:left="1428" w:hanging="360"/>
      </w:pPr>
      <w:rPr>
        <w:rFonts w:ascii="Wingdings" w:hAnsi="Wingdings" w:hint="default"/>
      </w:rPr>
    </w:lvl>
    <w:lvl w:ilvl="1" w:tplc="04020003" w:tentative="1">
      <w:start w:val="1"/>
      <w:numFmt w:val="bullet"/>
      <w:lvlText w:val="o"/>
      <w:lvlJc w:val="left"/>
      <w:pPr>
        <w:ind w:left="2148" w:hanging="360"/>
      </w:pPr>
      <w:rPr>
        <w:rFonts w:ascii="Courier New" w:hAnsi="Courier New" w:cs="Courier New" w:hint="default"/>
      </w:rPr>
    </w:lvl>
    <w:lvl w:ilvl="2" w:tplc="04020005" w:tentative="1">
      <w:start w:val="1"/>
      <w:numFmt w:val="bullet"/>
      <w:lvlText w:val=""/>
      <w:lvlJc w:val="left"/>
      <w:pPr>
        <w:ind w:left="2868" w:hanging="360"/>
      </w:pPr>
      <w:rPr>
        <w:rFonts w:ascii="Wingdings" w:hAnsi="Wingdings" w:hint="default"/>
      </w:rPr>
    </w:lvl>
    <w:lvl w:ilvl="3" w:tplc="04020001" w:tentative="1">
      <w:start w:val="1"/>
      <w:numFmt w:val="bullet"/>
      <w:lvlText w:val=""/>
      <w:lvlJc w:val="left"/>
      <w:pPr>
        <w:ind w:left="3588" w:hanging="360"/>
      </w:pPr>
      <w:rPr>
        <w:rFonts w:ascii="Symbol" w:hAnsi="Symbol" w:hint="default"/>
      </w:rPr>
    </w:lvl>
    <w:lvl w:ilvl="4" w:tplc="04020003" w:tentative="1">
      <w:start w:val="1"/>
      <w:numFmt w:val="bullet"/>
      <w:lvlText w:val="o"/>
      <w:lvlJc w:val="left"/>
      <w:pPr>
        <w:ind w:left="4308" w:hanging="360"/>
      </w:pPr>
      <w:rPr>
        <w:rFonts w:ascii="Courier New" w:hAnsi="Courier New" w:cs="Courier New" w:hint="default"/>
      </w:rPr>
    </w:lvl>
    <w:lvl w:ilvl="5" w:tplc="04020005" w:tentative="1">
      <w:start w:val="1"/>
      <w:numFmt w:val="bullet"/>
      <w:lvlText w:val=""/>
      <w:lvlJc w:val="left"/>
      <w:pPr>
        <w:ind w:left="5028" w:hanging="360"/>
      </w:pPr>
      <w:rPr>
        <w:rFonts w:ascii="Wingdings" w:hAnsi="Wingdings" w:hint="default"/>
      </w:rPr>
    </w:lvl>
    <w:lvl w:ilvl="6" w:tplc="04020001" w:tentative="1">
      <w:start w:val="1"/>
      <w:numFmt w:val="bullet"/>
      <w:lvlText w:val=""/>
      <w:lvlJc w:val="left"/>
      <w:pPr>
        <w:ind w:left="5748" w:hanging="360"/>
      </w:pPr>
      <w:rPr>
        <w:rFonts w:ascii="Symbol" w:hAnsi="Symbol" w:hint="default"/>
      </w:rPr>
    </w:lvl>
    <w:lvl w:ilvl="7" w:tplc="04020003" w:tentative="1">
      <w:start w:val="1"/>
      <w:numFmt w:val="bullet"/>
      <w:lvlText w:val="o"/>
      <w:lvlJc w:val="left"/>
      <w:pPr>
        <w:ind w:left="6468" w:hanging="360"/>
      </w:pPr>
      <w:rPr>
        <w:rFonts w:ascii="Courier New" w:hAnsi="Courier New" w:cs="Courier New" w:hint="default"/>
      </w:rPr>
    </w:lvl>
    <w:lvl w:ilvl="8" w:tplc="04020005" w:tentative="1">
      <w:start w:val="1"/>
      <w:numFmt w:val="bullet"/>
      <w:lvlText w:val=""/>
      <w:lvlJc w:val="left"/>
      <w:pPr>
        <w:ind w:left="7188" w:hanging="360"/>
      </w:pPr>
      <w:rPr>
        <w:rFonts w:ascii="Wingdings" w:hAnsi="Wingdings" w:hint="default"/>
      </w:rPr>
    </w:lvl>
  </w:abstractNum>
  <w:abstractNum w:abstractNumId="14" w15:restartNumberingAfterBreak="0">
    <w:nsid w:val="57AD59BE"/>
    <w:multiLevelType w:val="hybridMultilevel"/>
    <w:tmpl w:val="5328775C"/>
    <w:lvl w:ilvl="0" w:tplc="A4444B7C">
      <w:start w:val="1"/>
      <w:numFmt w:val="bullet"/>
      <w:lvlText w:val="-"/>
      <w:lvlJc w:val="left"/>
      <w:pPr>
        <w:ind w:left="418" w:firstLine="0"/>
      </w:pPr>
      <w:rPr>
        <w:rFonts w:ascii="Times New Roman" w:eastAsia="Times New Roman" w:hAnsi="Times New Roman" w:cs="Times New Roman"/>
        <w:b w:val="0"/>
        <w:i w:val="0"/>
        <w:strike w:val="0"/>
        <w:dstrike w:val="0"/>
        <w:color w:val="000000"/>
        <w:sz w:val="26"/>
        <w:szCs w:val="26"/>
        <w:u w:val="none" w:color="000000"/>
        <w:effect w:val="none"/>
        <w:bdr w:val="none" w:sz="0" w:space="0" w:color="auto" w:frame="1"/>
        <w:vertAlign w:val="baseline"/>
      </w:rPr>
    </w:lvl>
    <w:lvl w:ilvl="1" w:tplc="532061B0">
      <w:start w:val="1"/>
      <w:numFmt w:val="bullet"/>
      <w:lvlText w:val="o"/>
      <w:lvlJc w:val="left"/>
      <w:pPr>
        <w:ind w:left="1570" w:firstLine="0"/>
      </w:pPr>
      <w:rPr>
        <w:rFonts w:ascii="Times New Roman" w:eastAsia="Times New Roman" w:hAnsi="Times New Roman" w:cs="Times New Roman"/>
        <w:b w:val="0"/>
        <w:i w:val="0"/>
        <w:strike w:val="0"/>
        <w:dstrike w:val="0"/>
        <w:color w:val="000000"/>
        <w:sz w:val="26"/>
        <w:szCs w:val="26"/>
        <w:u w:val="none" w:color="000000"/>
        <w:effect w:val="none"/>
        <w:bdr w:val="none" w:sz="0" w:space="0" w:color="auto" w:frame="1"/>
        <w:vertAlign w:val="baseline"/>
      </w:rPr>
    </w:lvl>
    <w:lvl w:ilvl="2" w:tplc="244CCE8A">
      <w:start w:val="1"/>
      <w:numFmt w:val="bullet"/>
      <w:lvlText w:val="▪"/>
      <w:lvlJc w:val="left"/>
      <w:pPr>
        <w:ind w:left="2290" w:firstLine="0"/>
      </w:pPr>
      <w:rPr>
        <w:rFonts w:ascii="Times New Roman" w:eastAsia="Times New Roman" w:hAnsi="Times New Roman" w:cs="Times New Roman"/>
        <w:b w:val="0"/>
        <w:i w:val="0"/>
        <w:strike w:val="0"/>
        <w:dstrike w:val="0"/>
        <w:color w:val="000000"/>
        <w:sz w:val="26"/>
        <w:szCs w:val="26"/>
        <w:u w:val="none" w:color="000000"/>
        <w:effect w:val="none"/>
        <w:bdr w:val="none" w:sz="0" w:space="0" w:color="auto" w:frame="1"/>
        <w:vertAlign w:val="baseline"/>
      </w:rPr>
    </w:lvl>
    <w:lvl w:ilvl="3" w:tplc="4418A980">
      <w:start w:val="1"/>
      <w:numFmt w:val="bullet"/>
      <w:lvlText w:val="•"/>
      <w:lvlJc w:val="left"/>
      <w:pPr>
        <w:ind w:left="3010" w:firstLine="0"/>
      </w:pPr>
      <w:rPr>
        <w:rFonts w:ascii="Times New Roman" w:eastAsia="Times New Roman" w:hAnsi="Times New Roman" w:cs="Times New Roman"/>
        <w:b w:val="0"/>
        <w:i w:val="0"/>
        <w:strike w:val="0"/>
        <w:dstrike w:val="0"/>
        <w:color w:val="000000"/>
        <w:sz w:val="26"/>
        <w:szCs w:val="26"/>
        <w:u w:val="none" w:color="000000"/>
        <w:effect w:val="none"/>
        <w:bdr w:val="none" w:sz="0" w:space="0" w:color="auto" w:frame="1"/>
        <w:vertAlign w:val="baseline"/>
      </w:rPr>
    </w:lvl>
    <w:lvl w:ilvl="4" w:tplc="42C28484">
      <w:start w:val="1"/>
      <w:numFmt w:val="bullet"/>
      <w:lvlText w:val="o"/>
      <w:lvlJc w:val="left"/>
      <w:pPr>
        <w:ind w:left="3730" w:firstLine="0"/>
      </w:pPr>
      <w:rPr>
        <w:rFonts w:ascii="Times New Roman" w:eastAsia="Times New Roman" w:hAnsi="Times New Roman" w:cs="Times New Roman"/>
        <w:b w:val="0"/>
        <w:i w:val="0"/>
        <w:strike w:val="0"/>
        <w:dstrike w:val="0"/>
        <w:color w:val="000000"/>
        <w:sz w:val="26"/>
        <w:szCs w:val="26"/>
        <w:u w:val="none" w:color="000000"/>
        <w:effect w:val="none"/>
        <w:bdr w:val="none" w:sz="0" w:space="0" w:color="auto" w:frame="1"/>
        <w:vertAlign w:val="baseline"/>
      </w:rPr>
    </w:lvl>
    <w:lvl w:ilvl="5" w:tplc="36A6F156">
      <w:start w:val="1"/>
      <w:numFmt w:val="bullet"/>
      <w:lvlText w:val="▪"/>
      <w:lvlJc w:val="left"/>
      <w:pPr>
        <w:ind w:left="4450" w:firstLine="0"/>
      </w:pPr>
      <w:rPr>
        <w:rFonts w:ascii="Times New Roman" w:eastAsia="Times New Roman" w:hAnsi="Times New Roman" w:cs="Times New Roman"/>
        <w:b w:val="0"/>
        <w:i w:val="0"/>
        <w:strike w:val="0"/>
        <w:dstrike w:val="0"/>
        <w:color w:val="000000"/>
        <w:sz w:val="26"/>
        <w:szCs w:val="26"/>
        <w:u w:val="none" w:color="000000"/>
        <w:effect w:val="none"/>
        <w:bdr w:val="none" w:sz="0" w:space="0" w:color="auto" w:frame="1"/>
        <w:vertAlign w:val="baseline"/>
      </w:rPr>
    </w:lvl>
    <w:lvl w:ilvl="6" w:tplc="067E5BEC">
      <w:start w:val="1"/>
      <w:numFmt w:val="bullet"/>
      <w:lvlText w:val="•"/>
      <w:lvlJc w:val="left"/>
      <w:pPr>
        <w:ind w:left="5170" w:firstLine="0"/>
      </w:pPr>
      <w:rPr>
        <w:rFonts w:ascii="Times New Roman" w:eastAsia="Times New Roman" w:hAnsi="Times New Roman" w:cs="Times New Roman"/>
        <w:b w:val="0"/>
        <w:i w:val="0"/>
        <w:strike w:val="0"/>
        <w:dstrike w:val="0"/>
        <w:color w:val="000000"/>
        <w:sz w:val="26"/>
        <w:szCs w:val="26"/>
        <w:u w:val="none" w:color="000000"/>
        <w:effect w:val="none"/>
        <w:bdr w:val="none" w:sz="0" w:space="0" w:color="auto" w:frame="1"/>
        <w:vertAlign w:val="baseline"/>
      </w:rPr>
    </w:lvl>
    <w:lvl w:ilvl="7" w:tplc="060406FE">
      <w:start w:val="1"/>
      <w:numFmt w:val="bullet"/>
      <w:lvlText w:val="o"/>
      <w:lvlJc w:val="left"/>
      <w:pPr>
        <w:ind w:left="5890" w:firstLine="0"/>
      </w:pPr>
      <w:rPr>
        <w:rFonts w:ascii="Times New Roman" w:eastAsia="Times New Roman" w:hAnsi="Times New Roman" w:cs="Times New Roman"/>
        <w:b w:val="0"/>
        <w:i w:val="0"/>
        <w:strike w:val="0"/>
        <w:dstrike w:val="0"/>
        <w:color w:val="000000"/>
        <w:sz w:val="26"/>
        <w:szCs w:val="26"/>
        <w:u w:val="none" w:color="000000"/>
        <w:effect w:val="none"/>
        <w:bdr w:val="none" w:sz="0" w:space="0" w:color="auto" w:frame="1"/>
        <w:vertAlign w:val="baseline"/>
      </w:rPr>
    </w:lvl>
    <w:lvl w:ilvl="8" w:tplc="7C6A88B0">
      <w:start w:val="1"/>
      <w:numFmt w:val="bullet"/>
      <w:lvlText w:val="▪"/>
      <w:lvlJc w:val="left"/>
      <w:pPr>
        <w:ind w:left="6610" w:firstLine="0"/>
      </w:pPr>
      <w:rPr>
        <w:rFonts w:ascii="Times New Roman" w:eastAsia="Times New Roman" w:hAnsi="Times New Roman" w:cs="Times New Roman"/>
        <w:b w:val="0"/>
        <w:i w:val="0"/>
        <w:strike w:val="0"/>
        <w:dstrike w:val="0"/>
        <w:color w:val="000000"/>
        <w:sz w:val="26"/>
        <w:szCs w:val="26"/>
        <w:u w:val="none" w:color="000000"/>
        <w:effect w:val="none"/>
        <w:bdr w:val="none" w:sz="0" w:space="0" w:color="auto" w:frame="1"/>
        <w:vertAlign w:val="baseline"/>
      </w:rPr>
    </w:lvl>
  </w:abstractNum>
  <w:abstractNum w:abstractNumId="15" w15:restartNumberingAfterBreak="0">
    <w:nsid w:val="5ACF7053"/>
    <w:multiLevelType w:val="hybridMultilevel"/>
    <w:tmpl w:val="D304BB7C"/>
    <w:lvl w:ilvl="0" w:tplc="7FA21014">
      <w:start w:val="3"/>
      <w:numFmt w:val="decimal"/>
      <w:lvlText w:val="%1."/>
      <w:lvlJc w:val="left"/>
      <w:pPr>
        <w:ind w:left="1211" w:hanging="360"/>
      </w:pPr>
      <w:rPr>
        <w:rFonts w:hint="default"/>
      </w:rPr>
    </w:lvl>
    <w:lvl w:ilvl="1" w:tplc="04020019" w:tentative="1">
      <w:start w:val="1"/>
      <w:numFmt w:val="lowerLetter"/>
      <w:lvlText w:val="%2."/>
      <w:lvlJc w:val="left"/>
      <w:pPr>
        <w:ind w:left="1935" w:hanging="360"/>
      </w:pPr>
    </w:lvl>
    <w:lvl w:ilvl="2" w:tplc="0402001B" w:tentative="1">
      <w:start w:val="1"/>
      <w:numFmt w:val="lowerRoman"/>
      <w:lvlText w:val="%3."/>
      <w:lvlJc w:val="right"/>
      <w:pPr>
        <w:ind w:left="2655" w:hanging="180"/>
      </w:pPr>
    </w:lvl>
    <w:lvl w:ilvl="3" w:tplc="0402000F" w:tentative="1">
      <w:start w:val="1"/>
      <w:numFmt w:val="decimal"/>
      <w:lvlText w:val="%4."/>
      <w:lvlJc w:val="left"/>
      <w:pPr>
        <w:ind w:left="3375" w:hanging="360"/>
      </w:pPr>
    </w:lvl>
    <w:lvl w:ilvl="4" w:tplc="04020019" w:tentative="1">
      <w:start w:val="1"/>
      <w:numFmt w:val="lowerLetter"/>
      <w:lvlText w:val="%5."/>
      <w:lvlJc w:val="left"/>
      <w:pPr>
        <w:ind w:left="4095" w:hanging="360"/>
      </w:pPr>
    </w:lvl>
    <w:lvl w:ilvl="5" w:tplc="0402001B" w:tentative="1">
      <w:start w:val="1"/>
      <w:numFmt w:val="lowerRoman"/>
      <w:lvlText w:val="%6."/>
      <w:lvlJc w:val="right"/>
      <w:pPr>
        <w:ind w:left="4815" w:hanging="180"/>
      </w:pPr>
    </w:lvl>
    <w:lvl w:ilvl="6" w:tplc="0402000F" w:tentative="1">
      <w:start w:val="1"/>
      <w:numFmt w:val="decimal"/>
      <w:lvlText w:val="%7."/>
      <w:lvlJc w:val="left"/>
      <w:pPr>
        <w:ind w:left="5535" w:hanging="360"/>
      </w:pPr>
    </w:lvl>
    <w:lvl w:ilvl="7" w:tplc="04020019" w:tentative="1">
      <w:start w:val="1"/>
      <w:numFmt w:val="lowerLetter"/>
      <w:lvlText w:val="%8."/>
      <w:lvlJc w:val="left"/>
      <w:pPr>
        <w:ind w:left="6255" w:hanging="360"/>
      </w:pPr>
    </w:lvl>
    <w:lvl w:ilvl="8" w:tplc="0402001B" w:tentative="1">
      <w:start w:val="1"/>
      <w:numFmt w:val="lowerRoman"/>
      <w:lvlText w:val="%9."/>
      <w:lvlJc w:val="right"/>
      <w:pPr>
        <w:ind w:left="6975" w:hanging="180"/>
      </w:pPr>
    </w:lvl>
  </w:abstractNum>
  <w:abstractNum w:abstractNumId="16" w15:restartNumberingAfterBreak="0">
    <w:nsid w:val="5BF63672"/>
    <w:multiLevelType w:val="hybridMultilevel"/>
    <w:tmpl w:val="6D68A208"/>
    <w:lvl w:ilvl="0" w:tplc="D0246A0A">
      <w:start w:val="1"/>
      <w:numFmt w:val="bullet"/>
      <w:lvlText w:val="-"/>
      <w:lvlJc w:val="left"/>
      <w:pPr>
        <w:ind w:left="2487" w:hanging="360"/>
      </w:pPr>
      <w:rPr>
        <w:rFonts w:ascii="Times New Roman" w:eastAsiaTheme="minorHAnsi" w:hAnsi="Times New Roman" w:cs="Times New Roman" w:hint="default"/>
      </w:rPr>
    </w:lvl>
    <w:lvl w:ilvl="1" w:tplc="04020003" w:tentative="1">
      <w:start w:val="1"/>
      <w:numFmt w:val="bullet"/>
      <w:lvlText w:val="o"/>
      <w:lvlJc w:val="left"/>
      <w:pPr>
        <w:ind w:left="1935" w:hanging="360"/>
      </w:pPr>
      <w:rPr>
        <w:rFonts w:ascii="Courier New" w:hAnsi="Courier New" w:cs="Courier New" w:hint="default"/>
      </w:rPr>
    </w:lvl>
    <w:lvl w:ilvl="2" w:tplc="04020005" w:tentative="1">
      <w:start w:val="1"/>
      <w:numFmt w:val="bullet"/>
      <w:lvlText w:val=""/>
      <w:lvlJc w:val="left"/>
      <w:pPr>
        <w:ind w:left="2655" w:hanging="360"/>
      </w:pPr>
      <w:rPr>
        <w:rFonts w:ascii="Wingdings" w:hAnsi="Wingdings" w:hint="default"/>
      </w:rPr>
    </w:lvl>
    <w:lvl w:ilvl="3" w:tplc="04020001" w:tentative="1">
      <w:start w:val="1"/>
      <w:numFmt w:val="bullet"/>
      <w:lvlText w:val=""/>
      <w:lvlJc w:val="left"/>
      <w:pPr>
        <w:ind w:left="3375" w:hanging="360"/>
      </w:pPr>
      <w:rPr>
        <w:rFonts w:ascii="Symbol" w:hAnsi="Symbol" w:hint="default"/>
      </w:rPr>
    </w:lvl>
    <w:lvl w:ilvl="4" w:tplc="04020003" w:tentative="1">
      <w:start w:val="1"/>
      <w:numFmt w:val="bullet"/>
      <w:lvlText w:val="o"/>
      <w:lvlJc w:val="left"/>
      <w:pPr>
        <w:ind w:left="4095" w:hanging="360"/>
      </w:pPr>
      <w:rPr>
        <w:rFonts w:ascii="Courier New" w:hAnsi="Courier New" w:cs="Courier New" w:hint="default"/>
      </w:rPr>
    </w:lvl>
    <w:lvl w:ilvl="5" w:tplc="04020005" w:tentative="1">
      <w:start w:val="1"/>
      <w:numFmt w:val="bullet"/>
      <w:lvlText w:val=""/>
      <w:lvlJc w:val="left"/>
      <w:pPr>
        <w:ind w:left="4815" w:hanging="360"/>
      </w:pPr>
      <w:rPr>
        <w:rFonts w:ascii="Wingdings" w:hAnsi="Wingdings" w:hint="default"/>
      </w:rPr>
    </w:lvl>
    <w:lvl w:ilvl="6" w:tplc="04020001" w:tentative="1">
      <w:start w:val="1"/>
      <w:numFmt w:val="bullet"/>
      <w:lvlText w:val=""/>
      <w:lvlJc w:val="left"/>
      <w:pPr>
        <w:ind w:left="5535" w:hanging="360"/>
      </w:pPr>
      <w:rPr>
        <w:rFonts w:ascii="Symbol" w:hAnsi="Symbol" w:hint="default"/>
      </w:rPr>
    </w:lvl>
    <w:lvl w:ilvl="7" w:tplc="04020003" w:tentative="1">
      <w:start w:val="1"/>
      <w:numFmt w:val="bullet"/>
      <w:lvlText w:val="o"/>
      <w:lvlJc w:val="left"/>
      <w:pPr>
        <w:ind w:left="6255" w:hanging="360"/>
      </w:pPr>
      <w:rPr>
        <w:rFonts w:ascii="Courier New" w:hAnsi="Courier New" w:cs="Courier New" w:hint="default"/>
      </w:rPr>
    </w:lvl>
    <w:lvl w:ilvl="8" w:tplc="04020005" w:tentative="1">
      <w:start w:val="1"/>
      <w:numFmt w:val="bullet"/>
      <w:lvlText w:val=""/>
      <w:lvlJc w:val="left"/>
      <w:pPr>
        <w:ind w:left="6975" w:hanging="360"/>
      </w:pPr>
      <w:rPr>
        <w:rFonts w:ascii="Wingdings" w:hAnsi="Wingdings" w:hint="default"/>
      </w:rPr>
    </w:lvl>
  </w:abstractNum>
  <w:abstractNum w:abstractNumId="17" w15:restartNumberingAfterBreak="0">
    <w:nsid w:val="5DDF727E"/>
    <w:multiLevelType w:val="hybridMultilevel"/>
    <w:tmpl w:val="EED87798"/>
    <w:lvl w:ilvl="0" w:tplc="0402000F">
      <w:start w:val="1"/>
      <w:numFmt w:val="decimal"/>
      <w:lvlText w:val="%1."/>
      <w:lvlJc w:val="left"/>
      <w:pPr>
        <w:ind w:left="720" w:hanging="360"/>
      </w:pPr>
      <w:rPr>
        <w:rFonts w:hint="default"/>
      </w:rPr>
    </w:lvl>
    <w:lvl w:ilvl="1" w:tplc="04020019" w:tentative="1">
      <w:start w:val="1"/>
      <w:numFmt w:val="lowerLetter"/>
      <w:lvlText w:val="%2."/>
      <w:lvlJc w:val="left"/>
      <w:pPr>
        <w:ind w:left="1440" w:hanging="360"/>
      </w:pPr>
    </w:lvl>
    <w:lvl w:ilvl="2" w:tplc="0402001B" w:tentative="1">
      <w:start w:val="1"/>
      <w:numFmt w:val="lowerRoman"/>
      <w:lvlText w:val="%3."/>
      <w:lvlJc w:val="right"/>
      <w:pPr>
        <w:ind w:left="2160" w:hanging="180"/>
      </w:pPr>
    </w:lvl>
    <w:lvl w:ilvl="3" w:tplc="0402000F" w:tentative="1">
      <w:start w:val="1"/>
      <w:numFmt w:val="decimal"/>
      <w:lvlText w:val="%4."/>
      <w:lvlJc w:val="left"/>
      <w:pPr>
        <w:ind w:left="2880" w:hanging="360"/>
      </w:pPr>
    </w:lvl>
    <w:lvl w:ilvl="4" w:tplc="04020019" w:tentative="1">
      <w:start w:val="1"/>
      <w:numFmt w:val="lowerLetter"/>
      <w:lvlText w:val="%5."/>
      <w:lvlJc w:val="left"/>
      <w:pPr>
        <w:ind w:left="3600" w:hanging="360"/>
      </w:pPr>
    </w:lvl>
    <w:lvl w:ilvl="5" w:tplc="0402001B" w:tentative="1">
      <w:start w:val="1"/>
      <w:numFmt w:val="lowerRoman"/>
      <w:lvlText w:val="%6."/>
      <w:lvlJc w:val="right"/>
      <w:pPr>
        <w:ind w:left="4320" w:hanging="180"/>
      </w:pPr>
    </w:lvl>
    <w:lvl w:ilvl="6" w:tplc="0402000F" w:tentative="1">
      <w:start w:val="1"/>
      <w:numFmt w:val="decimal"/>
      <w:lvlText w:val="%7."/>
      <w:lvlJc w:val="left"/>
      <w:pPr>
        <w:ind w:left="5040" w:hanging="360"/>
      </w:pPr>
    </w:lvl>
    <w:lvl w:ilvl="7" w:tplc="04020019" w:tentative="1">
      <w:start w:val="1"/>
      <w:numFmt w:val="lowerLetter"/>
      <w:lvlText w:val="%8."/>
      <w:lvlJc w:val="left"/>
      <w:pPr>
        <w:ind w:left="5760" w:hanging="360"/>
      </w:pPr>
    </w:lvl>
    <w:lvl w:ilvl="8" w:tplc="0402001B" w:tentative="1">
      <w:start w:val="1"/>
      <w:numFmt w:val="lowerRoman"/>
      <w:lvlText w:val="%9."/>
      <w:lvlJc w:val="right"/>
      <w:pPr>
        <w:ind w:left="6480" w:hanging="180"/>
      </w:pPr>
    </w:lvl>
  </w:abstractNum>
  <w:abstractNum w:abstractNumId="18" w15:restartNumberingAfterBreak="0">
    <w:nsid w:val="63063714"/>
    <w:multiLevelType w:val="hybridMultilevel"/>
    <w:tmpl w:val="7BD2BD1C"/>
    <w:lvl w:ilvl="0" w:tplc="0402000B">
      <w:start w:val="1"/>
      <w:numFmt w:val="bullet"/>
      <w:lvlText w:val=""/>
      <w:lvlJc w:val="left"/>
      <w:pPr>
        <w:ind w:left="1429" w:hanging="360"/>
      </w:pPr>
      <w:rPr>
        <w:rFonts w:ascii="Wingdings" w:hAnsi="Wingdings" w:hint="default"/>
      </w:rPr>
    </w:lvl>
    <w:lvl w:ilvl="1" w:tplc="04020003" w:tentative="1">
      <w:start w:val="1"/>
      <w:numFmt w:val="bullet"/>
      <w:lvlText w:val="o"/>
      <w:lvlJc w:val="left"/>
      <w:pPr>
        <w:ind w:left="2149" w:hanging="360"/>
      </w:pPr>
      <w:rPr>
        <w:rFonts w:ascii="Courier New" w:hAnsi="Courier New" w:cs="Courier New" w:hint="default"/>
      </w:rPr>
    </w:lvl>
    <w:lvl w:ilvl="2" w:tplc="04020005" w:tentative="1">
      <w:start w:val="1"/>
      <w:numFmt w:val="bullet"/>
      <w:lvlText w:val=""/>
      <w:lvlJc w:val="left"/>
      <w:pPr>
        <w:ind w:left="2869" w:hanging="360"/>
      </w:pPr>
      <w:rPr>
        <w:rFonts w:ascii="Wingdings" w:hAnsi="Wingdings" w:hint="default"/>
      </w:rPr>
    </w:lvl>
    <w:lvl w:ilvl="3" w:tplc="04020001" w:tentative="1">
      <w:start w:val="1"/>
      <w:numFmt w:val="bullet"/>
      <w:lvlText w:val=""/>
      <w:lvlJc w:val="left"/>
      <w:pPr>
        <w:ind w:left="3589" w:hanging="360"/>
      </w:pPr>
      <w:rPr>
        <w:rFonts w:ascii="Symbol" w:hAnsi="Symbol" w:hint="default"/>
      </w:rPr>
    </w:lvl>
    <w:lvl w:ilvl="4" w:tplc="04020003" w:tentative="1">
      <w:start w:val="1"/>
      <w:numFmt w:val="bullet"/>
      <w:lvlText w:val="o"/>
      <w:lvlJc w:val="left"/>
      <w:pPr>
        <w:ind w:left="4309" w:hanging="360"/>
      </w:pPr>
      <w:rPr>
        <w:rFonts w:ascii="Courier New" w:hAnsi="Courier New" w:cs="Courier New" w:hint="default"/>
      </w:rPr>
    </w:lvl>
    <w:lvl w:ilvl="5" w:tplc="04020005" w:tentative="1">
      <w:start w:val="1"/>
      <w:numFmt w:val="bullet"/>
      <w:lvlText w:val=""/>
      <w:lvlJc w:val="left"/>
      <w:pPr>
        <w:ind w:left="5029" w:hanging="360"/>
      </w:pPr>
      <w:rPr>
        <w:rFonts w:ascii="Wingdings" w:hAnsi="Wingdings" w:hint="default"/>
      </w:rPr>
    </w:lvl>
    <w:lvl w:ilvl="6" w:tplc="04020001" w:tentative="1">
      <w:start w:val="1"/>
      <w:numFmt w:val="bullet"/>
      <w:lvlText w:val=""/>
      <w:lvlJc w:val="left"/>
      <w:pPr>
        <w:ind w:left="5749" w:hanging="360"/>
      </w:pPr>
      <w:rPr>
        <w:rFonts w:ascii="Symbol" w:hAnsi="Symbol" w:hint="default"/>
      </w:rPr>
    </w:lvl>
    <w:lvl w:ilvl="7" w:tplc="04020003" w:tentative="1">
      <w:start w:val="1"/>
      <w:numFmt w:val="bullet"/>
      <w:lvlText w:val="o"/>
      <w:lvlJc w:val="left"/>
      <w:pPr>
        <w:ind w:left="6469" w:hanging="360"/>
      </w:pPr>
      <w:rPr>
        <w:rFonts w:ascii="Courier New" w:hAnsi="Courier New" w:cs="Courier New" w:hint="default"/>
      </w:rPr>
    </w:lvl>
    <w:lvl w:ilvl="8" w:tplc="04020005" w:tentative="1">
      <w:start w:val="1"/>
      <w:numFmt w:val="bullet"/>
      <w:lvlText w:val=""/>
      <w:lvlJc w:val="left"/>
      <w:pPr>
        <w:ind w:left="7189" w:hanging="360"/>
      </w:pPr>
      <w:rPr>
        <w:rFonts w:ascii="Wingdings" w:hAnsi="Wingdings" w:hint="default"/>
      </w:rPr>
    </w:lvl>
  </w:abstractNum>
  <w:abstractNum w:abstractNumId="19" w15:restartNumberingAfterBreak="0">
    <w:nsid w:val="67BC627A"/>
    <w:multiLevelType w:val="hybridMultilevel"/>
    <w:tmpl w:val="D0E46336"/>
    <w:lvl w:ilvl="0" w:tplc="06CACDB2">
      <w:numFmt w:val="bullet"/>
      <w:lvlText w:val="-"/>
      <w:lvlJc w:val="left"/>
      <w:pPr>
        <w:ind w:left="1068" w:hanging="360"/>
      </w:pPr>
      <w:rPr>
        <w:rFonts w:ascii="Times New Roman" w:eastAsiaTheme="minorHAnsi" w:hAnsi="Times New Roman" w:cs="Times New Roman" w:hint="default"/>
        <w:i w:val="0"/>
      </w:rPr>
    </w:lvl>
    <w:lvl w:ilvl="1" w:tplc="04020003">
      <w:start w:val="1"/>
      <w:numFmt w:val="bullet"/>
      <w:lvlText w:val="o"/>
      <w:lvlJc w:val="left"/>
      <w:pPr>
        <w:ind w:left="1788" w:hanging="360"/>
      </w:pPr>
      <w:rPr>
        <w:rFonts w:ascii="Courier New" w:hAnsi="Courier New" w:cs="Courier New" w:hint="default"/>
      </w:rPr>
    </w:lvl>
    <w:lvl w:ilvl="2" w:tplc="04020005">
      <w:start w:val="1"/>
      <w:numFmt w:val="bullet"/>
      <w:lvlText w:val=""/>
      <w:lvlJc w:val="left"/>
      <w:pPr>
        <w:ind w:left="2508" w:hanging="360"/>
      </w:pPr>
      <w:rPr>
        <w:rFonts w:ascii="Wingdings" w:hAnsi="Wingdings" w:hint="default"/>
      </w:rPr>
    </w:lvl>
    <w:lvl w:ilvl="3" w:tplc="04020001">
      <w:start w:val="1"/>
      <w:numFmt w:val="bullet"/>
      <w:lvlText w:val=""/>
      <w:lvlJc w:val="left"/>
      <w:pPr>
        <w:ind w:left="3228" w:hanging="360"/>
      </w:pPr>
      <w:rPr>
        <w:rFonts w:ascii="Symbol" w:hAnsi="Symbol" w:hint="default"/>
      </w:rPr>
    </w:lvl>
    <w:lvl w:ilvl="4" w:tplc="04020003">
      <w:start w:val="1"/>
      <w:numFmt w:val="bullet"/>
      <w:lvlText w:val="o"/>
      <w:lvlJc w:val="left"/>
      <w:pPr>
        <w:ind w:left="3948" w:hanging="360"/>
      </w:pPr>
      <w:rPr>
        <w:rFonts w:ascii="Courier New" w:hAnsi="Courier New" w:cs="Courier New" w:hint="default"/>
      </w:rPr>
    </w:lvl>
    <w:lvl w:ilvl="5" w:tplc="04020005">
      <w:start w:val="1"/>
      <w:numFmt w:val="bullet"/>
      <w:lvlText w:val=""/>
      <w:lvlJc w:val="left"/>
      <w:pPr>
        <w:ind w:left="4668" w:hanging="360"/>
      </w:pPr>
      <w:rPr>
        <w:rFonts w:ascii="Wingdings" w:hAnsi="Wingdings" w:hint="default"/>
      </w:rPr>
    </w:lvl>
    <w:lvl w:ilvl="6" w:tplc="04020001">
      <w:start w:val="1"/>
      <w:numFmt w:val="bullet"/>
      <w:lvlText w:val=""/>
      <w:lvlJc w:val="left"/>
      <w:pPr>
        <w:ind w:left="5388" w:hanging="360"/>
      </w:pPr>
      <w:rPr>
        <w:rFonts w:ascii="Symbol" w:hAnsi="Symbol" w:hint="default"/>
      </w:rPr>
    </w:lvl>
    <w:lvl w:ilvl="7" w:tplc="04020003">
      <w:start w:val="1"/>
      <w:numFmt w:val="bullet"/>
      <w:lvlText w:val="o"/>
      <w:lvlJc w:val="left"/>
      <w:pPr>
        <w:ind w:left="6108" w:hanging="360"/>
      </w:pPr>
      <w:rPr>
        <w:rFonts w:ascii="Courier New" w:hAnsi="Courier New" w:cs="Courier New" w:hint="default"/>
      </w:rPr>
    </w:lvl>
    <w:lvl w:ilvl="8" w:tplc="04020005">
      <w:start w:val="1"/>
      <w:numFmt w:val="bullet"/>
      <w:lvlText w:val=""/>
      <w:lvlJc w:val="left"/>
      <w:pPr>
        <w:ind w:left="6828" w:hanging="360"/>
      </w:pPr>
      <w:rPr>
        <w:rFonts w:ascii="Wingdings" w:hAnsi="Wingdings" w:hint="default"/>
      </w:rPr>
    </w:lvl>
  </w:abstractNum>
  <w:abstractNum w:abstractNumId="20" w15:restartNumberingAfterBreak="0">
    <w:nsid w:val="67F45032"/>
    <w:multiLevelType w:val="hybridMultilevel"/>
    <w:tmpl w:val="1A80EA82"/>
    <w:lvl w:ilvl="0" w:tplc="0402000B">
      <w:start w:val="1"/>
      <w:numFmt w:val="bullet"/>
      <w:lvlText w:val=""/>
      <w:lvlJc w:val="left"/>
      <w:pPr>
        <w:ind w:left="1430" w:hanging="360"/>
      </w:pPr>
      <w:rPr>
        <w:rFonts w:ascii="Wingdings" w:hAnsi="Wingdings" w:hint="default"/>
      </w:rPr>
    </w:lvl>
    <w:lvl w:ilvl="1" w:tplc="04020003">
      <w:start w:val="1"/>
      <w:numFmt w:val="bullet"/>
      <w:lvlText w:val="o"/>
      <w:lvlJc w:val="left"/>
      <w:pPr>
        <w:ind w:left="2150" w:hanging="360"/>
      </w:pPr>
      <w:rPr>
        <w:rFonts w:ascii="Courier New" w:hAnsi="Courier New" w:cs="Courier New" w:hint="default"/>
      </w:rPr>
    </w:lvl>
    <w:lvl w:ilvl="2" w:tplc="04020005">
      <w:start w:val="1"/>
      <w:numFmt w:val="bullet"/>
      <w:lvlText w:val=""/>
      <w:lvlJc w:val="left"/>
      <w:pPr>
        <w:ind w:left="2870" w:hanging="360"/>
      </w:pPr>
      <w:rPr>
        <w:rFonts w:ascii="Wingdings" w:hAnsi="Wingdings" w:hint="default"/>
      </w:rPr>
    </w:lvl>
    <w:lvl w:ilvl="3" w:tplc="04020001">
      <w:start w:val="1"/>
      <w:numFmt w:val="bullet"/>
      <w:lvlText w:val=""/>
      <w:lvlJc w:val="left"/>
      <w:pPr>
        <w:ind w:left="3590" w:hanging="360"/>
      </w:pPr>
      <w:rPr>
        <w:rFonts w:ascii="Symbol" w:hAnsi="Symbol" w:hint="default"/>
      </w:rPr>
    </w:lvl>
    <w:lvl w:ilvl="4" w:tplc="04020003">
      <w:start w:val="1"/>
      <w:numFmt w:val="bullet"/>
      <w:lvlText w:val="o"/>
      <w:lvlJc w:val="left"/>
      <w:pPr>
        <w:ind w:left="4310" w:hanging="360"/>
      </w:pPr>
      <w:rPr>
        <w:rFonts w:ascii="Courier New" w:hAnsi="Courier New" w:cs="Courier New" w:hint="default"/>
      </w:rPr>
    </w:lvl>
    <w:lvl w:ilvl="5" w:tplc="04020005">
      <w:start w:val="1"/>
      <w:numFmt w:val="bullet"/>
      <w:lvlText w:val=""/>
      <w:lvlJc w:val="left"/>
      <w:pPr>
        <w:ind w:left="5030" w:hanging="360"/>
      </w:pPr>
      <w:rPr>
        <w:rFonts w:ascii="Wingdings" w:hAnsi="Wingdings" w:hint="default"/>
      </w:rPr>
    </w:lvl>
    <w:lvl w:ilvl="6" w:tplc="04020001">
      <w:start w:val="1"/>
      <w:numFmt w:val="bullet"/>
      <w:lvlText w:val=""/>
      <w:lvlJc w:val="left"/>
      <w:pPr>
        <w:ind w:left="5750" w:hanging="360"/>
      </w:pPr>
      <w:rPr>
        <w:rFonts w:ascii="Symbol" w:hAnsi="Symbol" w:hint="default"/>
      </w:rPr>
    </w:lvl>
    <w:lvl w:ilvl="7" w:tplc="04020003">
      <w:start w:val="1"/>
      <w:numFmt w:val="bullet"/>
      <w:lvlText w:val="o"/>
      <w:lvlJc w:val="left"/>
      <w:pPr>
        <w:ind w:left="6470" w:hanging="360"/>
      </w:pPr>
      <w:rPr>
        <w:rFonts w:ascii="Courier New" w:hAnsi="Courier New" w:cs="Courier New" w:hint="default"/>
      </w:rPr>
    </w:lvl>
    <w:lvl w:ilvl="8" w:tplc="04020005">
      <w:start w:val="1"/>
      <w:numFmt w:val="bullet"/>
      <w:lvlText w:val=""/>
      <w:lvlJc w:val="left"/>
      <w:pPr>
        <w:ind w:left="7190" w:hanging="360"/>
      </w:pPr>
      <w:rPr>
        <w:rFonts w:ascii="Wingdings" w:hAnsi="Wingdings" w:hint="default"/>
      </w:rPr>
    </w:lvl>
  </w:abstractNum>
  <w:abstractNum w:abstractNumId="21" w15:restartNumberingAfterBreak="0">
    <w:nsid w:val="6C1F2D39"/>
    <w:multiLevelType w:val="hybridMultilevel"/>
    <w:tmpl w:val="447EEEBA"/>
    <w:lvl w:ilvl="0" w:tplc="0B201080">
      <w:start w:val="1"/>
      <w:numFmt w:val="decimal"/>
      <w:lvlText w:val="%1"/>
      <w:lvlJc w:val="left"/>
      <w:pPr>
        <w:ind w:left="360" w:firstLine="0"/>
      </w:pPr>
      <w:rPr>
        <w:rFonts w:ascii="Times New Roman" w:eastAsia="Times New Roman" w:hAnsi="Times New Roman" w:cs="Times New Roman"/>
        <w:b w:val="0"/>
        <w:i w:val="0"/>
        <w:strike w:val="0"/>
        <w:dstrike w:val="0"/>
        <w:color w:val="000000"/>
        <w:sz w:val="24"/>
        <w:szCs w:val="24"/>
        <w:u w:val="none" w:color="000000"/>
        <w:effect w:val="none"/>
        <w:bdr w:val="none" w:sz="0" w:space="0" w:color="auto" w:frame="1"/>
        <w:vertAlign w:val="baseline"/>
      </w:rPr>
    </w:lvl>
    <w:lvl w:ilvl="1" w:tplc="6438155A">
      <w:start w:val="4"/>
      <w:numFmt w:val="decimal"/>
      <w:lvlRestart w:val="0"/>
      <w:lvlText w:val="%2."/>
      <w:lvlJc w:val="left"/>
      <w:pPr>
        <w:ind w:left="50" w:firstLine="0"/>
      </w:pPr>
      <w:rPr>
        <w:rFonts w:ascii="Times New Roman" w:eastAsia="Times New Roman" w:hAnsi="Times New Roman" w:cs="Times New Roman"/>
        <w:b w:val="0"/>
        <w:i w:val="0"/>
        <w:strike w:val="0"/>
        <w:dstrike w:val="0"/>
        <w:color w:val="000000"/>
        <w:sz w:val="24"/>
        <w:szCs w:val="24"/>
        <w:u w:val="none" w:color="000000"/>
        <w:effect w:val="none"/>
        <w:bdr w:val="none" w:sz="0" w:space="0" w:color="auto" w:frame="1"/>
        <w:vertAlign w:val="baseline"/>
      </w:rPr>
    </w:lvl>
    <w:lvl w:ilvl="2" w:tplc="60ECDC3A">
      <w:start w:val="1"/>
      <w:numFmt w:val="lowerRoman"/>
      <w:lvlText w:val="%3"/>
      <w:lvlJc w:val="left"/>
      <w:pPr>
        <w:ind w:left="1470" w:firstLine="0"/>
      </w:pPr>
      <w:rPr>
        <w:rFonts w:ascii="Times New Roman" w:eastAsia="Times New Roman" w:hAnsi="Times New Roman" w:cs="Times New Roman"/>
        <w:b w:val="0"/>
        <w:i w:val="0"/>
        <w:strike w:val="0"/>
        <w:dstrike w:val="0"/>
        <w:color w:val="000000"/>
        <w:sz w:val="24"/>
        <w:szCs w:val="24"/>
        <w:u w:val="none" w:color="000000"/>
        <w:effect w:val="none"/>
        <w:bdr w:val="none" w:sz="0" w:space="0" w:color="auto" w:frame="1"/>
        <w:vertAlign w:val="baseline"/>
      </w:rPr>
    </w:lvl>
    <w:lvl w:ilvl="3" w:tplc="56EADD50">
      <w:start w:val="1"/>
      <w:numFmt w:val="decimal"/>
      <w:lvlText w:val="%4"/>
      <w:lvlJc w:val="left"/>
      <w:pPr>
        <w:ind w:left="2190" w:firstLine="0"/>
      </w:pPr>
      <w:rPr>
        <w:rFonts w:ascii="Times New Roman" w:eastAsia="Times New Roman" w:hAnsi="Times New Roman" w:cs="Times New Roman"/>
        <w:b w:val="0"/>
        <w:i w:val="0"/>
        <w:strike w:val="0"/>
        <w:dstrike w:val="0"/>
        <w:color w:val="000000"/>
        <w:sz w:val="24"/>
        <w:szCs w:val="24"/>
        <w:u w:val="none" w:color="000000"/>
        <w:effect w:val="none"/>
        <w:bdr w:val="none" w:sz="0" w:space="0" w:color="auto" w:frame="1"/>
        <w:vertAlign w:val="baseline"/>
      </w:rPr>
    </w:lvl>
    <w:lvl w:ilvl="4" w:tplc="CC4C1B36">
      <w:start w:val="1"/>
      <w:numFmt w:val="lowerLetter"/>
      <w:lvlText w:val="%5"/>
      <w:lvlJc w:val="left"/>
      <w:pPr>
        <w:ind w:left="2910" w:firstLine="0"/>
      </w:pPr>
      <w:rPr>
        <w:rFonts w:ascii="Times New Roman" w:eastAsia="Times New Roman" w:hAnsi="Times New Roman" w:cs="Times New Roman"/>
        <w:b w:val="0"/>
        <w:i w:val="0"/>
        <w:strike w:val="0"/>
        <w:dstrike w:val="0"/>
        <w:color w:val="000000"/>
        <w:sz w:val="24"/>
        <w:szCs w:val="24"/>
        <w:u w:val="none" w:color="000000"/>
        <w:effect w:val="none"/>
        <w:bdr w:val="none" w:sz="0" w:space="0" w:color="auto" w:frame="1"/>
        <w:vertAlign w:val="baseline"/>
      </w:rPr>
    </w:lvl>
    <w:lvl w:ilvl="5" w:tplc="3D08A58C">
      <w:start w:val="1"/>
      <w:numFmt w:val="lowerRoman"/>
      <w:lvlText w:val="%6"/>
      <w:lvlJc w:val="left"/>
      <w:pPr>
        <w:ind w:left="3630" w:firstLine="0"/>
      </w:pPr>
      <w:rPr>
        <w:rFonts w:ascii="Times New Roman" w:eastAsia="Times New Roman" w:hAnsi="Times New Roman" w:cs="Times New Roman"/>
        <w:b w:val="0"/>
        <w:i w:val="0"/>
        <w:strike w:val="0"/>
        <w:dstrike w:val="0"/>
        <w:color w:val="000000"/>
        <w:sz w:val="24"/>
        <w:szCs w:val="24"/>
        <w:u w:val="none" w:color="000000"/>
        <w:effect w:val="none"/>
        <w:bdr w:val="none" w:sz="0" w:space="0" w:color="auto" w:frame="1"/>
        <w:vertAlign w:val="baseline"/>
      </w:rPr>
    </w:lvl>
    <w:lvl w:ilvl="6" w:tplc="9B4A08DC">
      <w:start w:val="1"/>
      <w:numFmt w:val="decimal"/>
      <w:lvlText w:val="%7"/>
      <w:lvlJc w:val="left"/>
      <w:pPr>
        <w:ind w:left="4350" w:firstLine="0"/>
      </w:pPr>
      <w:rPr>
        <w:rFonts w:ascii="Times New Roman" w:eastAsia="Times New Roman" w:hAnsi="Times New Roman" w:cs="Times New Roman"/>
        <w:b w:val="0"/>
        <w:i w:val="0"/>
        <w:strike w:val="0"/>
        <w:dstrike w:val="0"/>
        <w:color w:val="000000"/>
        <w:sz w:val="24"/>
        <w:szCs w:val="24"/>
        <w:u w:val="none" w:color="000000"/>
        <w:effect w:val="none"/>
        <w:bdr w:val="none" w:sz="0" w:space="0" w:color="auto" w:frame="1"/>
        <w:vertAlign w:val="baseline"/>
      </w:rPr>
    </w:lvl>
    <w:lvl w:ilvl="7" w:tplc="2F728A42">
      <w:start w:val="1"/>
      <w:numFmt w:val="lowerLetter"/>
      <w:lvlText w:val="%8"/>
      <w:lvlJc w:val="left"/>
      <w:pPr>
        <w:ind w:left="5070" w:firstLine="0"/>
      </w:pPr>
      <w:rPr>
        <w:rFonts w:ascii="Times New Roman" w:eastAsia="Times New Roman" w:hAnsi="Times New Roman" w:cs="Times New Roman"/>
        <w:b w:val="0"/>
        <w:i w:val="0"/>
        <w:strike w:val="0"/>
        <w:dstrike w:val="0"/>
        <w:color w:val="000000"/>
        <w:sz w:val="24"/>
        <w:szCs w:val="24"/>
        <w:u w:val="none" w:color="000000"/>
        <w:effect w:val="none"/>
        <w:bdr w:val="none" w:sz="0" w:space="0" w:color="auto" w:frame="1"/>
        <w:vertAlign w:val="baseline"/>
      </w:rPr>
    </w:lvl>
    <w:lvl w:ilvl="8" w:tplc="7E701336">
      <w:start w:val="1"/>
      <w:numFmt w:val="lowerRoman"/>
      <w:lvlText w:val="%9"/>
      <w:lvlJc w:val="left"/>
      <w:pPr>
        <w:ind w:left="5790" w:firstLine="0"/>
      </w:pPr>
      <w:rPr>
        <w:rFonts w:ascii="Times New Roman" w:eastAsia="Times New Roman" w:hAnsi="Times New Roman" w:cs="Times New Roman"/>
        <w:b w:val="0"/>
        <w:i w:val="0"/>
        <w:strike w:val="0"/>
        <w:dstrike w:val="0"/>
        <w:color w:val="000000"/>
        <w:sz w:val="24"/>
        <w:szCs w:val="24"/>
        <w:u w:val="none" w:color="000000"/>
        <w:effect w:val="none"/>
        <w:bdr w:val="none" w:sz="0" w:space="0" w:color="auto" w:frame="1"/>
        <w:vertAlign w:val="baseline"/>
      </w:rPr>
    </w:lvl>
  </w:abstractNum>
  <w:abstractNum w:abstractNumId="22" w15:restartNumberingAfterBreak="0">
    <w:nsid w:val="6C2C2311"/>
    <w:multiLevelType w:val="hybridMultilevel"/>
    <w:tmpl w:val="CD06099E"/>
    <w:lvl w:ilvl="0" w:tplc="04020001">
      <w:start w:val="1"/>
      <w:numFmt w:val="bullet"/>
      <w:lvlText w:val=""/>
      <w:lvlJc w:val="left"/>
      <w:pPr>
        <w:ind w:left="1428" w:hanging="360"/>
      </w:pPr>
      <w:rPr>
        <w:rFonts w:ascii="Symbol" w:hAnsi="Symbol" w:hint="default"/>
      </w:rPr>
    </w:lvl>
    <w:lvl w:ilvl="1" w:tplc="04020003">
      <w:start w:val="1"/>
      <w:numFmt w:val="bullet"/>
      <w:lvlText w:val="o"/>
      <w:lvlJc w:val="left"/>
      <w:pPr>
        <w:ind w:left="2148" w:hanging="360"/>
      </w:pPr>
      <w:rPr>
        <w:rFonts w:ascii="Courier New" w:hAnsi="Courier New" w:cs="Courier New" w:hint="default"/>
      </w:rPr>
    </w:lvl>
    <w:lvl w:ilvl="2" w:tplc="04020005">
      <w:start w:val="1"/>
      <w:numFmt w:val="bullet"/>
      <w:lvlText w:val=""/>
      <w:lvlJc w:val="left"/>
      <w:pPr>
        <w:ind w:left="2868" w:hanging="360"/>
      </w:pPr>
      <w:rPr>
        <w:rFonts w:ascii="Wingdings" w:hAnsi="Wingdings" w:hint="default"/>
      </w:rPr>
    </w:lvl>
    <w:lvl w:ilvl="3" w:tplc="04020001">
      <w:start w:val="1"/>
      <w:numFmt w:val="bullet"/>
      <w:lvlText w:val=""/>
      <w:lvlJc w:val="left"/>
      <w:pPr>
        <w:ind w:left="3588" w:hanging="360"/>
      </w:pPr>
      <w:rPr>
        <w:rFonts w:ascii="Symbol" w:hAnsi="Symbol" w:hint="default"/>
      </w:rPr>
    </w:lvl>
    <w:lvl w:ilvl="4" w:tplc="04020003">
      <w:start w:val="1"/>
      <w:numFmt w:val="bullet"/>
      <w:lvlText w:val="o"/>
      <w:lvlJc w:val="left"/>
      <w:pPr>
        <w:ind w:left="4308" w:hanging="360"/>
      </w:pPr>
      <w:rPr>
        <w:rFonts w:ascii="Courier New" w:hAnsi="Courier New" w:cs="Courier New" w:hint="default"/>
      </w:rPr>
    </w:lvl>
    <w:lvl w:ilvl="5" w:tplc="04020005">
      <w:start w:val="1"/>
      <w:numFmt w:val="bullet"/>
      <w:lvlText w:val=""/>
      <w:lvlJc w:val="left"/>
      <w:pPr>
        <w:ind w:left="5028" w:hanging="360"/>
      </w:pPr>
      <w:rPr>
        <w:rFonts w:ascii="Wingdings" w:hAnsi="Wingdings" w:hint="default"/>
      </w:rPr>
    </w:lvl>
    <w:lvl w:ilvl="6" w:tplc="04020001">
      <w:start w:val="1"/>
      <w:numFmt w:val="bullet"/>
      <w:lvlText w:val=""/>
      <w:lvlJc w:val="left"/>
      <w:pPr>
        <w:ind w:left="5748" w:hanging="360"/>
      </w:pPr>
      <w:rPr>
        <w:rFonts w:ascii="Symbol" w:hAnsi="Symbol" w:hint="default"/>
      </w:rPr>
    </w:lvl>
    <w:lvl w:ilvl="7" w:tplc="04020003">
      <w:start w:val="1"/>
      <w:numFmt w:val="bullet"/>
      <w:lvlText w:val="o"/>
      <w:lvlJc w:val="left"/>
      <w:pPr>
        <w:ind w:left="6468" w:hanging="360"/>
      </w:pPr>
      <w:rPr>
        <w:rFonts w:ascii="Courier New" w:hAnsi="Courier New" w:cs="Courier New" w:hint="default"/>
      </w:rPr>
    </w:lvl>
    <w:lvl w:ilvl="8" w:tplc="04020005">
      <w:start w:val="1"/>
      <w:numFmt w:val="bullet"/>
      <w:lvlText w:val=""/>
      <w:lvlJc w:val="left"/>
      <w:pPr>
        <w:ind w:left="7188" w:hanging="360"/>
      </w:pPr>
      <w:rPr>
        <w:rFonts w:ascii="Wingdings" w:hAnsi="Wingdings" w:hint="default"/>
      </w:rPr>
    </w:lvl>
  </w:abstractNum>
  <w:abstractNum w:abstractNumId="23" w15:restartNumberingAfterBreak="0">
    <w:nsid w:val="6C8E4C3D"/>
    <w:multiLevelType w:val="hybridMultilevel"/>
    <w:tmpl w:val="D2ACC8E2"/>
    <w:lvl w:ilvl="0" w:tplc="0402000B">
      <w:start w:val="1"/>
      <w:numFmt w:val="bullet"/>
      <w:lvlText w:val=""/>
      <w:lvlJc w:val="left"/>
      <w:pPr>
        <w:ind w:left="1429" w:hanging="360"/>
      </w:pPr>
      <w:rPr>
        <w:rFonts w:ascii="Wingdings" w:hAnsi="Wingdings" w:hint="default"/>
      </w:rPr>
    </w:lvl>
    <w:lvl w:ilvl="1" w:tplc="04020003">
      <w:start w:val="1"/>
      <w:numFmt w:val="bullet"/>
      <w:lvlText w:val="o"/>
      <w:lvlJc w:val="left"/>
      <w:pPr>
        <w:ind w:left="2149" w:hanging="360"/>
      </w:pPr>
      <w:rPr>
        <w:rFonts w:ascii="Courier New" w:hAnsi="Courier New" w:cs="Courier New" w:hint="default"/>
      </w:rPr>
    </w:lvl>
    <w:lvl w:ilvl="2" w:tplc="04020005">
      <w:start w:val="1"/>
      <w:numFmt w:val="bullet"/>
      <w:lvlText w:val=""/>
      <w:lvlJc w:val="left"/>
      <w:pPr>
        <w:ind w:left="2869" w:hanging="360"/>
      </w:pPr>
      <w:rPr>
        <w:rFonts w:ascii="Wingdings" w:hAnsi="Wingdings" w:hint="default"/>
      </w:rPr>
    </w:lvl>
    <w:lvl w:ilvl="3" w:tplc="04020001">
      <w:start w:val="1"/>
      <w:numFmt w:val="bullet"/>
      <w:lvlText w:val=""/>
      <w:lvlJc w:val="left"/>
      <w:pPr>
        <w:ind w:left="3589" w:hanging="360"/>
      </w:pPr>
      <w:rPr>
        <w:rFonts w:ascii="Symbol" w:hAnsi="Symbol" w:hint="default"/>
      </w:rPr>
    </w:lvl>
    <w:lvl w:ilvl="4" w:tplc="04020003">
      <w:start w:val="1"/>
      <w:numFmt w:val="bullet"/>
      <w:lvlText w:val="o"/>
      <w:lvlJc w:val="left"/>
      <w:pPr>
        <w:ind w:left="4309" w:hanging="360"/>
      </w:pPr>
      <w:rPr>
        <w:rFonts w:ascii="Courier New" w:hAnsi="Courier New" w:cs="Courier New" w:hint="default"/>
      </w:rPr>
    </w:lvl>
    <w:lvl w:ilvl="5" w:tplc="04020005">
      <w:start w:val="1"/>
      <w:numFmt w:val="bullet"/>
      <w:lvlText w:val=""/>
      <w:lvlJc w:val="left"/>
      <w:pPr>
        <w:ind w:left="5029" w:hanging="360"/>
      </w:pPr>
      <w:rPr>
        <w:rFonts w:ascii="Wingdings" w:hAnsi="Wingdings" w:hint="default"/>
      </w:rPr>
    </w:lvl>
    <w:lvl w:ilvl="6" w:tplc="04020001">
      <w:start w:val="1"/>
      <w:numFmt w:val="bullet"/>
      <w:lvlText w:val=""/>
      <w:lvlJc w:val="left"/>
      <w:pPr>
        <w:ind w:left="5749" w:hanging="360"/>
      </w:pPr>
      <w:rPr>
        <w:rFonts w:ascii="Symbol" w:hAnsi="Symbol" w:hint="default"/>
      </w:rPr>
    </w:lvl>
    <w:lvl w:ilvl="7" w:tplc="04020003">
      <w:start w:val="1"/>
      <w:numFmt w:val="bullet"/>
      <w:lvlText w:val="o"/>
      <w:lvlJc w:val="left"/>
      <w:pPr>
        <w:ind w:left="6469" w:hanging="360"/>
      </w:pPr>
      <w:rPr>
        <w:rFonts w:ascii="Courier New" w:hAnsi="Courier New" w:cs="Courier New" w:hint="default"/>
      </w:rPr>
    </w:lvl>
    <w:lvl w:ilvl="8" w:tplc="04020005">
      <w:start w:val="1"/>
      <w:numFmt w:val="bullet"/>
      <w:lvlText w:val=""/>
      <w:lvlJc w:val="left"/>
      <w:pPr>
        <w:ind w:left="7189" w:hanging="360"/>
      </w:pPr>
      <w:rPr>
        <w:rFonts w:ascii="Wingdings" w:hAnsi="Wingdings" w:hint="default"/>
      </w:rPr>
    </w:lvl>
  </w:abstractNum>
  <w:abstractNum w:abstractNumId="24" w15:restartNumberingAfterBreak="0">
    <w:nsid w:val="7488505E"/>
    <w:multiLevelType w:val="hybridMultilevel"/>
    <w:tmpl w:val="BD82A094"/>
    <w:lvl w:ilvl="0" w:tplc="0402000B">
      <w:start w:val="1"/>
      <w:numFmt w:val="bullet"/>
      <w:lvlText w:val=""/>
      <w:lvlJc w:val="left"/>
      <w:pPr>
        <w:ind w:left="1428" w:hanging="360"/>
      </w:pPr>
      <w:rPr>
        <w:rFonts w:ascii="Wingdings" w:hAnsi="Wingdings" w:hint="default"/>
      </w:rPr>
    </w:lvl>
    <w:lvl w:ilvl="1" w:tplc="04020003" w:tentative="1">
      <w:start w:val="1"/>
      <w:numFmt w:val="bullet"/>
      <w:lvlText w:val="o"/>
      <w:lvlJc w:val="left"/>
      <w:pPr>
        <w:ind w:left="2148" w:hanging="360"/>
      </w:pPr>
      <w:rPr>
        <w:rFonts w:ascii="Courier New" w:hAnsi="Courier New" w:cs="Courier New" w:hint="default"/>
      </w:rPr>
    </w:lvl>
    <w:lvl w:ilvl="2" w:tplc="04020005" w:tentative="1">
      <w:start w:val="1"/>
      <w:numFmt w:val="bullet"/>
      <w:lvlText w:val=""/>
      <w:lvlJc w:val="left"/>
      <w:pPr>
        <w:ind w:left="2868" w:hanging="360"/>
      </w:pPr>
      <w:rPr>
        <w:rFonts w:ascii="Wingdings" w:hAnsi="Wingdings" w:hint="default"/>
      </w:rPr>
    </w:lvl>
    <w:lvl w:ilvl="3" w:tplc="04020001" w:tentative="1">
      <w:start w:val="1"/>
      <w:numFmt w:val="bullet"/>
      <w:lvlText w:val=""/>
      <w:lvlJc w:val="left"/>
      <w:pPr>
        <w:ind w:left="3588" w:hanging="360"/>
      </w:pPr>
      <w:rPr>
        <w:rFonts w:ascii="Symbol" w:hAnsi="Symbol" w:hint="default"/>
      </w:rPr>
    </w:lvl>
    <w:lvl w:ilvl="4" w:tplc="04020003" w:tentative="1">
      <w:start w:val="1"/>
      <w:numFmt w:val="bullet"/>
      <w:lvlText w:val="o"/>
      <w:lvlJc w:val="left"/>
      <w:pPr>
        <w:ind w:left="4308" w:hanging="360"/>
      </w:pPr>
      <w:rPr>
        <w:rFonts w:ascii="Courier New" w:hAnsi="Courier New" w:cs="Courier New" w:hint="default"/>
      </w:rPr>
    </w:lvl>
    <w:lvl w:ilvl="5" w:tplc="04020005" w:tentative="1">
      <w:start w:val="1"/>
      <w:numFmt w:val="bullet"/>
      <w:lvlText w:val=""/>
      <w:lvlJc w:val="left"/>
      <w:pPr>
        <w:ind w:left="5028" w:hanging="360"/>
      </w:pPr>
      <w:rPr>
        <w:rFonts w:ascii="Wingdings" w:hAnsi="Wingdings" w:hint="default"/>
      </w:rPr>
    </w:lvl>
    <w:lvl w:ilvl="6" w:tplc="04020001" w:tentative="1">
      <w:start w:val="1"/>
      <w:numFmt w:val="bullet"/>
      <w:lvlText w:val=""/>
      <w:lvlJc w:val="left"/>
      <w:pPr>
        <w:ind w:left="5748" w:hanging="360"/>
      </w:pPr>
      <w:rPr>
        <w:rFonts w:ascii="Symbol" w:hAnsi="Symbol" w:hint="default"/>
      </w:rPr>
    </w:lvl>
    <w:lvl w:ilvl="7" w:tplc="04020003" w:tentative="1">
      <w:start w:val="1"/>
      <w:numFmt w:val="bullet"/>
      <w:lvlText w:val="o"/>
      <w:lvlJc w:val="left"/>
      <w:pPr>
        <w:ind w:left="6468" w:hanging="360"/>
      </w:pPr>
      <w:rPr>
        <w:rFonts w:ascii="Courier New" w:hAnsi="Courier New" w:cs="Courier New" w:hint="default"/>
      </w:rPr>
    </w:lvl>
    <w:lvl w:ilvl="8" w:tplc="04020005" w:tentative="1">
      <w:start w:val="1"/>
      <w:numFmt w:val="bullet"/>
      <w:lvlText w:val=""/>
      <w:lvlJc w:val="left"/>
      <w:pPr>
        <w:ind w:left="7188" w:hanging="360"/>
      </w:pPr>
      <w:rPr>
        <w:rFonts w:ascii="Wingdings" w:hAnsi="Wingdings" w:hint="default"/>
      </w:rPr>
    </w:lvl>
  </w:abstractNum>
  <w:num w:numId="1">
    <w:abstractNumId w:val="3"/>
  </w:num>
  <w:num w:numId="2">
    <w:abstractNumId w:val="21"/>
    <w:lvlOverride w:ilvl="0">
      <w:startOverride w:val="1"/>
    </w:lvlOverride>
    <w:lvlOverride w:ilvl="1">
      <w:startOverride w:val="4"/>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18"/>
  </w:num>
  <w:num w:numId="4">
    <w:abstractNumId w:val="23"/>
  </w:num>
  <w:num w:numId="5">
    <w:abstractNumId w:val="6"/>
  </w:num>
  <w:num w:numId="6">
    <w:abstractNumId w:val="20"/>
  </w:num>
  <w:num w:numId="7">
    <w:abstractNumId w:val="4"/>
  </w:num>
  <w:num w:numId="8">
    <w:abstractNumId w:val="8"/>
  </w:num>
  <w:num w:numId="9">
    <w:abstractNumId w:val="14"/>
  </w:num>
  <w:num w:numId="10">
    <w:abstractNumId w:val="0"/>
  </w:num>
  <w:num w:numId="11">
    <w:abstractNumId w:val="11"/>
  </w:num>
  <w:num w:numId="12">
    <w:abstractNumId w:val="1"/>
  </w:num>
  <w:num w:numId="13">
    <w:abstractNumId w:val="7"/>
  </w:num>
  <w:num w:numId="14">
    <w:abstractNumId w:val="15"/>
  </w:num>
  <w:num w:numId="15">
    <w:abstractNumId w:val="24"/>
  </w:num>
  <w:num w:numId="16">
    <w:abstractNumId w:val="22"/>
  </w:num>
  <w:num w:numId="17">
    <w:abstractNumId w:val="5"/>
  </w:num>
  <w:num w:numId="18">
    <w:abstractNumId w:val="2"/>
  </w:num>
  <w:num w:numId="19">
    <w:abstractNumId w:val="12"/>
  </w:num>
  <w:num w:numId="20">
    <w:abstractNumId w:val="16"/>
  </w:num>
  <w:num w:numId="21">
    <w:abstractNumId w:val="9"/>
  </w:num>
  <w:num w:numId="22">
    <w:abstractNumId w:val="13"/>
  </w:num>
  <w:num w:numId="23">
    <w:abstractNumId w:val="10"/>
  </w:num>
  <w:num w:numId="24">
    <w:abstractNumId w:val="17"/>
  </w:num>
  <w:num w:numId="25">
    <w:abstractNumId w:val="19"/>
  </w:num>
  <w:numIdMacAtCleanup w:val="2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hideGrammaticalErrors/>
  <w:defaultTabStop w:val="708"/>
  <w:hyphenationZone w:val="425"/>
  <w:characterSpacingControl w:val="doNotCompress"/>
  <w:hdrShapeDefaults>
    <o:shapedefaults v:ext="edit" spidmax="7577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F36E4"/>
    <w:rsid w:val="0000065A"/>
    <w:rsid w:val="0000075B"/>
    <w:rsid w:val="00000E85"/>
    <w:rsid w:val="000011BE"/>
    <w:rsid w:val="00001546"/>
    <w:rsid w:val="00001A7F"/>
    <w:rsid w:val="00002219"/>
    <w:rsid w:val="00002337"/>
    <w:rsid w:val="00002431"/>
    <w:rsid w:val="0000246D"/>
    <w:rsid w:val="0000264A"/>
    <w:rsid w:val="00002854"/>
    <w:rsid w:val="00002F60"/>
    <w:rsid w:val="0000345C"/>
    <w:rsid w:val="00003B7D"/>
    <w:rsid w:val="00003CBA"/>
    <w:rsid w:val="0000423C"/>
    <w:rsid w:val="000046FA"/>
    <w:rsid w:val="00004D75"/>
    <w:rsid w:val="000052FE"/>
    <w:rsid w:val="00005A65"/>
    <w:rsid w:val="00005D3A"/>
    <w:rsid w:val="00006589"/>
    <w:rsid w:val="000069A2"/>
    <w:rsid w:val="00006B4E"/>
    <w:rsid w:val="0000718E"/>
    <w:rsid w:val="0000733E"/>
    <w:rsid w:val="00010407"/>
    <w:rsid w:val="00010478"/>
    <w:rsid w:val="00010BFA"/>
    <w:rsid w:val="00010DF3"/>
    <w:rsid w:val="0001116E"/>
    <w:rsid w:val="000114DD"/>
    <w:rsid w:val="0001162A"/>
    <w:rsid w:val="0001181F"/>
    <w:rsid w:val="00011929"/>
    <w:rsid w:val="00011B6C"/>
    <w:rsid w:val="00011F19"/>
    <w:rsid w:val="00011F74"/>
    <w:rsid w:val="00012605"/>
    <w:rsid w:val="00012E3B"/>
    <w:rsid w:val="00013315"/>
    <w:rsid w:val="0001338D"/>
    <w:rsid w:val="00014CFF"/>
    <w:rsid w:val="00014EB3"/>
    <w:rsid w:val="00014FB3"/>
    <w:rsid w:val="00015310"/>
    <w:rsid w:val="00015956"/>
    <w:rsid w:val="0001606A"/>
    <w:rsid w:val="0001618B"/>
    <w:rsid w:val="00016658"/>
    <w:rsid w:val="00017402"/>
    <w:rsid w:val="00017481"/>
    <w:rsid w:val="00017896"/>
    <w:rsid w:val="00020078"/>
    <w:rsid w:val="000202C8"/>
    <w:rsid w:val="0002102A"/>
    <w:rsid w:val="0002189F"/>
    <w:rsid w:val="0002190A"/>
    <w:rsid w:val="00021BC8"/>
    <w:rsid w:val="000220DA"/>
    <w:rsid w:val="00022302"/>
    <w:rsid w:val="00022526"/>
    <w:rsid w:val="00022914"/>
    <w:rsid w:val="00022FF9"/>
    <w:rsid w:val="00023182"/>
    <w:rsid w:val="00023839"/>
    <w:rsid w:val="00023A02"/>
    <w:rsid w:val="00024FD8"/>
    <w:rsid w:val="00025BD7"/>
    <w:rsid w:val="0002615A"/>
    <w:rsid w:val="000267DF"/>
    <w:rsid w:val="00026E37"/>
    <w:rsid w:val="0003036A"/>
    <w:rsid w:val="00030E9B"/>
    <w:rsid w:val="0003115A"/>
    <w:rsid w:val="00031BA8"/>
    <w:rsid w:val="00031EC7"/>
    <w:rsid w:val="0003228F"/>
    <w:rsid w:val="00032597"/>
    <w:rsid w:val="00032618"/>
    <w:rsid w:val="00032FD9"/>
    <w:rsid w:val="00032FEE"/>
    <w:rsid w:val="00033502"/>
    <w:rsid w:val="0003373F"/>
    <w:rsid w:val="000359B0"/>
    <w:rsid w:val="00035A35"/>
    <w:rsid w:val="00035C45"/>
    <w:rsid w:val="00035F79"/>
    <w:rsid w:val="000379AE"/>
    <w:rsid w:val="00037B36"/>
    <w:rsid w:val="00040894"/>
    <w:rsid w:val="00041368"/>
    <w:rsid w:val="00041ADB"/>
    <w:rsid w:val="00042406"/>
    <w:rsid w:val="00042A52"/>
    <w:rsid w:val="00044245"/>
    <w:rsid w:val="00044468"/>
    <w:rsid w:val="000447C2"/>
    <w:rsid w:val="00044C77"/>
    <w:rsid w:val="000452EF"/>
    <w:rsid w:val="000458B5"/>
    <w:rsid w:val="00045A6D"/>
    <w:rsid w:val="00045DB2"/>
    <w:rsid w:val="00045EC9"/>
    <w:rsid w:val="00046530"/>
    <w:rsid w:val="00046806"/>
    <w:rsid w:val="0004771C"/>
    <w:rsid w:val="000478E5"/>
    <w:rsid w:val="00047910"/>
    <w:rsid w:val="00047C6F"/>
    <w:rsid w:val="00047CC1"/>
    <w:rsid w:val="00047D51"/>
    <w:rsid w:val="000501C0"/>
    <w:rsid w:val="000509D2"/>
    <w:rsid w:val="000519B4"/>
    <w:rsid w:val="00051BFA"/>
    <w:rsid w:val="00051E83"/>
    <w:rsid w:val="00051F02"/>
    <w:rsid w:val="0005232C"/>
    <w:rsid w:val="000530CB"/>
    <w:rsid w:val="0005347B"/>
    <w:rsid w:val="00053C76"/>
    <w:rsid w:val="00054792"/>
    <w:rsid w:val="00054B5D"/>
    <w:rsid w:val="00054DAF"/>
    <w:rsid w:val="00055B63"/>
    <w:rsid w:val="00055D31"/>
    <w:rsid w:val="0005627F"/>
    <w:rsid w:val="0005635D"/>
    <w:rsid w:val="00056423"/>
    <w:rsid w:val="0005674B"/>
    <w:rsid w:val="00056949"/>
    <w:rsid w:val="00056C1E"/>
    <w:rsid w:val="00056EAB"/>
    <w:rsid w:val="00057540"/>
    <w:rsid w:val="000579DC"/>
    <w:rsid w:val="00057C4F"/>
    <w:rsid w:val="00060B82"/>
    <w:rsid w:val="00061C5D"/>
    <w:rsid w:val="000620A3"/>
    <w:rsid w:val="0006258C"/>
    <w:rsid w:val="000626AA"/>
    <w:rsid w:val="00062932"/>
    <w:rsid w:val="00063CF3"/>
    <w:rsid w:val="000645A4"/>
    <w:rsid w:val="000645AB"/>
    <w:rsid w:val="00064A4C"/>
    <w:rsid w:val="0006545F"/>
    <w:rsid w:val="00066C8E"/>
    <w:rsid w:val="00066EF8"/>
    <w:rsid w:val="00067147"/>
    <w:rsid w:val="000700B5"/>
    <w:rsid w:val="00070376"/>
    <w:rsid w:val="0007055C"/>
    <w:rsid w:val="000706B0"/>
    <w:rsid w:val="000707F0"/>
    <w:rsid w:val="000709DD"/>
    <w:rsid w:val="00070C14"/>
    <w:rsid w:val="0007164A"/>
    <w:rsid w:val="000717F9"/>
    <w:rsid w:val="00071D60"/>
    <w:rsid w:val="00072B8D"/>
    <w:rsid w:val="0007308D"/>
    <w:rsid w:val="000739CD"/>
    <w:rsid w:val="00073DED"/>
    <w:rsid w:val="00073F77"/>
    <w:rsid w:val="00073F96"/>
    <w:rsid w:val="000745B4"/>
    <w:rsid w:val="000745B6"/>
    <w:rsid w:val="00074B15"/>
    <w:rsid w:val="00075DBB"/>
    <w:rsid w:val="000764A1"/>
    <w:rsid w:val="00076908"/>
    <w:rsid w:val="00076F70"/>
    <w:rsid w:val="0007727B"/>
    <w:rsid w:val="00077DD4"/>
    <w:rsid w:val="00077DF3"/>
    <w:rsid w:val="00080A58"/>
    <w:rsid w:val="00080B6E"/>
    <w:rsid w:val="0008156C"/>
    <w:rsid w:val="000815E4"/>
    <w:rsid w:val="00081781"/>
    <w:rsid w:val="000817A8"/>
    <w:rsid w:val="00081FF9"/>
    <w:rsid w:val="000823F6"/>
    <w:rsid w:val="000840F6"/>
    <w:rsid w:val="00084790"/>
    <w:rsid w:val="0008485E"/>
    <w:rsid w:val="00084CED"/>
    <w:rsid w:val="00085077"/>
    <w:rsid w:val="0008549E"/>
    <w:rsid w:val="00085956"/>
    <w:rsid w:val="00085A85"/>
    <w:rsid w:val="00085BEA"/>
    <w:rsid w:val="00085D29"/>
    <w:rsid w:val="00085E77"/>
    <w:rsid w:val="00086267"/>
    <w:rsid w:val="0008650B"/>
    <w:rsid w:val="00086929"/>
    <w:rsid w:val="00086C71"/>
    <w:rsid w:val="00086CBD"/>
    <w:rsid w:val="000870C4"/>
    <w:rsid w:val="000870E4"/>
    <w:rsid w:val="000872B3"/>
    <w:rsid w:val="00087851"/>
    <w:rsid w:val="000906AF"/>
    <w:rsid w:val="000907A1"/>
    <w:rsid w:val="00090892"/>
    <w:rsid w:val="00091AAE"/>
    <w:rsid w:val="00092A66"/>
    <w:rsid w:val="00092AA9"/>
    <w:rsid w:val="000931C4"/>
    <w:rsid w:val="000931F6"/>
    <w:rsid w:val="000933C1"/>
    <w:rsid w:val="000937CF"/>
    <w:rsid w:val="00093845"/>
    <w:rsid w:val="00093953"/>
    <w:rsid w:val="00093992"/>
    <w:rsid w:val="0009410D"/>
    <w:rsid w:val="000948FA"/>
    <w:rsid w:val="0009522F"/>
    <w:rsid w:val="000956B3"/>
    <w:rsid w:val="000969BD"/>
    <w:rsid w:val="00096D2A"/>
    <w:rsid w:val="00096DB7"/>
    <w:rsid w:val="00097FA2"/>
    <w:rsid w:val="000A0091"/>
    <w:rsid w:val="000A09E6"/>
    <w:rsid w:val="000A1332"/>
    <w:rsid w:val="000A148D"/>
    <w:rsid w:val="000A14A9"/>
    <w:rsid w:val="000A14D3"/>
    <w:rsid w:val="000A165D"/>
    <w:rsid w:val="000A16B6"/>
    <w:rsid w:val="000A2082"/>
    <w:rsid w:val="000A3894"/>
    <w:rsid w:val="000A416F"/>
    <w:rsid w:val="000A44D5"/>
    <w:rsid w:val="000A4C74"/>
    <w:rsid w:val="000A4F7A"/>
    <w:rsid w:val="000A60CD"/>
    <w:rsid w:val="000A6458"/>
    <w:rsid w:val="000A6548"/>
    <w:rsid w:val="000A6C55"/>
    <w:rsid w:val="000A7375"/>
    <w:rsid w:val="000A7C00"/>
    <w:rsid w:val="000A7D6C"/>
    <w:rsid w:val="000B0377"/>
    <w:rsid w:val="000B0657"/>
    <w:rsid w:val="000B06CB"/>
    <w:rsid w:val="000B0D9A"/>
    <w:rsid w:val="000B1495"/>
    <w:rsid w:val="000B14E1"/>
    <w:rsid w:val="000B1744"/>
    <w:rsid w:val="000B2318"/>
    <w:rsid w:val="000B306C"/>
    <w:rsid w:val="000B3345"/>
    <w:rsid w:val="000B3700"/>
    <w:rsid w:val="000B3A5B"/>
    <w:rsid w:val="000B3BD7"/>
    <w:rsid w:val="000B3C6A"/>
    <w:rsid w:val="000B4257"/>
    <w:rsid w:val="000B47AC"/>
    <w:rsid w:val="000B4CDA"/>
    <w:rsid w:val="000B5376"/>
    <w:rsid w:val="000B5426"/>
    <w:rsid w:val="000B5817"/>
    <w:rsid w:val="000B5A60"/>
    <w:rsid w:val="000B5F93"/>
    <w:rsid w:val="000B670D"/>
    <w:rsid w:val="000B67F1"/>
    <w:rsid w:val="000B67F4"/>
    <w:rsid w:val="000B7022"/>
    <w:rsid w:val="000B734D"/>
    <w:rsid w:val="000C0205"/>
    <w:rsid w:val="000C0592"/>
    <w:rsid w:val="000C29B5"/>
    <w:rsid w:val="000C33AF"/>
    <w:rsid w:val="000C3D38"/>
    <w:rsid w:val="000C419D"/>
    <w:rsid w:val="000C5183"/>
    <w:rsid w:val="000C5614"/>
    <w:rsid w:val="000C5796"/>
    <w:rsid w:val="000C5CED"/>
    <w:rsid w:val="000C60CA"/>
    <w:rsid w:val="000C65EB"/>
    <w:rsid w:val="000C6BD5"/>
    <w:rsid w:val="000C7659"/>
    <w:rsid w:val="000C7AA4"/>
    <w:rsid w:val="000C7EA4"/>
    <w:rsid w:val="000D003B"/>
    <w:rsid w:val="000D03F8"/>
    <w:rsid w:val="000D0793"/>
    <w:rsid w:val="000D07F9"/>
    <w:rsid w:val="000D0E7C"/>
    <w:rsid w:val="000D0F21"/>
    <w:rsid w:val="000D154D"/>
    <w:rsid w:val="000D177D"/>
    <w:rsid w:val="000D1B07"/>
    <w:rsid w:val="000D1D32"/>
    <w:rsid w:val="000D273C"/>
    <w:rsid w:val="000D2D09"/>
    <w:rsid w:val="000D3079"/>
    <w:rsid w:val="000D3306"/>
    <w:rsid w:val="000D3D1F"/>
    <w:rsid w:val="000D401D"/>
    <w:rsid w:val="000D5340"/>
    <w:rsid w:val="000D5940"/>
    <w:rsid w:val="000D6877"/>
    <w:rsid w:val="000D6E57"/>
    <w:rsid w:val="000D71FD"/>
    <w:rsid w:val="000D7B19"/>
    <w:rsid w:val="000E0621"/>
    <w:rsid w:val="000E0B53"/>
    <w:rsid w:val="000E0D0B"/>
    <w:rsid w:val="000E16D5"/>
    <w:rsid w:val="000E1CC9"/>
    <w:rsid w:val="000E21AE"/>
    <w:rsid w:val="000E24C5"/>
    <w:rsid w:val="000E29AA"/>
    <w:rsid w:val="000E3A2F"/>
    <w:rsid w:val="000E3A8C"/>
    <w:rsid w:val="000E3F31"/>
    <w:rsid w:val="000E42D8"/>
    <w:rsid w:val="000E4BC0"/>
    <w:rsid w:val="000E4C54"/>
    <w:rsid w:val="000E4D28"/>
    <w:rsid w:val="000E5125"/>
    <w:rsid w:val="000E65CA"/>
    <w:rsid w:val="000E6610"/>
    <w:rsid w:val="000E6678"/>
    <w:rsid w:val="000E6A4B"/>
    <w:rsid w:val="000E6A86"/>
    <w:rsid w:val="000E7636"/>
    <w:rsid w:val="000E78FE"/>
    <w:rsid w:val="000F0843"/>
    <w:rsid w:val="000F095E"/>
    <w:rsid w:val="000F0DF3"/>
    <w:rsid w:val="000F1332"/>
    <w:rsid w:val="000F1814"/>
    <w:rsid w:val="000F188A"/>
    <w:rsid w:val="000F2403"/>
    <w:rsid w:val="000F2449"/>
    <w:rsid w:val="000F27AB"/>
    <w:rsid w:val="000F2FA3"/>
    <w:rsid w:val="000F3022"/>
    <w:rsid w:val="000F31C1"/>
    <w:rsid w:val="000F32E2"/>
    <w:rsid w:val="000F3A44"/>
    <w:rsid w:val="000F3C19"/>
    <w:rsid w:val="000F4257"/>
    <w:rsid w:val="000F4419"/>
    <w:rsid w:val="000F4444"/>
    <w:rsid w:val="000F471F"/>
    <w:rsid w:val="000F4797"/>
    <w:rsid w:val="000F48AF"/>
    <w:rsid w:val="000F4BFC"/>
    <w:rsid w:val="000F5061"/>
    <w:rsid w:val="000F5479"/>
    <w:rsid w:val="000F5B11"/>
    <w:rsid w:val="000F5CB6"/>
    <w:rsid w:val="000F5D3F"/>
    <w:rsid w:val="000F5EEE"/>
    <w:rsid w:val="000F640E"/>
    <w:rsid w:val="000F662B"/>
    <w:rsid w:val="000F668A"/>
    <w:rsid w:val="000F6AD8"/>
    <w:rsid w:val="000F73D1"/>
    <w:rsid w:val="000F7C18"/>
    <w:rsid w:val="0010009C"/>
    <w:rsid w:val="001000F1"/>
    <w:rsid w:val="00100D9F"/>
    <w:rsid w:val="00100EBD"/>
    <w:rsid w:val="001013F9"/>
    <w:rsid w:val="001019F2"/>
    <w:rsid w:val="00101BB7"/>
    <w:rsid w:val="00101BF6"/>
    <w:rsid w:val="00102975"/>
    <w:rsid w:val="00102CEC"/>
    <w:rsid w:val="00102DEA"/>
    <w:rsid w:val="001036FF"/>
    <w:rsid w:val="00103A13"/>
    <w:rsid w:val="00103A16"/>
    <w:rsid w:val="00103A9E"/>
    <w:rsid w:val="00103BF6"/>
    <w:rsid w:val="001044B7"/>
    <w:rsid w:val="0010465F"/>
    <w:rsid w:val="00104FB6"/>
    <w:rsid w:val="00105947"/>
    <w:rsid w:val="001066E6"/>
    <w:rsid w:val="001106AA"/>
    <w:rsid w:val="00110C6F"/>
    <w:rsid w:val="0011146A"/>
    <w:rsid w:val="001115C8"/>
    <w:rsid w:val="0011190A"/>
    <w:rsid w:val="00111CBD"/>
    <w:rsid w:val="00111D8A"/>
    <w:rsid w:val="00111E5E"/>
    <w:rsid w:val="00112735"/>
    <w:rsid w:val="0011351E"/>
    <w:rsid w:val="0011356B"/>
    <w:rsid w:val="001135C5"/>
    <w:rsid w:val="00114E44"/>
    <w:rsid w:val="001151A3"/>
    <w:rsid w:val="001153E6"/>
    <w:rsid w:val="0011570C"/>
    <w:rsid w:val="0011582E"/>
    <w:rsid w:val="00115F05"/>
    <w:rsid w:val="00115F17"/>
    <w:rsid w:val="00115F44"/>
    <w:rsid w:val="00115FE0"/>
    <w:rsid w:val="0011659B"/>
    <w:rsid w:val="00116617"/>
    <w:rsid w:val="00116E86"/>
    <w:rsid w:val="00117547"/>
    <w:rsid w:val="00117BF4"/>
    <w:rsid w:val="00117FE9"/>
    <w:rsid w:val="00121B61"/>
    <w:rsid w:val="0012231C"/>
    <w:rsid w:val="00123BF1"/>
    <w:rsid w:val="0012415C"/>
    <w:rsid w:val="00124D1B"/>
    <w:rsid w:val="00124DCC"/>
    <w:rsid w:val="001250D0"/>
    <w:rsid w:val="00125821"/>
    <w:rsid w:val="00125DEA"/>
    <w:rsid w:val="00125F57"/>
    <w:rsid w:val="0012607E"/>
    <w:rsid w:val="00126820"/>
    <w:rsid w:val="001269B7"/>
    <w:rsid w:val="00126E59"/>
    <w:rsid w:val="001274AA"/>
    <w:rsid w:val="001275D2"/>
    <w:rsid w:val="00127805"/>
    <w:rsid w:val="00127BF4"/>
    <w:rsid w:val="001304EA"/>
    <w:rsid w:val="00130540"/>
    <w:rsid w:val="0013075F"/>
    <w:rsid w:val="00130DCD"/>
    <w:rsid w:val="001316C1"/>
    <w:rsid w:val="0013178E"/>
    <w:rsid w:val="0013232C"/>
    <w:rsid w:val="00132540"/>
    <w:rsid w:val="00132702"/>
    <w:rsid w:val="00132CA4"/>
    <w:rsid w:val="00132D95"/>
    <w:rsid w:val="00133223"/>
    <w:rsid w:val="00133339"/>
    <w:rsid w:val="001336EB"/>
    <w:rsid w:val="00133EA7"/>
    <w:rsid w:val="00134215"/>
    <w:rsid w:val="0013473E"/>
    <w:rsid w:val="001348B9"/>
    <w:rsid w:val="00134C07"/>
    <w:rsid w:val="00135043"/>
    <w:rsid w:val="00135049"/>
    <w:rsid w:val="00135536"/>
    <w:rsid w:val="001357DC"/>
    <w:rsid w:val="00136377"/>
    <w:rsid w:val="00136579"/>
    <w:rsid w:val="001367F0"/>
    <w:rsid w:val="00136C04"/>
    <w:rsid w:val="00137406"/>
    <w:rsid w:val="0013751E"/>
    <w:rsid w:val="001375F0"/>
    <w:rsid w:val="001411D2"/>
    <w:rsid w:val="0014147E"/>
    <w:rsid w:val="001415A1"/>
    <w:rsid w:val="00141D16"/>
    <w:rsid w:val="001420FF"/>
    <w:rsid w:val="0014229D"/>
    <w:rsid w:val="00142C4E"/>
    <w:rsid w:val="0014310D"/>
    <w:rsid w:val="00143AD6"/>
    <w:rsid w:val="00143DD8"/>
    <w:rsid w:val="00143EC3"/>
    <w:rsid w:val="001443A3"/>
    <w:rsid w:val="0014468C"/>
    <w:rsid w:val="00144FD2"/>
    <w:rsid w:val="00145786"/>
    <w:rsid w:val="00147254"/>
    <w:rsid w:val="00147A1B"/>
    <w:rsid w:val="00147C90"/>
    <w:rsid w:val="00147FBB"/>
    <w:rsid w:val="00150432"/>
    <w:rsid w:val="001506CA"/>
    <w:rsid w:val="00150EF9"/>
    <w:rsid w:val="0015152D"/>
    <w:rsid w:val="00151A12"/>
    <w:rsid w:val="00151AB4"/>
    <w:rsid w:val="00152D3E"/>
    <w:rsid w:val="0015304C"/>
    <w:rsid w:val="0015315C"/>
    <w:rsid w:val="00154641"/>
    <w:rsid w:val="00155077"/>
    <w:rsid w:val="00155700"/>
    <w:rsid w:val="00155964"/>
    <w:rsid w:val="001560D7"/>
    <w:rsid w:val="001560F5"/>
    <w:rsid w:val="00156F72"/>
    <w:rsid w:val="0015790A"/>
    <w:rsid w:val="0016048A"/>
    <w:rsid w:val="0016095C"/>
    <w:rsid w:val="0016139A"/>
    <w:rsid w:val="001624C1"/>
    <w:rsid w:val="00163458"/>
    <w:rsid w:val="001648C7"/>
    <w:rsid w:val="001652F4"/>
    <w:rsid w:val="00165881"/>
    <w:rsid w:val="00165FA2"/>
    <w:rsid w:val="00166833"/>
    <w:rsid w:val="001672DB"/>
    <w:rsid w:val="0016771E"/>
    <w:rsid w:val="001708B5"/>
    <w:rsid w:val="0017093D"/>
    <w:rsid w:val="00170C59"/>
    <w:rsid w:val="00170FE0"/>
    <w:rsid w:val="0017116F"/>
    <w:rsid w:val="00171584"/>
    <w:rsid w:val="001718D5"/>
    <w:rsid w:val="00172074"/>
    <w:rsid w:val="00172D4F"/>
    <w:rsid w:val="001734C9"/>
    <w:rsid w:val="00173738"/>
    <w:rsid w:val="00173A0F"/>
    <w:rsid w:val="001747B4"/>
    <w:rsid w:val="00174CD8"/>
    <w:rsid w:val="0017579C"/>
    <w:rsid w:val="00176440"/>
    <w:rsid w:val="00176B57"/>
    <w:rsid w:val="00176CFA"/>
    <w:rsid w:val="00176FC1"/>
    <w:rsid w:val="0017719A"/>
    <w:rsid w:val="001771E7"/>
    <w:rsid w:val="001775A9"/>
    <w:rsid w:val="0017793E"/>
    <w:rsid w:val="00177C83"/>
    <w:rsid w:val="00180533"/>
    <w:rsid w:val="0018292A"/>
    <w:rsid w:val="0018322F"/>
    <w:rsid w:val="0018423A"/>
    <w:rsid w:val="00184680"/>
    <w:rsid w:val="0018504F"/>
    <w:rsid w:val="0018613D"/>
    <w:rsid w:val="0018699C"/>
    <w:rsid w:val="00186DDE"/>
    <w:rsid w:val="00186F25"/>
    <w:rsid w:val="001878F3"/>
    <w:rsid w:val="00187F8D"/>
    <w:rsid w:val="0019062C"/>
    <w:rsid w:val="0019124E"/>
    <w:rsid w:val="00191E69"/>
    <w:rsid w:val="001921FB"/>
    <w:rsid w:val="00192395"/>
    <w:rsid w:val="0019260A"/>
    <w:rsid w:val="001926E5"/>
    <w:rsid w:val="00192934"/>
    <w:rsid w:val="001930BC"/>
    <w:rsid w:val="001931F0"/>
    <w:rsid w:val="00193C67"/>
    <w:rsid w:val="00193EF9"/>
    <w:rsid w:val="00194121"/>
    <w:rsid w:val="00194EA8"/>
    <w:rsid w:val="001952BB"/>
    <w:rsid w:val="001955B6"/>
    <w:rsid w:val="001973B1"/>
    <w:rsid w:val="00197F52"/>
    <w:rsid w:val="001A08C9"/>
    <w:rsid w:val="001A11F2"/>
    <w:rsid w:val="001A1D40"/>
    <w:rsid w:val="001A233E"/>
    <w:rsid w:val="001A2C44"/>
    <w:rsid w:val="001A32B0"/>
    <w:rsid w:val="001A343A"/>
    <w:rsid w:val="001A366E"/>
    <w:rsid w:val="001A3B21"/>
    <w:rsid w:val="001A4249"/>
    <w:rsid w:val="001A44EA"/>
    <w:rsid w:val="001A46CF"/>
    <w:rsid w:val="001A46F1"/>
    <w:rsid w:val="001A53FD"/>
    <w:rsid w:val="001A5479"/>
    <w:rsid w:val="001A5914"/>
    <w:rsid w:val="001A6148"/>
    <w:rsid w:val="001A63A2"/>
    <w:rsid w:val="001A689E"/>
    <w:rsid w:val="001A69E6"/>
    <w:rsid w:val="001A6E5E"/>
    <w:rsid w:val="001A70A5"/>
    <w:rsid w:val="001A765B"/>
    <w:rsid w:val="001A7A4D"/>
    <w:rsid w:val="001A7B7A"/>
    <w:rsid w:val="001B022B"/>
    <w:rsid w:val="001B024E"/>
    <w:rsid w:val="001B045C"/>
    <w:rsid w:val="001B0ECF"/>
    <w:rsid w:val="001B0F78"/>
    <w:rsid w:val="001B16A2"/>
    <w:rsid w:val="001B1AD8"/>
    <w:rsid w:val="001B2119"/>
    <w:rsid w:val="001B224B"/>
    <w:rsid w:val="001B31D8"/>
    <w:rsid w:val="001B3448"/>
    <w:rsid w:val="001B37A4"/>
    <w:rsid w:val="001B39F6"/>
    <w:rsid w:val="001B3E15"/>
    <w:rsid w:val="001B4755"/>
    <w:rsid w:val="001B52B7"/>
    <w:rsid w:val="001B5783"/>
    <w:rsid w:val="001B5AAE"/>
    <w:rsid w:val="001B5AFE"/>
    <w:rsid w:val="001B71EF"/>
    <w:rsid w:val="001B7980"/>
    <w:rsid w:val="001B7C50"/>
    <w:rsid w:val="001B7FD0"/>
    <w:rsid w:val="001C2166"/>
    <w:rsid w:val="001C26C1"/>
    <w:rsid w:val="001C2D6F"/>
    <w:rsid w:val="001C3203"/>
    <w:rsid w:val="001C33EC"/>
    <w:rsid w:val="001C3528"/>
    <w:rsid w:val="001C3581"/>
    <w:rsid w:val="001C3991"/>
    <w:rsid w:val="001C3B5E"/>
    <w:rsid w:val="001C3FC7"/>
    <w:rsid w:val="001C42F3"/>
    <w:rsid w:val="001C44CB"/>
    <w:rsid w:val="001C4E7F"/>
    <w:rsid w:val="001C4EDD"/>
    <w:rsid w:val="001C5C91"/>
    <w:rsid w:val="001C5CB5"/>
    <w:rsid w:val="001C623B"/>
    <w:rsid w:val="001C6729"/>
    <w:rsid w:val="001C6892"/>
    <w:rsid w:val="001C68B5"/>
    <w:rsid w:val="001C6B29"/>
    <w:rsid w:val="001C6CBF"/>
    <w:rsid w:val="001C6D26"/>
    <w:rsid w:val="001C6F76"/>
    <w:rsid w:val="001C736A"/>
    <w:rsid w:val="001D013D"/>
    <w:rsid w:val="001D112F"/>
    <w:rsid w:val="001D17C3"/>
    <w:rsid w:val="001D1A86"/>
    <w:rsid w:val="001D1C75"/>
    <w:rsid w:val="001D2061"/>
    <w:rsid w:val="001D2517"/>
    <w:rsid w:val="001D272B"/>
    <w:rsid w:val="001D2977"/>
    <w:rsid w:val="001D2A31"/>
    <w:rsid w:val="001D3291"/>
    <w:rsid w:val="001D3324"/>
    <w:rsid w:val="001D355E"/>
    <w:rsid w:val="001D3631"/>
    <w:rsid w:val="001D3AA3"/>
    <w:rsid w:val="001D3E66"/>
    <w:rsid w:val="001D3F64"/>
    <w:rsid w:val="001D43C1"/>
    <w:rsid w:val="001D4631"/>
    <w:rsid w:val="001D4831"/>
    <w:rsid w:val="001D53FB"/>
    <w:rsid w:val="001D6525"/>
    <w:rsid w:val="001D7105"/>
    <w:rsid w:val="001D71AA"/>
    <w:rsid w:val="001D76A5"/>
    <w:rsid w:val="001D788D"/>
    <w:rsid w:val="001E071D"/>
    <w:rsid w:val="001E0CCF"/>
    <w:rsid w:val="001E13A5"/>
    <w:rsid w:val="001E208D"/>
    <w:rsid w:val="001E2120"/>
    <w:rsid w:val="001E3240"/>
    <w:rsid w:val="001E350A"/>
    <w:rsid w:val="001E3605"/>
    <w:rsid w:val="001E3AAB"/>
    <w:rsid w:val="001E45F7"/>
    <w:rsid w:val="001E49D9"/>
    <w:rsid w:val="001E49EF"/>
    <w:rsid w:val="001E4C44"/>
    <w:rsid w:val="001E4F57"/>
    <w:rsid w:val="001E5C7C"/>
    <w:rsid w:val="001E5DC7"/>
    <w:rsid w:val="001E6033"/>
    <w:rsid w:val="001E60FD"/>
    <w:rsid w:val="001E63C1"/>
    <w:rsid w:val="001E7220"/>
    <w:rsid w:val="001E74BD"/>
    <w:rsid w:val="001E767C"/>
    <w:rsid w:val="001E7ABA"/>
    <w:rsid w:val="001E7CCA"/>
    <w:rsid w:val="001E7EF7"/>
    <w:rsid w:val="001F0812"/>
    <w:rsid w:val="001F1552"/>
    <w:rsid w:val="001F18EA"/>
    <w:rsid w:val="001F2200"/>
    <w:rsid w:val="001F2A6B"/>
    <w:rsid w:val="001F3F87"/>
    <w:rsid w:val="001F419B"/>
    <w:rsid w:val="001F4654"/>
    <w:rsid w:val="001F5675"/>
    <w:rsid w:val="001F5870"/>
    <w:rsid w:val="001F5A1D"/>
    <w:rsid w:val="001F5C62"/>
    <w:rsid w:val="001F6565"/>
    <w:rsid w:val="001F6CC5"/>
    <w:rsid w:val="001F74D1"/>
    <w:rsid w:val="001F77C1"/>
    <w:rsid w:val="001F7C4A"/>
    <w:rsid w:val="00200392"/>
    <w:rsid w:val="0020137B"/>
    <w:rsid w:val="00201806"/>
    <w:rsid w:val="002019C1"/>
    <w:rsid w:val="002019F2"/>
    <w:rsid w:val="002020A1"/>
    <w:rsid w:val="002027C6"/>
    <w:rsid w:val="0020314E"/>
    <w:rsid w:val="002033BA"/>
    <w:rsid w:val="002035E1"/>
    <w:rsid w:val="0020495E"/>
    <w:rsid w:val="00204CE2"/>
    <w:rsid w:val="0020509B"/>
    <w:rsid w:val="0020513D"/>
    <w:rsid w:val="002065BE"/>
    <w:rsid w:val="0020666F"/>
    <w:rsid w:val="00206CCF"/>
    <w:rsid w:val="00206DAF"/>
    <w:rsid w:val="00207073"/>
    <w:rsid w:val="002071EE"/>
    <w:rsid w:val="00207608"/>
    <w:rsid w:val="0021019D"/>
    <w:rsid w:val="002106A3"/>
    <w:rsid w:val="00210E99"/>
    <w:rsid w:val="0021144A"/>
    <w:rsid w:val="002120E4"/>
    <w:rsid w:val="0021244C"/>
    <w:rsid w:val="002126E4"/>
    <w:rsid w:val="00213775"/>
    <w:rsid w:val="002144ED"/>
    <w:rsid w:val="00214B78"/>
    <w:rsid w:val="002152D3"/>
    <w:rsid w:val="00215F47"/>
    <w:rsid w:val="00216D49"/>
    <w:rsid w:val="00217D75"/>
    <w:rsid w:val="00217F17"/>
    <w:rsid w:val="002219BE"/>
    <w:rsid w:val="00222558"/>
    <w:rsid w:val="00222977"/>
    <w:rsid w:val="002229F4"/>
    <w:rsid w:val="00224032"/>
    <w:rsid w:val="002240E6"/>
    <w:rsid w:val="002241DD"/>
    <w:rsid w:val="0022458C"/>
    <w:rsid w:val="00224956"/>
    <w:rsid w:val="002249F1"/>
    <w:rsid w:val="002249F4"/>
    <w:rsid w:val="00224AA1"/>
    <w:rsid w:val="00224E2B"/>
    <w:rsid w:val="00225E3C"/>
    <w:rsid w:val="00225E9C"/>
    <w:rsid w:val="00225EFC"/>
    <w:rsid w:val="00226A8A"/>
    <w:rsid w:val="00226B03"/>
    <w:rsid w:val="0022743E"/>
    <w:rsid w:val="002279EB"/>
    <w:rsid w:val="00227B96"/>
    <w:rsid w:val="00230192"/>
    <w:rsid w:val="00230B7D"/>
    <w:rsid w:val="0023113E"/>
    <w:rsid w:val="00231FC1"/>
    <w:rsid w:val="0023201E"/>
    <w:rsid w:val="00232B99"/>
    <w:rsid w:val="002333B3"/>
    <w:rsid w:val="0023384D"/>
    <w:rsid w:val="00233AB9"/>
    <w:rsid w:val="00233B0D"/>
    <w:rsid w:val="00233F99"/>
    <w:rsid w:val="002341D0"/>
    <w:rsid w:val="00234723"/>
    <w:rsid w:val="0023509E"/>
    <w:rsid w:val="00235C11"/>
    <w:rsid w:val="00235C6C"/>
    <w:rsid w:val="002368CD"/>
    <w:rsid w:val="00236ACB"/>
    <w:rsid w:val="002372A6"/>
    <w:rsid w:val="002372DE"/>
    <w:rsid w:val="00237D69"/>
    <w:rsid w:val="002402E5"/>
    <w:rsid w:val="00240371"/>
    <w:rsid w:val="00240579"/>
    <w:rsid w:val="00240EC1"/>
    <w:rsid w:val="002410F9"/>
    <w:rsid w:val="00241CC5"/>
    <w:rsid w:val="0024220A"/>
    <w:rsid w:val="00242896"/>
    <w:rsid w:val="002435D5"/>
    <w:rsid w:val="002436BA"/>
    <w:rsid w:val="00243F42"/>
    <w:rsid w:val="00244056"/>
    <w:rsid w:val="00244715"/>
    <w:rsid w:val="00244973"/>
    <w:rsid w:val="00245537"/>
    <w:rsid w:val="0024591F"/>
    <w:rsid w:val="00245B88"/>
    <w:rsid w:val="00245D5E"/>
    <w:rsid w:val="00245F09"/>
    <w:rsid w:val="002460F3"/>
    <w:rsid w:val="002475A5"/>
    <w:rsid w:val="002475DE"/>
    <w:rsid w:val="00247C63"/>
    <w:rsid w:val="0025004A"/>
    <w:rsid w:val="00250212"/>
    <w:rsid w:val="00250221"/>
    <w:rsid w:val="002504A4"/>
    <w:rsid w:val="002505C9"/>
    <w:rsid w:val="002515A7"/>
    <w:rsid w:val="00251DFB"/>
    <w:rsid w:val="00252287"/>
    <w:rsid w:val="0025240B"/>
    <w:rsid w:val="002526FC"/>
    <w:rsid w:val="002527CC"/>
    <w:rsid w:val="00252B20"/>
    <w:rsid w:val="00252E26"/>
    <w:rsid w:val="00253BA8"/>
    <w:rsid w:val="00253ED5"/>
    <w:rsid w:val="0025502F"/>
    <w:rsid w:val="002557FB"/>
    <w:rsid w:val="002566EA"/>
    <w:rsid w:val="0026008D"/>
    <w:rsid w:val="00260B84"/>
    <w:rsid w:val="00260D70"/>
    <w:rsid w:val="00260F8E"/>
    <w:rsid w:val="002615A5"/>
    <w:rsid w:val="00261ED9"/>
    <w:rsid w:val="00263096"/>
    <w:rsid w:val="002636CD"/>
    <w:rsid w:val="00263802"/>
    <w:rsid w:val="00263876"/>
    <w:rsid w:val="00264157"/>
    <w:rsid w:val="00264359"/>
    <w:rsid w:val="002645A2"/>
    <w:rsid w:val="00264732"/>
    <w:rsid w:val="002656D4"/>
    <w:rsid w:val="002676EC"/>
    <w:rsid w:val="00267BA8"/>
    <w:rsid w:val="00267DB9"/>
    <w:rsid w:val="002703BF"/>
    <w:rsid w:val="002713AA"/>
    <w:rsid w:val="002721A4"/>
    <w:rsid w:val="00272879"/>
    <w:rsid w:val="00272A30"/>
    <w:rsid w:val="00272B5D"/>
    <w:rsid w:val="00272F37"/>
    <w:rsid w:val="00273FC5"/>
    <w:rsid w:val="00274217"/>
    <w:rsid w:val="0027517B"/>
    <w:rsid w:val="0027541C"/>
    <w:rsid w:val="002754F7"/>
    <w:rsid w:val="0027567E"/>
    <w:rsid w:val="00276331"/>
    <w:rsid w:val="002764EC"/>
    <w:rsid w:val="002767D5"/>
    <w:rsid w:val="00276DA2"/>
    <w:rsid w:val="00277323"/>
    <w:rsid w:val="00277380"/>
    <w:rsid w:val="002773EB"/>
    <w:rsid w:val="0027795A"/>
    <w:rsid w:val="00280AA9"/>
    <w:rsid w:val="002814F0"/>
    <w:rsid w:val="00281F30"/>
    <w:rsid w:val="00282567"/>
    <w:rsid w:val="002829A2"/>
    <w:rsid w:val="00282A4D"/>
    <w:rsid w:val="00282A77"/>
    <w:rsid w:val="00282C1E"/>
    <w:rsid w:val="0028336C"/>
    <w:rsid w:val="00283BDA"/>
    <w:rsid w:val="00284060"/>
    <w:rsid w:val="002842F7"/>
    <w:rsid w:val="0028455F"/>
    <w:rsid w:val="0028514E"/>
    <w:rsid w:val="0028558D"/>
    <w:rsid w:val="0028561C"/>
    <w:rsid w:val="00285A50"/>
    <w:rsid w:val="00285F02"/>
    <w:rsid w:val="00286C77"/>
    <w:rsid w:val="00287D9D"/>
    <w:rsid w:val="00287EE9"/>
    <w:rsid w:val="0029001F"/>
    <w:rsid w:val="0029043B"/>
    <w:rsid w:val="0029062D"/>
    <w:rsid w:val="002907D3"/>
    <w:rsid w:val="002915C2"/>
    <w:rsid w:val="002915E9"/>
    <w:rsid w:val="00291C20"/>
    <w:rsid w:val="0029244D"/>
    <w:rsid w:val="0029277F"/>
    <w:rsid w:val="00292C7C"/>
    <w:rsid w:val="00292FD5"/>
    <w:rsid w:val="00293013"/>
    <w:rsid w:val="00293242"/>
    <w:rsid w:val="00293A3F"/>
    <w:rsid w:val="00294569"/>
    <w:rsid w:val="002947AC"/>
    <w:rsid w:val="002949D0"/>
    <w:rsid w:val="00294F93"/>
    <w:rsid w:val="0029501E"/>
    <w:rsid w:val="002952A4"/>
    <w:rsid w:val="00295A72"/>
    <w:rsid w:val="00295B92"/>
    <w:rsid w:val="00296552"/>
    <w:rsid w:val="00296F0B"/>
    <w:rsid w:val="00296F6D"/>
    <w:rsid w:val="002974BE"/>
    <w:rsid w:val="00297522"/>
    <w:rsid w:val="00297C84"/>
    <w:rsid w:val="002A02EB"/>
    <w:rsid w:val="002A1AC3"/>
    <w:rsid w:val="002A2103"/>
    <w:rsid w:val="002A2508"/>
    <w:rsid w:val="002A2AED"/>
    <w:rsid w:val="002A2AEF"/>
    <w:rsid w:val="002A2DC3"/>
    <w:rsid w:val="002A2F59"/>
    <w:rsid w:val="002A4E85"/>
    <w:rsid w:val="002A50BA"/>
    <w:rsid w:val="002A55E3"/>
    <w:rsid w:val="002A5C11"/>
    <w:rsid w:val="002A5E31"/>
    <w:rsid w:val="002A6ABD"/>
    <w:rsid w:val="002A6DC2"/>
    <w:rsid w:val="002A75FA"/>
    <w:rsid w:val="002A7681"/>
    <w:rsid w:val="002A7CA7"/>
    <w:rsid w:val="002A7D74"/>
    <w:rsid w:val="002A7EBA"/>
    <w:rsid w:val="002A7F19"/>
    <w:rsid w:val="002B0490"/>
    <w:rsid w:val="002B07FE"/>
    <w:rsid w:val="002B085E"/>
    <w:rsid w:val="002B0D6E"/>
    <w:rsid w:val="002B0F7E"/>
    <w:rsid w:val="002B0FDF"/>
    <w:rsid w:val="002B11ED"/>
    <w:rsid w:val="002B1CFF"/>
    <w:rsid w:val="002B1E99"/>
    <w:rsid w:val="002B22ED"/>
    <w:rsid w:val="002B25DE"/>
    <w:rsid w:val="002B28EC"/>
    <w:rsid w:val="002B2E5A"/>
    <w:rsid w:val="002B3175"/>
    <w:rsid w:val="002B3C5A"/>
    <w:rsid w:val="002B3DF9"/>
    <w:rsid w:val="002B41B1"/>
    <w:rsid w:val="002B587C"/>
    <w:rsid w:val="002B6488"/>
    <w:rsid w:val="002B69AB"/>
    <w:rsid w:val="002B7608"/>
    <w:rsid w:val="002B767D"/>
    <w:rsid w:val="002B79EA"/>
    <w:rsid w:val="002B7AF5"/>
    <w:rsid w:val="002C062D"/>
    <w:rsid w:val="002C0B18"/>
    <w:rsid w:val="002C0CA2"/>
    <w:rsid w:val="002C1E7F"/>
    <w:rsid w:val="002C2331"/>
    <w:rsid w:val="002C2363"/>
    <w:rsid w:val="002C2C82"/>
    <w:rsid w:val="002C3AE4"/>
    <w:rsid w:val="002C3BD3"/>
    <w:rsid w:val="002C3D6D"/>
    <w:rsid w:val="002C43CE"/>
    <w:rsid w:val="002C4858"/>
    <w:rsid w:val="002C5895"/>
    <w:rsid w:val="002C59EA"/>
    <w:rsid w:val="002C5DD1"/>
    <w:rsid w:val="002C6022"/>
    <w:rsid w:val="002C6195"/>
    <w:rsid w:val="002C636E"/>
    <w:rsid w:val="002C77D9"/>
    <w:rsid w:val="002C7F48"/>
    <w:rsid w:val="002D03A5"/>
    <w:rsid w:val="002D093A"/>
    <w:rsid w:val="002D0986"/>
    <w:rsid w:val="002D0B49"/>
    <w:rsid w:val="002D0F05"/>
    <w:rsid w:val="002D1246"/>
    <w:rsid w:val="002D1805"/>
    <w:rsid w:val="002D18E7"/>
    <w:rsid w:val="002D1F8B"/>
    <w:rsid w:val="002D23DA"/>
    <w:rsid w:val="002D24E2"/>
    <w:rsid w:val="002D269A"/>
    <w:rsid w:val="002D3372"/>
    <w:rsid w:val="002D3C82"/>
    <w:rsid w:val="002D3CEE"/>
    <w:rsid w:val="002D3D5A"/>
    <w:rsid w:val="002D545A"/>
    <w:rsid w:val="002D5610"/>
    <w:rsid w:val="002D579B"/>
    <w:rsid w:val="002D6957"/>
    <w:rsid w:val="002D6F00"/>
    <w:rsid w:val="002D768B"/>
    <w:rsid w:val="002D7FC2"/>
    <w:rsid w:val="002E0026"/>
    <w:rsid w:val="002E0A65"/>
    <w:rsid w:val="002E11C4"/>
    <w:rsid w:val="002E19D1"/>
    <w:rsid w:val="002E1A6C"/>
    <w:rsid w:val="002E22F7"/>
    <w:rsid w:val="002E3BC2"/>
    <w:rsid w:val="002E4A1F"/>
    <w:rsid w:val="002E5174"/>
    <w:rsid w:val="002E5A2A"/>
    <w:rsid w:val="002E5AD9"/>
    <w:rsid w:val="002E5C8D"/>
    <w:rsid w:val="002E5C9B"/>
    <w:rsid w:val="002E5DCC"/>
    <w:rsid w:val="002E628D"/>
    <w:rsid w:val="002E643F"/>
    <w:rsid w:val="002E6847"/>
    <w:rsid w:val="002E717C"/>
    <w:rsid w:val="002E7302"/>
    <w:rsid w:val="002E730A"/>
    <w:rsid w:val="002E7379"/>
    <w:rsid w:val="002E7AC8"/>
    <w:rsid w:val="002F03CE"/>
    <w:rsid w:val="002F055A"/>
    <w:rsid w:val="002F0E06"/>
    <w:rsid w:val="002F122C"/>
    <w:rsid w:val="002F136C"/>
    <w:rsid w:val="002F1471"/>
    <w:rsid w:val="002F16F1"/>
    <w:rsid w:val="002F1897"/>
    <w:rsid w:val="002F1B77"/>
    <w:rsid w:val="002F2552"/>
    <w:rsid w:val="002F284E"/>
    <w:rsid w:val="002F2C0C"/>
    <w:rsid w:val="002F347C"/>
    <w:rsid w:val="002F35EC"/>
    <w:rsid w:val="002F3847"/>
    <w:rsid w:val="002F3A16"/>
    <w:rsid w:val="002F3B51"/>
    <w:rsid w:val="002F501D"/>
    <w:rsid w:val="002F5A31"/>
    <w:rsid w:val="002F5E74"/>
    <w:rsid w:val="002F5F80"/>
    <w:rsid w:val="002F659B"/>
    <w:rsid w:val="002F6750"/>
    <w:rsid w:val="00300082"/>
    <w:rsid w:val="003000B9"/>
    <w:rsid w:val="00300C89"/>
    <w:rsid w:val="00300DC6"/>
    <w:rsid w:val="00301345"/>
    <w:rsid w:val="00301CDB"/>
    <w:rsid w:val="00303418"/>
    <w:rsid w:val="00303D0B"/>
    <w:rsid w:val="003054F6"/>
    <w:rsid w:val="003055DF"/>
    <w:rsid w:val="003059DD"/>
    <w:rsid w:val="00305C4E"/>
    <w:rsid w:val="00305FED"/>
    <w:rsid w:val="0030691C"/>
    <w:rsid w:val="00306C44"/>
    <w:rsid w:val="00306DE1"/>
    <w:rsid w:val="0030716E"/>
    <w:rsid w:val="00307412"/>
    <w:rsid w:val="00310A85"/>
    <w:rsid w:val="00313B70"/>
    <w:rsid w:val="00313DA5"/>
    <w:rsid w:val="00314414"/>
    <w:rsid w:val="00314899"/>
    <w:rsid w:val="00314A0E"/>
    <w:rsid w:val="00314E0E"/>
    <w:rsid w:val="00314EAF"/>
    <w:rsid w:val="00315308"/>
    <w:rsid w:val="00315673"/>
    <w:rsid w:val="003161D2"/>
    <w:rsid w:val="003166F6"/>
    <w:rsid w:val="00316716"/>
    <w:rsid w:val="003178E5"/>
    <w:rsid w:val="003179FA"/>
    <w:rsid w:val="00317E04"/>
    <w:rsid w:val="003209E6"/>
    <w:rsid w:val="00320DB2"/>
    <w:rsid w:val="0032157D"/>
    <w:rsid w:val="00321DD6"/>
    <w:rsid w:val="003220B6"/>
    <w:rsid w:val="003226D6"/>
    <w:rsid w:val="003226FE"/>
    <w:rsid w:val="00322D6A"/>
    <w:rsid w:val="00322E99"/>
    <w:rsid w:val="00322F26"/>
    <w:rsid w:val="0032320C"/>
    <w:rsid w:val="003235D8"/>
    <w:rsid w:val="00324070"/>
    <w:rsid w:val="00324910"/>
    <w:rsid w:val="003250D1"/>
    <w:rsid w:val="00325843"/>
    <w:rsid w:val="00325A79"/>
    <w:rsid w:val="00325C0B"/>
    <w:rsid w:val="00326CB4"/>
    <w:rsid w:val="00327CEF"/>
    <w:rsid w:val="003304C6"/>
    <w:rsid w:val="00330699"/>
    <w:rsid w:val="0033141F"/>
    <w:rsid w:val="00331A43"/>
    <w:rsid w:val="00331E20"/>
    <w:rsid w:val="003324DB"/>
    <w:rsid w:val="00332ADF"/>
    <w:rsid w:val="00333C29"/>
    <w:rsid w:val="00333D33"/>
    <w:rsid w:val="00333D58"/>
    <w:rsid w:val="00333DED"/>
    <w:rsid w:val="00333E57"/>
    <w:rsid w:val="0033447E"/>
    <w:rsid w:val="003350E3"/>
    <w:rsid w:val="003351F9"/>
    <w:rsid w:val="00335268"/>
    <w:rsid w:val="0033772A"/>
    <w:rsid w:val="00337AAA"/>
    <w:rsid w:val="00337C75"/>
    <w:rsid w:val="003413A9"/>
    <w:rsid w:val="00341EF9"/>
    <w:rsid w:val="00342961"/>
    <w:rsid w:val="00342AF5"/>
    <w:rsid w:val="00342D06"/>
    <w:rsid w:val="0034310E"/>
    <w:rsid w:val="00343ABC"/>
    <w:rsid w:val="00343B57"/>
    <w:rsid w:val="00343BAD"/>
    <w:rsid w:val="00344A01"/>
    <w:rsid w:val="00344DFE"/>
    <w:rsid w:val="00345696"/>
    <w:rsid w:val="00345F3F"/>
    <w:rsid w:val="003464C8"/>
    <w:rsid w:val="0034659A"/>
    <w:rsid w:val="00346A09"/>
    <w:rsid w:val="003470B2"/>
    <w:rsid w:val="00347473"/>
    <w:rsid w:val="00347F82"/>
    <w:rsid w:val="0035048C"/>
    <w:rsid w:val="00351149"/>
    <w:rsid w:val="003511E2"/>
    <w:rsid w:val="003521C6"/>
    <w:rsid w:val="003522B2"/>
    <w:rsid w:val="00353D8A"/>
    <w:rsid w:val="00354058"/>
    <w:rsid w:val="0035438C"/>
    <w:rsid w:val="00354D47"/>
    <w:rsid w:val="003550D0"/>
    <w:rsid w:val="003552D9"/>
    <w:rsid w:val="003552F1"/>
    <w:rsid w:val="0035567F"/>
    <w:rsid w:val="0035572D"/>
    <w:rsid w:val="003557DE"/>
    <w:rsid w:val="00356697"/>
    <w:rsid w:val="00356BBD"/>
    <w:rsid w:val="00356D72"/>
    <w:rsid w:val="00356F3A"/>
    <w:rsid w:val="00356F75"/>
    <w:rsid w:val="0035767A"/>
    <w:rsid w:val="00357828"/>
    <w:rsid w:val="003602E5"/>
    <w:rsid w:val="00360EEC"/>
    <w:rsid w:val="00361750"/>
    <w:rsid w:val="003624E5"/>
    <w:rsid w:val="00362620"/>
    <w:rsid w:val="00362FA5"/>
    <w:rsid w:val="00363701"/>
    <w:rsid w:val="00363BDA"/>
    <w:rsid w:val="00363FA9"/>
    <w:rsid w:val="00364315"/>
    <w:rsid w:val="003644A4"/>
    <w:rsid w:val="003647F0"/>
    <w:rsid w:val="003647F8"/>
    <w:rsid w:val="00364EC4"/>
    <w:rsid w:val="003650F3"/>
    <w:rsid w:val="00365705"/>
    <w:rsid w:val="00365871"/>
    <w:rsid w:val="003658BC"/>
    <w:rsid w:val="00366BB2"/>
    <w:rsid w:val="00367ECE"/>
    <w:rsid w:val="00370719"/>
    <w:rsid w:val="00370AD1"/>
    <w:rsid w:val="00370B8F"/>
    <w:rsid w:val="00370E77"/>
    <w:rsid w:val="00370F98"/>
    <w:rsid w:val="00372BA6"/>
    <w:rsid w:val="00372E63"/>
    <w:rsid w:val="00374022"/>
    <w:rsid w:val="0037415C"/>
    <w:rsid w:val="00374331"/>
    <w:rsid w:val="003748A7"/>
    <w:rsid w:val="0037495E"/>
    <w:rsid w:val="0037522C"/>
    <w:rsid w:val="00375C63"/>
    <w:rsid w:val="003763EB"/>
    <w:rsid w:val="00376B18"/>
    <w:rsid w:val="00376CBF"/>
    <w:rsid w:val="00376CF4"/>
    <w:rsid w:val="00376E1B"/>
    <w:rsid w:val="003770B5"/>
    <w:rsid w:val="003771DB"/>
    <w:rsid w:val="00377981"/>
    <w:rsid w:val="00377AC9"/>
    <w:rsid w:val="00377B93"/>
    <w:rsid w:val="00380550"/>
    <w:rsid w:val="003805D4"/>
    <w:rsid w:val="00380D3C"/>
    <w:rsid w:val="00381589"/>
    <w:rsid w:val="00381E1A"/>
    <w:rsid w:val="00382160"/>
    <w:rsid w:val="00382C25"/>
    <w:rsid w:val="00382CB5"/>
    <w:rsid w:val="003831BB"/>
    <w:rsid w:val="0038350A"/>
    <w:rsid w:val="00383CE0"/>
    <w:rsid w:val="00383FB0"/>
    <w:rsid w:val="003846D2"/>
    <w:rsid w:val="00384BD1"/>
    <w:rsid w:val="00384BDB"/>
    <w:rsid w:val="00385061"/>
    <w:rsid w:val="00385244"/>
    <w:rsid w:val="00385358"/>
    <w:rsid w:val="00385369"/>
    <w:rsid w:val="00385A1D"/>
    <w:rsid w:val="00385C95"/>
    <w:rsid w:val="0038661E"/>
    <w:rsid w:val="00386928"/>
    <w:rsid w:val="00386F93"/>
    <w:rsid w:val="003870DE"/>
    <w:rsid w:val="0038780E"/>
    <w:rsid w:val="00387FD6"/>
    <w:rsid w:val="00390D88"/>
    <w:rsid w:val="003911F7"/>
    <w:rsid w:val="00391534"/>
    <w:rsid w:val="0039166A"/>
    <w:rsid w:val="0039168C"/>
    <w:rsid w:val="00391868"/>
    <w:rsid w:val="003920B2"/>
    <w:rsid w:val="0039247C"/>
    <w:rsid w:val="00392A49"/>
    <w:rsid w:val="00392EA5"/>
    <w:rsid w:val="003940A7"/>
    <w:rsid w:val="00394467"/>
    <w:rsid w:val="003951CB"/>
    <w:rsid w:val="00395454"/>
    <w:rsid w:val="0039585D"/>
    <w:rsid w:val="00395FFC"/>
    <w:rsid w:val="00396356"/>
    <w:rsid w:val="003965A3"/>
    <w:rsid w:val="0039712C"/>
    <w:rsid w:val="00397787"/>
    <w:rsid w:val="00397923"/>
    <w:rsid w:val="00397AE9"/>
    <w:rsid w:val="003A056F"/>
    <w:rsid w:val="003A1C6F"/>
    <w:rsid w:val="003A2A16"/>
    <w:rsid w:val="003A33ED"/>
    <w:rsid w:val="003A3BA6"/>
    <w:rsid w:val="003A470D"/>
    <w:rsid w:val="003A4AEC"/>
    <w:rsid w:val="003A4D8F"/>
    <w:rsid w:val="003A5B0F"/>
    <w:rsid w:val="003A64E8"/>
    <w:rsid w:val="003A6614"/>
    <w:rsid w:val="003A6753"/>
    <w:rsid w:val="003A6767"/>
    <w:rsid w:val="003A6ACF"/>
    <w:rsid w:val="003A7070"/>
    <w:rsid w:val="003A70BC"/>
    <w:rsid w:val="003A7387"/>
    <w:rsid w:val="003A7F30"/>
    <w:rsid w:val="003A7F42"/>
    <w:rsid w:val="003A7FAC"/>
    <w:rsid w:val="003B0E55"/>
    <w:rsid w:val="003B1A4C"/>
    <w:rsid w:val="003B1C9D"/>
    <w:rsid w:val="003B2AB5"/>
    <w:rsid w:val="003B3165"/>
    <w:rsid w:val="003B318B"/>
    <w:rsid w:val="003B32C4"/>
    <w:rsid w:val="003B3320"/>
    <w:rsid w:val="003B33D2"/>
    <w:rsid w:val="003B3E62"/>
    <w:rsid w:val="003B4463"/>
    <w:rsid w:val="003B48B2"/>
    <w:rsid w:val="003B4A78"/>
    <w:rsid w:val="003B4A79"/>
    <w:rsid w:val="003B4E33"/>
    <w:rsid w:val="003B51A5"/>
    <w:rsid w:val="003B59CF"/>
    <w:rsid w:val="003B5A40"/>
    <w:rsid w:val="003B5E81"/>
    <w:rsid w:val="003B5FF2"/>
    <w:rsid w:val="003B6860"/>
    <w:rsid w:val="003B6BBC"/>
    <w:rsid w:val="003B6FDB"/>
    <w:rsid w:val="003B7C49"/>
    <w:rsid w:val="003C00BF"/>
    <w:rsid w:val="003C0343"/>
    <w:rsid w:val="003C0FAF"/>
    <w:rsid w:val="003C1849"/>
    <w:rsid w:val="003C189D"/>
    <w:rsid w:val="003C1D8B"/>
    <w:rsid w:val="003C2008"/>
    <w:rsid w:val="003C2C06"/>
    <w:rsid w:val="003C3142"/>
    <w:rsid w:val="003C31F0"/>
    <w:rsid w:val="003C378D"/>
    <w:rsid w:val="003C3F44"/>
    <w:rsid w:val="003C414B"/>
    <w:rsid w:val="003C460E"/>
    <w:rsid w:val="003C461E"/>
    <w:rsid w:val="003C4B34"/>
    <w:rsid w:val="003C4B56"/>
    <w:rsid w:val="003C4F3B"/>
    <w:rsid w:val="003C5075"/>
    <w:rsid w:val="003C5176"/>
    <w:rsid w:val="003C57FA"/>
    <w:rsid w:val="003C5D27"/>
    <w:rsid w:val="003C6BD9"/>
    <w:rsid w:val="003C6DBF"/>
    <w:rsid w:val="003C721A"/>
    <w:rsid w:val="003C76EC"/>
    <w:rsid w:val="003C7F9F"/>
    <w:rsid w:val="003D0456"/>
    <w:rsid w:val="003D0E9F"/>
    <w:rsid w:val="003D18B7"/>
    <w:rsid w:val="003D1C5F"/>
    <w:rsid w:val="003D2AD7"/>
    <w:rsid w:val="003D2D5E"/>
    <w:rsid w:val="003D3C2B"/>
    <w:rsid w:val="003D3F95"/>
    <w:rsid w:val="003D3FAA"/>
    <w:rsid w:val="003D4275"/>
    <w:rsid w:val="003D4447"/>
    <w:rsid w:val="003D4467"/>
    <w:rsid w:val="003D48CF"/>
    <w:rsid w:val="003D4918"/>
    <w:rsid w:val="003D53A2"/>
    <w:rsid w:val="003D5952"/>
    <w:rsid w:val="003D5C0E"/>
    <w:rsid w:val="003D5D72"/>
    <w:rsid w:val="003D633C"/>
    <w:rsid w:val="003D6766"/>
    <w:rsid w:val="003D7E7B"/>
    <w:rsid w:val="003E00E4"/>
    <w:rsid w:val="003E080B"/>
    <w:rsid w:val="003E089E"/>
    <w:rsid w:val="003E0AEA"/>
    <w:rsid w:val="003E0F5D"/>
    <w:rsid w:val="003E2963"/>
    <w:rsid w:val="003E4608"/>
    <w:rsid w:val="003E495E"/>
    <w:rsid w:val="003E4AD8"/>
    <w:rsid w:val="003E4E9A"/>
    <w:rsid w:val="003E53C5"/>
    <w:rsid w:val="003E5CD2"/>
    <w:rsid w:val="003E799F"/>
    <w:rsid w:val="003E7A2C"/>
    <w:rsid w:val="003E7FD3"/>
    <w:rsid w:val="003F0E3C"/>
    <w:rsid w:val="003F1F70"/>
    <w:rsid w:val="003F2999"/>
    <w:rsid w:val="003F3398"/>
    <w:rsid w:val="003F361D"/>
    <w:rsid w:val="003F3B47"/>
    <w:rsid w:val="003F41AB"/>
    <w:rsid w:val="003F441A"/>
    <w:rsid w:val="003F52B4"/>
    <w:rsid w:val="003F567B"/>
    <w:rsid w:val="003F5D03"/>
    <w:rsid w:val="003F5D08"/>
    <w:rsid w:val="003F5E60"/>
    <w:rsid w:val="003F6221"/>
    <w:rsid w:val="003F643F"/>
    <w:rsid w:val="003F6743"/>
    <w:rsid w:val="003F7662"/>
    <w:rsid w:val="003F7EA6"/>
    <w:rsid w:val="00400005"/>
    <w:rsid w:val="0040064F"/>
    <w:rsid w:val="00400A8E"/>
    <w:rsid w:val="00400C45"/>
    <w:rsid w:val="00400EAA"/>
    <w:rsid w:val="004017E6"/>
    <w:rsid w:val="00401871"/>
    <w:rsid w:val="0040191D"/>
    <w:rsid w:val="00401ABD"/>
    <w:rsid w:val="00402262"/>
    <w:rsid w:val="0040230E"/>
    <w:rsid w:val="004039D5"/>
    <w:rsid w:val="004044E4"/>
    <w:rsid w:val="00404EAC"/>
    <w:rsid w:val="004052EA"/>
    <w:rsid w:val="00406B4D"/>
    <w:rsid w:val="0041001E"/>
    <w:rsid w:val="004104CE"/>
    <w:rsid w:val="00410EA3"/>
    <w:rsid w:val="0041218D"/>
    <w:rsid w:val="004127B4"/>
    <w:rsid w:val="00412BA4"/>
    <w:rsid w:val="0041341A"/>
    <w:rsid w:val="004137D3"/>
    <w:rsid w:val="00413DE1"/>
    <w:rsid w:val="0041496B"/>
    <w:rsid w:val="00414AA2"/>
    <w:rsid w:val="00414FB6"/>
    <w:rsid w:val="00415B6A"/>
    <w:rsid w:val="00415D8F"/>
    <w:rsid w:val="00415E15"/>
    <w:rsid w:val="004163D5"/>
    <w:rsid w:val="004167B3"/>
    <w:rsid w:val="004178A2"/>
    <w:rsid w:val="004202CF"/>
    <w:rsid w:val="004211CF"/>
    <w:rsid w:val="00421768"/>
    <w:rsid w:val="00421DC7"/>
    <w:rsid w:val="00421E21"/>
    <w:rsid w:val="0042301A"/>
    <w:rsid w:val="0042380A"/>
    <w:rsid w:val="00423CE5"/>
    <w:rsid w:val="004246F9"/>
    <w:rsid w:val="00424E59"/>
    <w:rsid w:val="004256D4"/>
    <w:rsid w:val="00425C0C"/>
    <w:rsid w:val="00425E44"/>
    <w:rsid w:val="00425F5C"/>
    <w:rsid w:val="004266FE"/>
    <w:rsid w:val="00426CE5"/>
    <w:rsid w:val="0042756F"/>
    <w:rsid w:val="00427772"/>
    <w:rsid w:val="00427C8A"/>
    <w:rsid w:val="00427DF9"/>
    <w:rsid w:val="00427E5E"/>
    <w:rsid w:val="00427F86"/>
    <w:rsid w:val="00430B54"/>
    <w:rsid w:val="004314A6"/>
    <w:rsid w:val="004314CE"/>
    <w:rsid w:val="0043188C"/>
    <w:rsid w:val="00431AA0"/>
    <w:rsid w:val="00431BC4"/>
    <w:rsid w:val="004320BF"/>
    <w:rsid w:val="00432702"/>
    <w:rsid w:val="00432786"/>
    <w:rsid w:val="00433130"/>
    <w:rsid w:val="00433D0E"/>
    <w:rsid w:val="00433DA1"/>
    <w:rsid w:val="00433E9D"/>
    <w:rsid w:val="0043432F"/>
    <w:rsid w:val="004344FD"/>
    <w:rsid w:val="00435239"/>
    <w:rsid w:val="004352FF"/>
    <w:rsid w:val="00435897"/>
    <w:rsid w:val="00435CAD"/>
    <w:rsid w:val="00435D3E"/>
    <w:rsid w:val="00436665"/>
    <w:rsid w:val="00436C59"/>
    <w:rsid w:val="0043722E"/>
    <w:rsid w:val="004372F4"/>
    <w:rsid w:val="00440337"/>
    <w:rsid w:val="004404DB"/>
    <w:rsid w:val="00440D12"/>
    <w:rsid w:val="004412B9"/>
    <w:rsid w:val="004416D5"/>
    <w:rsid w:val="00441799"/>
    <w:rsid w:val="00441C9E"/>
    <w:rsid w:val="00441DED"/>
    <w:rsid w:val="00442FDB"/>
    <w:rsid w:val="004432F3"/>
    <w:rsid w:val="00443331"/>
    <w:rsid w:val="00443A37"/>
    <w:rsid w:val="00443DCA"/>
    <w:rsid w:val="00444366"/>
    <w:rsid w:val="00444749"/>
    <w:rsid w:val="00444A50"/>
    <w:rsid w:val="00444D8F"/>
    <w:rsid w:val="004452F9"/>
    <w:rsid w:val="00445585"/>
    <w:rsid w:val="00446F05"/>
    <w:rsid w:val="00447129"/>
    <w:rsid w:val="0044742C"/>
    <w:rsid w:val="00450377"/>
    <w:rsid w:val="00450570"/>
    <w:rsid w:val="004507A8"/>
    <w:rsid w:val="00450C2B"/>
    <w:rsid w:val="00451269"/>
    <w:rsid w:val="00451D0A"/>
    <w:rsid w:val="004538B6"/>
    <w:rsid w:val="00453A79"/>
    <w:rsid w:val="00453DE7"/>
    <w:rsid w:val="0045496C"/>
    <w:rsid w:val="00455559"/>
    <w:rsid w:val="004558EC"/>
    <w:rsid w:val="004558F9"/>
    <w:rsid w:val="00457414"/>
    <w:rsid w:val="00457A1F"/>
    <w:rsid w:val="00457A9F"/>
    <w:rsid w:val="00457FB4"/>
    <w:rsid w:val="00461598"/>
    <w:rsid w:val="004620C6"/>
    <w:rsid w:val="0046220D"/>
    <w:rsid w:val="004625E8"/>
    <w:rsid w:val="00462674"/>
    <w:rsid w:val="00462816"/>
    <w:rsid w:val="00462ABC"/>
    <w:rsid w:val="00462D36"/>
    <w:rsid w:val="00462E35"/>
    <w:rsid w:val="00462EEB"/>
    <w:rsid w:val="004639E2"/>
    <w:rsid w:val="004646EE"/>
    <w:rsid w:val="00464E42"/>
    <w:rsid w:val="00465181"/>
    <w:rsid w:val="00465623"/>
    <w:rsid w:val="004660E7"/>
    <w:rsid w:val="004662A5"/>
    <w:rsid w:val="00466A2C"/>
    <w:rsid w:val="00466D35"/>
    <w:rsid w:val="0047008A"/>
    <w:rsid w:val="004707F1"/>
    <w:rsid w:val="00470F2C"/>
    <w:rsid w:val="00471CFF"/>
    <w:rsid w:val="00472973"/>
    <w:rsid w:val="004729B2"/>
    <w:rsid w:val="00472DE6"/>
    <w:rsid w:val="004732BC"/>
    <w:rsid w:val="004734C7"/>
    <w:rsid w:val="00473572"/>
    <w:rsid w:val="004736C4"/>
    <w:rsid w:val="00473F68"/>
    <w:rsid w:val="0047498B"/>
    <w:rsid w:val="00474A83"/>
    <w:rsid w:val="00474FEA"/>
    <w:rsid w:val="004752AB"/>
    <w:rsid w:val="004764E0"/>
    <w:rsid w:val="004764E2"/>
    <w:rsid w:val="004766B4"/>
    <w:rsid w:val="00476794"/>
    <w:rsid w:val="00476C76"/>
    <w:rsid w:val="004776B7"/>
    <w:rsid w:val="00477946"/>
    <w:rsid w:val="00477B58"/>
    <w:rsid w:val="00477C47"/>
    <w:rsid w:val="00477EDC"/>
    <w:rsid w:val="004800E5"/>
    <w:rsid w:val="004801D0"/>
    <w:rsid w:val="004801E9"/>
    <w:rsid w:val="00480224"/>
    <w:rsid w:val="0048033A"/>
    <w:rsid w:val="004808C7"/>
    <w:rsid w:val="004810F6"/>
    <w:rsid w:val="00481147"/>
    <w:rsid w:val="004816DE"/>
    <w:rsid w:val="00481D49"/>
    <w:rsid w:val="004827B5"/>
    <w:rsid w:val="00482F1E"/>
    <w:rsid w:val="0048335E"/>
    <w:rsid w:val="0048393C"/>
    <w:rsid w:val="004839F6"/>
    <w:rsid w:val="00483D6D"/>
    <w:rsid w:val="00483EB3"/>
    <w:rsid w:val="0048400F"/>
    <w:rsid w:val="0048451A"/>
    <w:rsid w:val="00484633"/>
    <w:rsid w:val="0048473C"/>
    <w:rsid w:val="0048479F"/>
    <w:rsid w:val="00484962"/>
    <w:rsid w:val="00484E69"/>
    <w:rsid w:val="00484F53"/>
    <w:rsid w:val="004850E1"/>
    <w:rsid w:val="004852A6"/>
    <w:rsid w:val="004853A7"/>
    <w:rsid w:val="00485949"/>
    <w:rsid w:val="00485E27"/>
    <w:rsid w:val="00486491"/>
    <w:rsid w:val="0048650E"/>
    <w:rsid w:val="00487098"/>
    <w:rsid w:val="004874BE"/>
    <w:rsid w:val="00487DCF"/>
    <w:rsid w:val="00490783"/>
    <w:rsid w:val="0049099C"/>
    <w:rsid w:val="00490CA9"/>
    <w:rsid w:val="004910E9"/>
    <w:rsid w:val="004917E4"/>
    <w:rsid w:val="00491C90"/>
    <w:rsid w:val="00491CE5"/>
    <w:rsid w:val="00491E8E"/>
    <w:rsid w:val="00491F4D"/>
    <w:rsid w:val="00492028"/>
    <w:rsid w:val="0049231F"/>
    <w:rsid w:val="00492C9A"/>
    <w:rsid w:val="0049310C"/>
    <w:rsid w:val="00493C7D"/>
    <w:rsid w:val="00493EEF"/>
    <w:rsid w:val="00494A4E"/>
    <w:rsid w:val="00495898"/>
    <w:rsid w:val="00495B24"/>
    <w:rsid w:val="00496576"/>
    <w:rsid w:val="004966FA"/>
    <w:rsid w:val="00496DC2"/>
    <w:rsid w:val="004973BF"/>
    <w:rsid w:val="00497975"/>
    <w:rsid w:val="004A03F5"/>
    <w:rsid w:val="004A0A0F"/>
    <w:rsid w:val="004A0EEC"/>
    <w:rsid w:val="004A17E7"/>
    <w:rsid w:val="004A1801"/>
    <w:rsid w:val="004A1A65"/>
    <w:rsid w:val="004A1E33"/>
    <w:rsid w:val="004A1FCB"/>
    <w:rsid w:val="004A241C"/>
    <w:rsid w:val="004A3159"/>
    <w:rsid w:val="004A3A36"/>
    <w:rsid w:val="004A4232"/>
    <w:rsid w:val="004A462A"/>
    <w:rsid w:val="004A624E"/>
    <w:rsid w:val="004A6284"/>
    <w:rsid w:val="004A6507"/>
    <w:rsid w:val="004A6A67"/>
    <w:rsid w:val="004A6F65"/>
    <w:rsid w:val="004A7239"/>
    <w:rsid w:val="004A7297"/>
    <w:rsid w:val="004A758A"/>
    <w:rsid w:val="004A7650"/>
    <w:rsid w:val="004A7C24"/>
    <w:rsid w:val="004B07B8"/>
    <w:rsid w:val="004B1EAF"/>
    <w:rsid w:val="004B1ED5"/>
    <w:rsid w:val="004B2687"/>
    <w:rsid w:val="004B3985"/>
    <w:rsid w:val="004B424E"/>
    <w:rsid w:val="004B50B6"/>
    <w:rsid w:val="004B50D6"/>
    <w:rsid w:val="004B5752"/>
    <w:rsid w:val="004B6E7B"/>
    <w:rsid w:val="004B71B1"/>
    <w:rsid w:val="004B779D"/>
    <w:rsid w:val="004B77A7"/>
    <w:rsid w:val="004B7807"/>
    <w:rsid w:val="004B7A97"/>
    <w:rsid w:val="004B7DE6"/>
    <w:rsid w:val="004C03D7"/>
    <w:rsid w:val="004C045B"/>
    <w:rsid w:val="004C04B0"/>
    <w:rsid w:val="004C0CB5"/>
    <w:rsid w:val="004C0DDF"/>
    <w:rsid w:val="004C1073"/>
    <w:rsid w:val="004C153B"/>
    <w:rsid w:val="004C1DB5"/>
    <w:rsid w:val="004C2A42"/>
    <w:rsid w:val="004C2E59"/>
    <w:rsid w:val="004C3100"/>
    <w:rsid w:val="004C3636"/>
    <w:rsid w:val="004C3691"/>
    <w:rsid w:val="004C37C2"/>
    <w:rsid w:val="004C3DF2"/>
    <w:rsid w:val="004C3F92"/>
    <w:rsid w:val="004C4384"/>
    <w:rsid w:val="004C4410"/>
    <w:rsid w:val="004C44BD"/>
    <w:rsid w:val="004C455A"/>
    <w:rsid w:val="004C4A1F"/>
    <w:rsid w:val="004C4C74"/>
    <w:rsid w:val="004C57C6"/>
    <w:rsid w:val="004C6156"/>
    <w:rsid w:val="004C6822"/>
    <w:rsid w:val="004C6CCE"/>
    <w:rsid w:val="004C702C"/>
    <w:rsid w:val="004C7345"/>
    <w:rsid w:val="004C7671"/>
    <w:rsid w:val="004C7683"/>
    <w:rsid w:val="004D06F9"/>
    <w:rsid w:val="004D0962"/>
    <w:rsid w:val="004D0AD3"/>
    <w:rsid w:val="004D0DE7"/>
    <w:rsid w:val="004D1294"/>
    <w:rsid w:val="004D1B22"/>
    <w:rsid w:val="004D1BBB"/>
    <w:rsid w:val="004D1C91"/>
    <w:rsid w:val="004D1E51"/>
    <w:rsid w:val="004D2096"/>
    <w:rsid w:val="004D44B2"/>
    <w:rsid w:val="004D4757"/>
    <w:rsid w:val="004D4B31"/>
    <w:rsid w:val="004D6273"/>
    <w:rsid w:val="004D6F86"/>
    <w:rsid w:val="004D732E"/>
    <w:rsid w:val="004D73BB"/>
    <w:rsid w:val="004D772D"/>
    <w:rsid w:val="004D7A3B"/>
    <w:rsid w:val="004D7E45"/>
    <w:rsid w:val="004E0680"/>
    <w:rsid w:val="004E0AFB"/>
    <w:rsid w:val="004E0C6C"/>
    <w:rsid w:val="004E10AE"/>
    <w:rsid w:val="004E123E"/>
    <w:rsid w:val="004E1312"/>
    <w:rsid w:val="004E1362"/>
    <w:rsid w:val="004E1BEB"/>
    <w:rsid w:val="004E2150"/>
    <w:rsid w:val="004E2AB6"/>
    <w:rsid w:val="004E3180"/>
    <w:rsid w:val="004E3D4F"/>
    <w:rsid w:val="004E419E"/>
    <w:rsid w:val="004E4417"/>
    <w:rsid w:val="004E470B"/>
    <w:rsid w:val="004E4798"/>
    <w:rsid w:val="004E4DB4"/>
    <w:rsid w:val="004E587A"/>
    <w:rsid w:val="004E6818"/>
    <w:rsid w:val="004E6B30"/>
    <w:rsid w:val="004E6BB9"/>
    <w:rsid w:val="004E750E"/>
    <w:rsid w:val="004E79A3"/>
    <w:rsid w:val="004F0271"/>
    <w:rsid w:val="004F051E"/>
    <w:rsid w:val="004F05F7"/>
    <w:rsid w:val="004F0648"/>
    <w:rsid w:val="004F0960"/>
    <w:rsid w:val="004F0E92"/>
    <w:rsid w:val="004F1079"/>
    <w:rsid w:val="004F2731"/>
    <w:rsid w:val="004F38B6"/>
    <w:rsid w:val="004F38F2"/>
    <w:rsid w:val="004F38F8"/>
    <w:rsid w:val="004F44CD"/>
    <w:rsid w:val="004F48D5"/>
    <w:rsid w:val="004F4C35"/>
    <w:rsid w:val="004F4EEC"/>
    <w:rsid w:val="004F544A"/>
    <w:rsid w:val="004F586F"/>
    <w:rsid w:val="004F62D8"/>
    <w:rsid w:val="004F656D"/>
    <w:rsid w:val="004F6A5D"/>
    <w:rsid w:val="004F7485"/>
    <w:rsid w:val="00500001"/>
    <w:rsid w:val="005001D2"/>
    <w:rsid w:val="00500F6D"/>
    <w:rsid w:val="0050158F"/>
    <w:rsid w:val="00501672"/>
    <w:rsid w:val="005017EC"/>
    <w:rsid w:val="00502462"/>
    <w:rsid w:val="00502611"/>
    <w:rsid w:val="00502F3A"/>
    <w:rsid w:val="00503F40"/>
    <w:rsid w:val="00505321"/>
    <w:rsid w:val="00506C72"/>
    <w:rsid w:val="00507264"/>
    <w:rsid w:val="00507603"/>
    <w:rsid w:val="005079A9"/>
    <w:rsid w:val="0051008A"/>
    <w:rsid w:val="005109E8"/>
    <w:rsid w:val="00511161"/>
    <w:rsid w:val="0051192C"/>
    <w:rsid w:val="005128E9"/>
    <w:rsid w:val="00513418"/>
    <w:rsid w:val="005135DC"/>
    <w:rsid w:val="0051418D"/>
    <w:rsid w:val="005153CA"/>
    <w:rsid w:val="00515A6C"/>
    <w:rsid w:val="005169E9"/>
    <w:rsid w:val="00516C4C"/>
    <w:rsid w:val="00516FC1"/>
    <w:rsid w:val="005175F0"/>
    <w:rsid w:val="00517FAB"/>
    <w:rsid w:val="005207B0"/>
    <w:rsid w:val="005207FD"/>
    <w:rsid w:val="00520ABB"/>
    <w:rsid w:val="00520D29"/>
    <w:rsid w:val="00520D6A"/>
    <w:rsid w:val="00521A50"/>
    <w:rsid w:val="005226C9"/>
    <w:rsid w:val="00522BC7"/>
    <w:rsid w:val="005239A5"/>
    <w:rsid w:val="00523E2C"/>
    <w:rsid w:val="00523FA1"/>
    <w:rsid w:val="005243F1"/>
    <w:rsid w:val="005249C1"/>
    <w:rsid w:val="005251F4"/>
    <w:rsid w:val="00525567"/>
    <w:rsid w:val="005260FB"/>
    <w:rsid w:val="00526623"/>
    <w:rsid w:val="005272BC"/>
    <w:rsid w:val="005276EE"/>
    <w:rsid w:val="00527EB9"/>
    <w:rsid w:val="00530F71"/>
    <w:rsid w:val="00531611"/>
    <w:rsid w:val="00531BDD"/>
    <w:rsid w:val="005322D7"/>
    <w:rsid w:val="0053360D"/>
    <w:rsid w:val="00533890"/>
    <w:rsid w:val="00533B87"/>
    <w:rsid w:val="00534AB7"/>
    <w:rsid w:val="005356AC"/>
    <w:rsid w:val="00535FA9"/>
    <w:rsid w:val="00536103"/>
    <w:rsid w:val="005363CD"/>
    <w:rsid w:val="005365D9"/>
    <w:rsid w:val="00536711"/>
    <w:rsid w:val="00536824"/>
    <w:rsid w:val="00536ED0"/>
    <w:rsid w:val="005417C6"/>
    <w:rsid w:val="005418B9"/>
    <w:rsid w:val="00541D19"/>
    <w:rsid w:val="005423E6"/>
    <w:rsid w:val="00542682"/>
    <w:rsid w:val="005428D6"/>
    <w:rsid w:val="00543437"/>
    <w:rsid w:val="00543661"/>
    <w:rsid w:val="00543768"/>
    <w:rsid w:val="0054390C"/>
    <w:rsid w:val="00543F6D"/>
    <w:rsid w:val="0054468D"/>
    <w:rsid w:val="005452EE"/>
    <w:rsid w:val="0054545D"/>
    <w:rsid w:val="00545480"/>
    <w:rsid w:val="00546C3D"/>
    <w:rsid w:val="00547B02"/>
    <w:rsid w:val="00547E6B"/>
    <w:rsid w:val="00547ECA"/>
    <w:rsid w:val="00550D51"/>
    <w:rsid w:val="005514C0"/>
    <w:rsid w:val="00551CCF"/>
    <w:rsid w:val="00552033"/>
    <w:rsid w:val="00552486"/>
    <w:rsid w:val="005526D5"/>
    <w:rsid w:val="00553151"/>
    <w:rsid w:val="00553A6B"/>
    <w:rsid w:val="0055402F"/>
    <w:rsid w:val="005543C4"/>
    <w:rsid w:val="00555446"/>
    <w:rsid w:val="00555606"/>
    <w:rsid w:val="00555696"/>
    <w:rsid w:val="00555B22"/>
    <w:rsid w:val="00556F2E"/>
    <w:rsid w:val="00557EE0"/>
    <w:rsid w:val="00557F6D"/>
    <w:rsid w:val="00560CE1"/>
    <w:rsid w:val="005614F0"/>
    <w:rsid w:val="00561EDD"/>
    <w:rsid w:val="00562146"/>
    <w:rsid w:val="005631DE"/>
    <w:rsid w:val="00563D29"/>
    <w:rsid w:val="00563E4E"/>
    <w:rsid w:val="00564101"/>
    <w:rsid w:val="005649D3"/>
    <w:rsid w:val="00564B2D"/>
    <w:rsid w:val="00565225"/>
    <w:rsid w:val="0056522A"/>
    <w:rsid w:val="0056525A"/>
    <w:rsid w:val="00565A5A"/>
    <w:rsid w:val="00566315"/>
    <w:rsid w:val="00566672"/>
    <w:rsid w:val="00566A25"/>
    <w:rsid w:val="005673C6"/>
    <w:rsid w:val="005674F2"/>
    <w:rsid w:val="0056762B"/>
    <w:rsid w:val="00567CE1"/>
    <w:rsid w:val="005706D0"/>
    <w:rsid w:val="005715D1"/>
    <w:rsid w:val="0057177C"/>
    <w:rsid w:val="00571B95"/>
    <w:rsid w:val="00572253"/>
    <w:rsid w:val="005736C6"/>
    <w:rsid w:val="0057379A"/>
    <w:rsid w:val="00573801"/>
    <w:rsid w:val="00574009"/>
    <w:rsid w:val="005760D2"/>
    <w:rsid w:val="0057691B"/>
    <w:rsid w:val="00576A78"/>
    <w:rsid w:val="0057711E"/>
    <w:rsid w:val="00577CAA"/>
    <w:rsid w:val="005807D5"/>
    <w:rsid w:val="00580A0A"/>
    <w:rsid w:val="00581044"/>
    <w:rsid w:val="00582D53"/>
    <w:rsid w:val="00582E0A"/>
    <w:rsid w:val="00583001"/>
    <w:rsid w:val="005831B2"/>
    <w:rsid w:val="00583C9A"/>
    <w:rsid w:val="00583D24"/>
    <w:rsid w:val="00583EA2"/>
    <w:rsid w:val="00584F60"/>
    <w:rsid w:val="0058553F"/>
    <w:rsid w:val="00585658"/>
    <w:rsid w:val="00585E2B"/>
    <w:rsid w:val="00585FE1"/>
    <w:rsid w:val="0058612E"/>
    <w:rsid w:val="00586798"/>
    <w:rsid w:val="005868EF"/>
    <w:rsid w:val="00586CA9"/>
    <w:rsid w:val="00586EED"/>
    <w:rsid w:val="00587493"/>
    <w:rsid w:val="0058770A"/>
    <w:rsid w:val="0058790D"/>
    <w:rsid w:val="005909F1"/>
    <w:rsid w:val="005918AA"/>
    <w:rsid w:val="0059194F"/>
    <w:rsid w:val="00591A30"/>
    <w:rsid w:val="005925ED"/>
    <w:rsid w:val="00592C4B"/>
    <w:rsid w:val="00592EDA"/>
    <w:rsid w:val="00593085"/>
    <w:rsid w:val="00593124"/>
    <w:rsid w:val="005931BE"/>
    <w:rsid w:val="00593708"/>
    <w:rsid w:val="00593E2B"/>
    <w:rsid w:val="005947E6"/>
    <w:rsid w:val="00595001"/>
    <w:rsid w:val="00595B0D"/>
    <w:rsid w:val="00595B8F"/>
    <w:rsid w:val="00595BE7"/>
    <w:rsid w:val="0059789C"/>
    <w:rsid w:val="005978BD"/>
    <w:rsid w:val="00597A06"/>
    <w:rsid w:val="00597DE2"/>
    <w:rsid w:val="00597F9C"/>
    <w:rsid w:val="005A06AE"/>
    <w:rsid w:val="005A077E"/>
    <w:rsid w:val="005A0B2E"/>
    <w:rsid w:val="005A14C0"/>
    <w:rsid w:val="005A1B58"/>
    <w:rsid w:val="005A2297"/>
    <w:rsid w:val="005A2665"/>
    <w:rsid w:val="005A3EF6"/>
    <w:rsid w:val="005A403A"/>
    <w:rsid w:val="005A415C"/>
    <w:rsid w:val="005A4461"/>
    <w:rsid w:val="005A4B14"/>
    <w:rsid w:val="005A5030"/>
    <w:rsid w:val="005A51C1"/>
    <w:rsid w:val="005A5FF3"/>
    <w:rsid w:val="005A600A"/>
    <w:rsid w:val="005A6120"/>
    <w:rsid w:val="005A67AE"/>
    <w:rsid w:val="005A6981"/>
    <w:rsid w:val="005A6ACB"/>
    <w:rsid w:val="005A73F1"/>
    <w:rsid w:val="005A7FB6"/>
    <w:rsid w:val="005B00FB"/>
    <w:rsid w:val="005B01FC"/>
    <w:rsid w:val="005B0A0B"/>
    <w:rsid w:val="005B11C1"/>
    <w:rsid w:val="005B11F8"/>
    <w:rsid w:val="005B1CF7"/>
    <w:rsid w:val="005B1E7D"/>
    <w:rsid w:val="005B2388"/>
    <w:rsid w:val="005B246B"/>
    <w:rsid w:val="005B37A7"/>
    <w:rsid w:val="005B4B78"/>
    <w:rsid w:val="005B4DBC"/>
    <w:rsid w:val="005B4E14"/>
    <w:rsid w:val="005B53AF"/>
    <w:rsid w:val="005B5E4F"/>
    <w:rsid w:val="005B6087"/>
    <w:rsid w:val="005B6CEC"/>
    <w:rsid w:val="005B6D37"/>
    <w:rsid w:val="005B71CF"/>
    <w:rsid w:val="005B763F"/>
    <w:rsid w:val="005B7981"/>
    <w:rsid w:val="005C01B6"/>
    <w:rsid w:val="005C0410"/>
    <w:rsid w:val="005C0702"/>
    <w:rsid w:val="005C089A"/>
    <w:rsid w:val="005C1012"/>
    <w:rsid w:val="005C14A1"/>
    <w:rsid w:val="005C201E"/>
    <w:rsid w:val="005C2138"/>
    <w:rsid w:val="005C2E48"/>
    <w:rsid w:val="005C2FD7"/>
    <w:rsid w:val="005C37AA"/>
    <w:rsid w:val="005C3B69"/>
    <w:rsid w:val="005C41BF"/>
    <w:rsid w:val="005C4432"/>
    <w:rsid w:val="005C472C"/>
    <w:rsid w:val="005C48A7"/>
    <w:rsid w:val="005C4B84"/>
    <w:rsid w:val="005C5350"/>
    <w:rsid w:val="005C5607"/>
    <w:rsid w:val="005C5DD5"/>
    <w:rsid w:val="005C5F5A"/>
    <w:rsid w:val="005C65AE"/>
    <w:rsid w:val="005C6B9B"/>
    <w:rsid w:val="005C7014"/>
    <w:rsid w:val="005C765C"/>
    <w:rsid w:val="005D0087"/>
    <w:rsid w:val="005D06E7"/>
    <w:rsid w:val="005D075D"/>
    <w:rsid w:val="005D07C8"/>
    <w:rsid w:val="005D0BD5"/>
    <w:rsid w:val="005D1850"/>
    <w:rsid w:val="005D193E"/>
    <w:rsid w:val="005D1A2B"/>
    <w:rsid w:val="005D220F"/>
    <w:rsid w:val="005D2730"/>
    <w:rsid w:val="005D2B28"/>
    <w:rsid w:val="005D2E05"/>
    <w:rsid w:val="005D32F3"/>
    <w:rsid w:val="005D3843"/>
    <w:rsid w:val="005D3D56"/>
    <w:rsid w:val="005D429C"/>
    <w:rsid w:val="005D45F8"/>
    <w:rsid w:val="005D465F"/>
    <w:rsid w:val="005D633A"/>
    <w:rsid w:val="005D63A2"/>
    <w:rsid w:val="005D6AB5"/>
    <w:rsid w:val="005D7437"/>
    <w:rsid w:val="005E0DF2"/>
    <w:rsid w:val="005E0FC0"/>
    <w:rsid w:val="005E1063"/>
    <w:rsid w:val="005E108F"/>
    <w:rsid w:val="005E1E34"/>
    <w:rsid w:val="005E1F1E"/>
    <w:rsid w:val="005E1F87"/>
    <w:rsid w:val="005E21F5"/>
    <w:rsid w:val="005E220D"/>
    <w:rsid w:val="005E2945"/>
    <w:rsid w:val="005E38D6"/>
    <w:rsid w:val="005E3A16"/>
    <w:rsid w:val="005E416B"/>
    <w:rsid w:val="005E47B7"/>
    <w:rsid w:val="005E4847"/>
    <w:rsid w:val="005E516F"/>
    <w:rsid w:val="005E5586"/>
    <w:rsid w:val="005E568D"/>
    <w:rsid w:val="005E5936"/>
    <w:rsid w:val="005E5AEC"/>
    <w:rsid w:val="005E62C0"/>
    <w:rsid w:val="005E641C"/>
    <w:rsid w:val="005F0179"/>
    <w:rsid w:val="005F02B8"/>
    <w:rsid w:val="005F0FB7"/>
    <w:rsid w:val="005F1340"/>
    <w:rsid w:val="005F18B7"/>
    <w:rsid w:val="005F1B9E"/>
    <w:rsid w:val="005F1BF9"/>
    <w:rsid w:val="005F2270"/>
    <w:rsid w:val="005F27D3"/>
    <w:rsid w:val="005F2908"/>
    <w:rsid w:val="005F2E82"/>
    <w:rsid w:val="005F3D8C"/>
    <w:rsid w:val="005F4017"/>
    <w:rsid w:val="005F4F2D"/>
    <w:rsid w:val="005F5270"/>
    <w:rsid w:val="005F5A0E"/>
    <w:rsid w:val="005F5B55"/>
    <w:rsid w:val="005F6A18"/>
    <w:rsid w:val="005F6C71"/>
    <w:rsid w:val="00601097"/>
    <w:rsid w:val="0060145F"/>
    <w:rsid w:val="006017D7"/>
    <w:rsid w:val="0060204B"/>
    <w:rsid w:val="00602436"/>
    <w:rsid w:val="00603594"/>
    <w:rsid w:val="00603AFE"/>
    <w:rsid w:val="006041E6"/>
    <w:rsid w:val="006043DF"/>
    <w:rsid w:val="00604B22"/>
    <w:rsid w:val="00604FC9"/>
    <w:rsid w:val="00605F71"/>
    <w:rsid w:val="0060627F"/>
    <w:rsid w:val="006068A2"/>
    <w:rsid w:val="00606D2D"/>
    <w:rsid w:val="00607634"/>
    <w:rsid w:val="0060780E"/>
    <w:rsid w:val="00607F7A"/>
    <w:rsid w:val="00610643"/>
    <w:rsid w:val="00610969"/>
    <w:rsid w:val="00610E6C"/>
    <w:rsid w:val="00610FB2"/>
    <w:rsid w:val="006115BF"/>
    <w:rsid w:val="00611792"/>
    <w:rsid w:val="0061293C"/>
    <w:rsid w:val="00612BC3"/>
    <w:rsid w:val="00613FA1"/>
    <w:rsid w:val="00614987"/>
    <w:rsid w:val="006149AA"/>
    <w:rsid w:val="0061547F"/>
    <w:rsid w:val="00615AE8"/>
    <w:rsid w:val="00615C47"/>
    <w:rsid w:val="006166CD"/>
    <w:rsid w:val="00616A5B"/>
    <w:rsid w:val="00616BDC"/>
    <w:rsid w:val="00617A11"/>
    <w:rsid w:val="00617DCE"/>
    <w:rsid w:val="00620388"/>
    <w:rsid w:val="00620A8E"/>
    <w:rsid w:val="006210F0"/>
    <w:rsid w:val="00621D51"/>
    <w:rsid w:val="006228EF"/>
    <w:rsid w:val="00622FF8"/>
    <w:rsid w:val="00623957"/>
    <w:rsid w:val="00624883"/>
    <w:rsid w:val="00625797"/>
    <w:rsid w:val="00625878"/>
    <w:rsid w:val="00626353"/>
    <w:rsid w:val="006264B5"/>
    <w:rsid w:val="00626F10"/>
    <w:rsid w:val="006272BA"/>
    <w:rsid w:val="006301AF"/>
    <w:rsid w:val="00630DC7"/>
    <w:rsid w:val="0063195E"/>
    <w:rsid w:val="00632C92"/>
    <w:rsid w:val="00633CF0"/>
    <w:rsid w:val="00636809"/>
    <w:rsid w:val="00637A2B"/>
    <w:rsid w:val="00641956"/>
    <w:rsid w:val="00641B7B"/>
    <w:rsid w:val="00641C52"/>
    <w:rsid w:val="006422D8"/>
    <w:rsid w:val="0064270B"/>
    <w:rsid w:val="006427DC"/>
    <w:rsid w:val="00642A1A"/>
    <w:rsid w:val="00642B59"/>
    <w:rsid w:val="006434F9"/>
    <w:rsid w:val="00643E69"/>
    <w:rsid w:val="00645422"/>
    <w:rsid w:val="006458B1"/>
    <w:rsid w:val="00645C04"/>
    <w:rsid w:val="00645D36"/>
    <w:rsid w:val="00646176"/>
    <w:rsid w:val="00646EA0"/>
    <w:rsid w:val="00647301"/>
    <w:rsid w:val="006474E3"/>
    <w:rsid w:val="00647903"/>
    <w:rsid w:val="006502F2"/>
    <w:rsid w:val="00650D4D"/>
    <w:rsid w:val="006510B6"/>
    <w:rsid w:val="00652930"/>
    <w:rsid w:val="00652D2A"/>
    <w:rsid w:val="00652D40"/>
    <w:rsid w:val="0065307A"/>
    <w:rsid w:val="00653A0F"/>
    <w:rsid w:val="006540E2"/>
    <w:rsid w:val="0065430A"/>
    <w:rsid w:val="0065442D"/>
    <w:rsid w:val="00654E61"/>
    <w:rsid w:val="006550D0"/>
    <w:rsid w:val="00655EEC"/>
    <w:rsid w:val="0065633A"/>
    <w:rsid w:val="00656BC5"/>
    <w:rsid w:val="00657620"/>
    <w:rsid w:val="006578B6"/>
    <w:rsid w:val="00657A87"/>
    <w:rsid w:val="00657BCD"/>
    <w:rsid w:val="00660246"/>
    <w:rsid w:val="00660292"/>
    <w:rsid w:val="00660998"/>
    <w:rsid w:val="00660E58"/>
    <w:rsid w:val="00660E90"/>
    <w:rsid w:val="00661474"/>
    <w:rsid w:val="0066158B"/>
    <w:rsid w:val="00662015"/>
    <w:rsid w:val="0066202A"/>
    <w:rsid w:val="0066248C"/>
    <w:rsid w:val="00662932"/>
    <w:rsid w:val="00662AF3"/>
    <w:rsid w:val="00662FE4"/>
    <w:rsid w:val="0066501C"/>
    <w:rsid w:val="006650F5"/>
    <w:rsid w:val="006658D4"/>
    <w:rsid w:val="006659DD"/>
    <w:rsid w:val="00665AEA"/>
    <w:rsid w:val="00665FCE"/>
    <w:rsid w:val="00666140"/>
    <w:rsid w:val="00666C6B"/>
    <w:rsid w:val="00666FA2"/>
    <w:rsid w:val="00667916"/>
    <w:rsid w:val="0066797C"/>
    <w:rsid w:val="00667E10"/>
    <w:rsid w:val="006701F7"/>
    <w:rsid w:val="0067045F"/>
    <w:rsid w:val="006704CA"/>
    <w:rsid w:val="00670FBE"/>
    <w:rsid w:val="006712B6"/>
    <w:rsid w:val="0067152D"/>
    <w:rsid w:val="00671774"/>
    <w:rsid w:val="00671B06"/>
    <w:rsid w:val="00671F90"/>
    <w:rsid w:val="00672E96"/>
    <w:rsid w:val="00672EDC"/>
    <w:rsid w:val="0067302B"/>
    <w:rsid w:val="006743DB"/>
    <w:rsid w:val="00675D82"/>
    <w:rsid w:val="00675DA1"/>
    <w:rsid w:val="00676A6E"/>
    <w:rsid w:val="00676FB4"/>
    <w:rsid w:val="00677032"/>
    <w:rsid w:val="006771F4"/>
    <w:rsid w:val="00677559"/>
    <w:rsid w:val="00677F0F"/>
    <w:rsid w:val="006800D3"/>
    <w:rsid w:val="006803BA"/>
    <w:rsid w:val="00680E03"/>
    <w:rsid w:val="00681677"/>
    <w:rsid w:val="00682077"/>
    <w:rsid w:val="00682195"/>
    <w:rsid w:val="00682237"/>
    <w:rsid w:val="00683001"/>
    <w:rsid w:val="00683764"/>
    <w:rsid w:val="00683A17"/>
    <w:rsid w:val="00683B19"/>
    <w:rsid w:val="00684046"/>
    <w:rsid w:val="00684A4B"/>
    <w:rsid w:val="00684C37"/>
    <w:rsid w:val="00685BA8"/>
    <w:rsid w:val="00685E23"/>
    <w:rsid w:val="00685EB5"/>
    <w:rsid w:val="00686B88"/>
    <w:rsid w:val="00687613"/>
    <w:rsid w:val="00687942"/>
    <w:rsid w:val="00687B8B"/>
    <w:rsid w:val="00687B8F"/>
    <w:rsid w:val="00687F73"/>
    <w:rsid w:val="00690193"/>
    <w:rsid w:val="006907B8"/>
    <w:rsid w:val="00690922"/>
    <w:rsid w:val="00690B6D"/>
    <w:rsid w:val="00690B7A"/>
    <w:rsid w:val="00691290"/>
    <w:rsid w:val="00691365"/>
    <w:rsid w:val="0069157D"/>
    <w:rsid w:val="00692130"/>
    <w:rsid w:val="00692E76"/>
    <w:rsid w:val="00692EE7"/>
    <w:rsid w:val="00692FA6"/>
    <w:rsid w:val="0069381A"/>
    <w:rsid w:val="00694B1E"/>
    <w:rsid w:val="00694E69"/>
    <w:rsid w:val="00695FC7"/>
    <w:rsid w:val="00696028"/>
    <w:rsid w:val="0069638C"/>
    <w:rsid w:val="00696429"/>
    <w:rsid w:val="00696A73"/>
    <w:rsid w:val="00696B3C"/>
    <w:rsid w:val="00696FB6"/>
    <w:rsid w:val="00697494"/>
    <w:rsid w:val="00697F0E"/>
    <w:rsid w:val="006A1BC5"/>
    <w:rsid w:val="006A220A"/>
    <w:rsid w:val="006A2B68"/>
    <w:rsid w:val="006A3247"/>
    <w:rsid w:val="006A338A"/>
    <w:rsid w:val="006A38A1"/>
    <w:rsid w:val="006A38D2"/>
    <w:rsid w:val="006A42AF"/>
    <w:rsid w:val="006A4C6A"/>
    <w:rsid w:val="006A53B9"/>
    <w:rsid w:val="006A544A"/>
    <w:rsid w:val="006A5622"/>
    <w:rsid w:val="006A5754"/>
    <w:rsid w:val="006A61AD"/>
    <w:rsid w:val="006B05A4"/>
    <w:rsid w:val="006B0AA2"/>
    <w:rsid w:val="006B0C14"/>
    <w:rsid w:val="006B0F41"/>
    <w:rsid w:val="006B1068"/>
    <w:rsid w:val="006B1816"/>
    <w:rsid w:val="006B2610"/>
    <w:rsid w:val="006B2788"/>
    <w:rsid w:val="006B283C"/>
    <w:rsid w:val="006B2953"/>
    <w:rsid w:val="006B29EA"/>
    <w:rsid w:val="006B3139"/>
    <w:rsid w:val="006B3388"/>
    <w:rsid w:val="006B3491"/>
    <w:rsid w:val="006B39D5"/>
    <w:rsid w:val="006B4872"/>
    <w:rsid w:val="006B4959"/>
    <w:rsid w:val="006B5171"/>
    <w:rsid w:val="006B5B1C"/>
    <w:rsid w:val="006B6001"/>
    <w:rsid w:val="006B6115"/>
    <w:rsid w:val="006B7325"/>
    <w:rsid w:val="006B7817"/>
    <w:rsid w:val="006B78D8"/>
    <w:rsid w:val="006B7E3F"/>
    <w:rsid w:val="006C019E"/>
    <w:rsid w:val="006C02C5"/>
    <w:rsid w:val="006C0EEF"/>
    <w:rsid w:val="006C1429"/>
    <w:rsid w:val="006C2116"/>
    <w:rsid w:val="006C2293"/>
    <w:rsid w:val="006C23B6"/>
    <w:rsid w:val="006C2475"/>
    <w:rsid w:val="006C280C"/>
    <w:rsid w:val="006C45FE"/>
    <w:rsid w:val="006C4B90"/>
    <w:rsid w:val="006C502A"/>
    <w:rsid w:val="006C597B"/>
    <w:rsid w:val="006C652F"/>
    <w:rsid w:val="006C6C70"/>
    <w:rsid w:val="006C6FF8"/>
    <w:rsid w:val="006C79E1"/>
    <w:rsid w:val="006C7BDA"/>
    <w:rsid w:val="006C7D1A"/>
    <w:rsid w:val="006D01EE"/>
    <w:rsid w:val="006D0B04"/>
    <w:rsid w:val="006D0E70"/>
    <w:rsid w:val="006D10D4"/>
    <w:rsid w:val="006D195C"/>
    <w:rsid w:val="006D19FA"/>
    <w:rsid w:val="006D1AB6"/>
    <w:rsid w:val="006D20D7"/>
    <w:rsid w:val="006D237C"/>
    <w:rsid w:val="006D2E8D"/>
    <w:rsid w:val="006D2EA8"/>
    <w:rsid w:val="006D4722"/>
    <w:rsid w:val="006D4746"/>
    <w:rsid w:val="006D4B5D"/>
    <w:rsid w:val="006D4B9A"/>
    <w:rsid w:val="006D4FA2"/>
    <w:rsid w:val="006D5098"/>
    <w:rsid w:val="006D577A"/>
    <w:rsid w:val="006D5839"/>
    <w:rsid w:val="006D5D3A"/>
    <w:rsid w:val="006D698C"/>
    <w:rsid w:val="006D6EDB"/>
    <w:rsid w:val="006D7F8E"/>
    <w:rsid w:val="006E0019"/>
    <w:rsid w:val="006E02C1"/>
    <w:rsid w:val="006E0788"/>
    <w:rsid w:val="006E0F14"/>
    <w:rsid w:val="006E124B"/>
    <w:rsid w:val="006E1840"/>
    <w:rsid w:val="006E1EFF"/>
    <w:rsid w:val="006E25C3"/>
    <w:rsid w:val="006E2F08"/>
    <w:rsid w:val="006E2FA7"/>
    <w:rsid w:val="006E3F7F"/>
    <w:rsid w:val="006E4187"/>
    <w:rsid w:val="006E42C2"/>
    <w:rsid w:val="006E4B66"/>
    <w:rsid w:val="006E4D7F"/>
    <w:rsid w:val="006E5102"/>
    <w:rsid w:val="006E5514"/>
    <w:rsid w:val="006E6378"/>
    <w:rsid w:val="006E6446"/>
    <w:rsid w:val="006E64FB"/>
    <w:rsid w:val="006E64FF"/>
    <w:rsid w:val="006E6ABD"/>
    <w:rsid w:val="006E6C80"/>
    <w:rsid w:val="006E7430"/>
    <w:rsid w:val="006E79F5"/>
    <w:rsid w:val="006F0012"/>
    <w:rsid w:val="006F14B8"/>
    <w:rsid w:val="006F1793"/>
    <w:rsid w:val="006F199E"/>
    <w:rsid w:val="006F1C04"/>
    <w:rsid w:val="006F22AD"/>
    <w:rsid w:val="006F235B"/>
    <w:rsid w:val="006F31F8"/>
    <w:rsid w:val="006F325D"/>
    <w:rsid w:val="006F3D53"/>
    <w:rsid w:val="006F4FB6"/>
    <w:rsid w:val="006F4FDB"/>
    <w:rsid w:val="006F5212"/>
    <w:rsid w:val="006F54A8"/>
    <w:rsid w:val="006F58F2"/>
    <w:rsid w:val="006F592C"/>
    <w:rsid w:val="006F5F85"/>
    <w:rsid w:val="006F65A9"/>
    <w:rsid w:val="006F6635"/>
    <w:rsid w:val="006F694E"/>
    <w:rsid w:val="006F6E11"/>
    <w:rsid w:val="006F7427"/>
    <w:rsid w:val="006F7C37"/>
    <w:rsid w:val="007005FC"/>
    <w:rsid w:val="00700663"/>
    <w:rsid w:val="007007A8"/>
    <w:rsid w:val="00700AE6"/>
    <w:rsid w:val="00700C79"/>
    <w:rsid w:val="007011E4"/>
    <w:rsid w:val="00701588"/>
    <w:rsid w:val="00701707"/>
    <w:rsid w:val="00701A73"/>
    <w:rsid w:val="0070263D"/>
    <w:rsid w:val="00702F00"/>
    <w:rsid w:val="007035CA"/>
    <w:rsid w:val="00703688"/>
    <w:rsid w:val="00703C97"/>
    <w:rsid w:val="00704016"/>
    <w:rsid w:val="007041F7"/>
    <w:rsid w:val="0070493B"/>
    <w:rsid w:val="007055F8"/>
    <w:rsid w:val="00705B2C"/>
    <w:rsid w:val="00705B76"/>
    <w:rsid w:val="00705FB0"/>
    <w:rsid w:val="00706070"/>
    <w:rsid w:val="00706340"/>
    <w:rsid w:val="00706797"/>
    <w:rsid w:val="00706F5D"/>
    <w:rsid w:val="00707123"/>
    <w:rsid w:val="007074CE"/>
    <w:rsid w:val="0071090F"/>
    <w:rsid w:val="0071095F"/>
    <w:rsid w:val="0071146E"/>
    <w:rsid w:val="00711716"/>
    <w:rsid w:val="007124AB"/>
    <w:rsid w:val="00713179"/>
    <w:rsid w:val="00714191"/>
    <w:rsid w:val="00714406"/>
    <w:rsid w:val="00714D96"/>
    <w:rsid w:val="00715D81"/>
    <w:rsid w:val="00715E63"/>
    <w:rsid w:val="00716181"/>
    <w:rsid w:val="0071664A"/>
    <w:rsid w:val="00716683"/>
    <w:rsid w:val="007170C1"/>
    <w:rsid w:val="007170DF"/>
    <w:rsid w:val="00717629"/>
    <w:rsid w:val="007177BE"/>
    <w:rsid w:val="00717CAB"/>
    <w:rsid w:val="007200FC"/>
    <w:rsid w:val="007201B5"/>
    <w:rsid w:val="00720599"/>
    <w:rsid w:val="0072093C"/>
    <w:rsid w:val="0072094C"/>
    <w:rsid w:val="00720D52"/>
    <w:rsid w:val="0072131C"/>
    <w:rsid w:val="00721AFD"/>
    <w:rsid w:val="00721B69"/>
    <w:rsid w:val="00722090"/>
    <w:rsid w:val="00722C7B"/>
    <w:rsid w:val="00723A6D"/>
    <w:rsid w:val="0072499D"/>
    <w:rsid w:val="00724BA8"/>
    <w:rsid w:val="00724EAB"/>
    <w:rsid w:val="00725476"/>
    <w:rsid w:val="00725794"/>
    <w:rsid w:val="00725ED8"/>
    <w:rsid w:val="007263D5"/>
    <w:rsid w:val="00726402"/>
    <w:rsid w:val="007267FE"/>
    <w:rsid w:val="00727976"/>
    <w:rsid w:val="00727B93"/>
    <w:rsid w:val="00731632"/>
    <w:rsid w:val="007318B5"/>
    <w:rsid w:val="00731B3D"/>
    <w:rsid w:val="00732043"/>
    <w:rsid w:val="00732126"/>
    <w:rsid w:val="00732140"/>
    <w:rsid w:val="00733A75"/>
    <w:rsid w:val="00733C12"/>
    <w:rsid w:val="00734010"/>
    <w:rsid w:val="00734216"/>
    <w:rsid w:val="00734323"/>
    <w:rsid w:val="007343C8"/>
    <w:rsid w:val="0073443C"/>
    <w:rsid w:val="00734823"/>
    <w:rsid w:val="00734983"/>
    <w:rsid w:val="00734B84"/>
    <w:rsid w:val="00735754"/>
    <w:rsid w:val="00735942"/>
    <w:rsid w:val="00735E9F"/>
    <w:rsid w:val="0073606A"/>
    <w:rsid w:val="0073624B"/>
    <w:rsid w:val="0073645E"/>
    <w:rsid w:val="007365A0"/>
    <w:rsid w:val="007372CA"/>
    <w:rsid w:val="00737FF1"/>
    <w:rsid w:val="00740129"/>
    <w:rsid w:val="00740AD0"/>
    <w:rsid w:val="00740BDC"/>
    <w:rsid w:val="0074174A"/>
    <w:rsid w:val="00741AE9"/>
    <w:rsid w:val="00741BCB"/>
    <w:rsid w:val="00741F04"/>
    <w:rsid w:val="007425F6"/>
    <w:rsid w:val="00742A0D"/>
    <w:rsid w:val="007435E9"/>
    <w:rsid w:val="00743F1E"/>
    <w:rsid w:val="00744159"/>
    <w:rsid w:val="00744450"/>
    <w:rsid w:val="00744801"/>
    <w:rsid w:val="00744814"/>
    <w:rsid w:val="00745BD1"/>
    <w:rsid w:val="0074629F"/>
    <w:rsid w:val="007463A4"/>
    <w:rsid w:val="007463B4"/>
    <w:rsid w:val="0074716E"/>
    <w:rsid w:val="007472D2"/>
    <w:rsid w:val="00747450"/>
    <w:rsid w:val="00747909"/>
    <w:rsid w:val="00747C89"/>
    <w:rsid w:val="0075027C"/>
    <w:rsid w:val="00750BF3"/>
    <w:rsid w:val="00751189"/>
    <w:rsid w:val="00751350"/>
    <w:rsid w:val="007519A8"/>
    <w:rsid w:val="00751CBF"/>
    <w:rsid w:val="007520AF"/>
    <w:rsid w:val="007526F8"/>
    <w:rsid w:val="0075378C"/>
    <w:rsid w:val="0075395A"/>
    <w:rsid w:val="00753A70"/>
    <w:rsid w:val="00754399"/>
    <w:rsid w:val="007545DE"/>
    <w:rsid w:val="00754B07"/>
    <w:rsid w:val="00755430"/>
    <w:rsid w:val="00756402"/>
    <w:rsid w:val="00756BA9"/>
    <w:rsid w:val="00757603"/>
    <w:rsid w:val="00757DBA"/>
    <w:rsid w:val="00760174"/>
    <w:rsid w:val="007616C3"/>
    <w:rsid w:val="00761EFD"/>
    <w:rsid w:val="00762678"/>
    <w:rsid w:val="00762AF6"/>
    <w:rsid w:val="00762B28"/>
    <w:rsid w:val="007632C4"/>
    <w:rsid w:val="00764375"/>
    <w:rsid w:val="00764D80"/>
    <w:rsid w:val="00765B78"/>
    <w:rsid w:val="00765C76"/>
    <w:rsid w:val="007662C4"/>
    <w:rsid w:val="00766B09"/>
    <w:rsid w:val="007672D8"/>
    <w:rsid w:val="007675AC"/>
    <w:rsid w:val="0077061F"/>
    <w:rsid w:val="007706DB"/>
    <w:rsid w:val="0077088B"/>
    <w:rsid w:val="007709A6"/>
    <w:rsid w:val="007716C7"/>
    <w:rsid w:val="0077187C"/>
    <w:rsid w:val="00771CF9"/>
    <w:rsid w:val="007724FF"/>
    <w:rsid w:val="0077345F"/>
    <w:rsid w:val="00773AF4"/>
    <w:rsid w:val="00773D1F"/>
    <w:rsid w:val="00773E7A"/>
    <w:rsid w:val="0077484E"/>
    <w:rsid w:val="007755B9"/>
    <w:rsid w:val="00775F4E"/>
    <w:rsid w:val="00775FBC"/>
    <w:rsid w:val="00776914"/>
    <w:rsid w:val="00776EE6"/>
    <w:rsid w:val="007776A1"/>
    <w:rsid w:val="00777EFD"/>
    <w:rsid w:val="00777FCB"/>
    <w:rsid w:val="007800A6"/>
    <w:rsid w:val="007803AA"/>
    <w:rsid w:val="00780DA7"/>
    <w:rsid w:val="007814A7"/>
    <w:rsid w:val="00781B02"/>
    <w:rsid w:val="00782457"/>
    <w:rsid w:val="00784182"/>
    <w:rsid w:val="00784322"/>
    <w:rsid w:val="00784552"/>
    <w:rsid w:val="0078465A"/>
    <w:rsid w:val="00784796"/>
    <w:rsid w:val="00784A9D"/>
    <w:rsid w:val="007850F0"/>
    <w:rsid w:val="00785724"/>
    <w:rsid w:val="00785B4D"/>
    <w:rsid w:val="00786735"/>
    <w:rsid w:val="00787086"/>
    <w:rsid w:val="0079058C"/>
    <w:rsid w:val="007907A2"/>
    <w:rsid w:val="00791963"/>
    <w:rsid w:val="00791E29"/>
    <w:rsid w:val="00791F18"/>
    <w:rsid w:val="0079251E"/>
    <w:rsid w:val="007925A8"/>
    <w:rsid w:val="00792BAF"/>
    <w:rsid w:val="00792E6E"/>
    <w:rsid w:val="0079362D"/>
    <w:rsid w:val="00793772"/>
    <w:rsid w:val="00793DBE"/>
    <w:rsid w:val="00794146"/>
    <w:rsid w:val="007946F2"/>
    <w:rsid w:val="00794925"/>
    <w:rsid w:val="00795B37"/>
    <w:rsid w:val="00795C24"/>
    <w:rsid w:val="00795E65"/>
    <w:rsid w:val="007970DA"/>
    <w:rsid w:val="007971E7"/>
    <w:rsid w:val="0079725B"/>
    <w:rsid w:val="0079790B"/>
    <w:rsid w:val="00797FCA"/>
    <w:rsid w:val="007A07C5"/>
    <w:rsid w:val="007A0C3C"/>
    <w:rsid w:val="007A10F6"/>
    <w:rsid w:val="007A1253"/>
    <w:rsid w:val="007A1561"/>
    <w:rsid w:val="007A1A03"/>
    <w:rsid w:val="007A246A"/>
    <w:rsid w:val="007A25A4"/>
    <w:rsid w:val="007A3CA6"/>
    <w:rsid w:val="007A434A"/>
    <w:rsid w:val="007A49A5"/>
    <w:rsid w:val="007A4BED"/>
    <w:rsid w:val="007A5EE2"/>
    <w:rsid w:val="007A5FA0"/>
    <w:rsid w:val="007A63BF"/>
    <w:rsid w:val="007A6529"/>
    <w:rsid w:val="007A6602"/>
    <w:rsid w:val="007A6F51"/>
    <w:rsid w:val="007A752B"/>
    <w:rsid w:val="007A75B3"/>
    <w:rsid w:val="007A78CC"/>
    <w:rsid w:val="007B0D1B"/>
    <w:rsid w:val="007B0E3B"/>
    <w:rsid w:val="007B1349"/>
    <w:rsid w:val="007B1479"/>
    <w:rsid w:val="007B243B"/>
    <w:rsid w:val="007B27D3"/>
    <w:rsid w:val="007B2988"/>
    <w:rsid w:val="007B2DB5"/>
    <w:rsid w:val="007B307A"/>
    <w:rsid w:val="007B3EB4"/>
    <w:rsid w:val="007B4206"/>
    <w:rsid w:val="007B44ED"/>
    <w:rsid w:val="007B4847"/>
    <w:rsid w:val="007B536A"/>
    <w:rsid w:val="007B5484"/>
    <w:rsid w:val="007B5725"/>
    <w:rsid w:val="007B573F"/>
    <w:rsid w:val="007B582A"/>
    <w:rsid w:val="007B5F00"/>
    <w:rsid w:val="007B63AC"/>
    <w:rsid w:val="007B7355"/>
    <w:rsid w:val="007B7574"/>
    <w:rsid w:val="007B7F6E"/>
    <w:rsid w:val="007C023A"/>
    <w:rsid w:val="007C02A4"/>
    <w:rsid w:val="007C03FB"/>
    <w:rsid w:val="007C106B"/>
    <w:rsid w:val="007C1E12"/>
    <w:rsid w:val="007C24F7"/>
    <w:rsid w:val="007C314D"/>
    <w:rsid w:val="007C333F"/>
    <w:rsid w:val="007C341D"/>
    <w:rsid w:val="007C3AB9"/>
    <w:rsid w:val="007C41F0"/>
    <w:rsid w:val="007C4A5C"/>
    <w:rsid w:val="007C4E9F"/>
    <w:rsid w:val="007C54CB"/>
    <w:rsid w:val="007C5A4D"/>
    <w:rsid w:val="007C64E6"/>
    <w:rsid w:val="007C6634"/>
    <w:rsid w:val="007C6F0F"/>
    <w:rsid w:val="007C6F22"/>
    <w:rsid w:val="007C7BE5"/>
    <w:rsid w:val="007D03E7"/>
    <w:rsid w:val="007D0613"/>
    <w:rsid w:val="007D13B8"/>
    <w:rsid w:val="007D183B"/>
    <w:rsid w:val="007D1889"/>
    <w:rsid w:val="007D1E43"/>
    <w:rsid w:val="007D1E7E"/>
    <w:rsid w:val="007D1F75"/>
    <w:rsid w:val="007D269E"/>
    <w:rsid w:val="007D2DF4"/>
    <w:rsid w:val="007D418A"/>
    <w:rsid w:val="007D448B"/>
    <w:rsid w:val="007D497D"/>
    <w:rsid w:val="007D4A69"/>
    <w:rsid w:val="007D5974"/>
    <w:rsid w:val="007D5BC7"/>
    <w:rsid w:val="007D63C9"/>
    <w:rsid w:val="007D6899"/>
    <w:rsid w:val="007D6EC0"/>
    <w:rsid w:val="007D70A1"/>
    <w:rsid w:val="007E022F"/>
    <w:rsid w:val="007E02A0"/>
    <w:rsid w:val="007E0309"/>
    <w:rsid w:val="007E1316"/>
    <w:rsid w:val="007E1531"/>
    <w:rsid w:val="007E18BC"/>
    <w:rsid w:val="007E19BF"/>
    <w:rsid w:val="007E1B45"/>
    <w:rsid w:val="007E1DEF"/>
    <w:rsid w:val="007E2125"/>
    <w:rsid w:val="007E2AEB"/>
    <w:rsid w:val="007E303C"/>
    <w:rsid w:val="007E34D6"/>
    <w:rsid w:val="007E35F7"/>
    <w:rsid w:val="007E40D4"/>
    <w:rsid w:val="007E469E"/>
    <w:rsid w:val="007E49D2"/>
    <w:rsid w:val="007E5123"/>
    <w:rsid w:val="007E5236"/>
    <w:rsid w:val="007E5C95"/>
    <w:rsid w:val="007E5D4A"/>
    <w:rsid w:val="007E5FA4"/>
    <w:rsid w:val="007E6167"/>
    <w:rsid w:val="007E639D"/>
    <w:rsid w:val="007E66AE"/>
    <w:rsid w:val="007E67EF"/>
    <w:rsid w:val="007E6A95"/>
    <w:rsid w:val="007E6C83"/>
    <w:rsid w:val="007E6D77"/>
    <w:rsid w:val="007E6D98"/>
    <w:rsid w:val="007E73B6"/>
    <w:rsid w:val="007E7849"/>
    <w:rsid w:val="007F076A"/>
    <w:rsid w:val="007F0F54"/>
    <w:rsid w:val="007F1495"/>
    <w:rsid w:val="007F205D"/>
    <w:rsid w:val="007F2284"/>
    <w:rsid w:val="007F236D"/>
    <w:rsid w:val="007F2612"/>
    <w:rsid w:val="007F278A"/>
    <w:rsid w:val="007F2E4E"/>
    <w:rsid w:val="007F3213"/>
    <w:rsid w:val="007F346B"/>
    <w:rsid w:val="007F394E"/>
    <w:rsid w:val="007F410C"/>
    <w:rsid w:val="007F4187"/>
    <w:rsid w:val="007F4608"/>
    <w:rsid w:val="007F4E3E"/>
    <w:rsid w:val="007F5372"/>
    <w:rsid w:val="007F6124"/>
    <w:rsid w:val="007F74A1"/>
    <w:rsid w:val="007F7CF7"/>
    <w:rsid w:val="007F7E69"/>
    <w:rsid w:val="00800638"/>
    <w:rsid w:val="0080099C"/>
    <w:rsid w:val="00800CD9"/>
    <w:rsid w:val="00801331"/>
    <w:rsid w:val="0080150B"/>
    <w:rsid w:val="00801CF4"/>
    <w:rsid w:val="00801D11"/>
    <w:rsid w:val="008021B9"/>
    <w:rsid w:val="00802CCE"/>
    <w:rsid w:val="00803367"/>
    <w:rsid w:val="00803718"/>
    <w:rsid w:val="00803A39"/>
    <w:rsid w:val="00804608"/>
    <w:rsid w:val="0080482C"/>
    <w:rsid w:val="00806028"/>
    <w:rsid w:val="00806DF5"/>
    <w:rsid w:val="0080771D"/>
    <w:rsid w:val="00807820"/>
    <w:rsid w:val="00807B33"/>
    <w:rsid w:val="008106D4"/>
    <w:rsid w:val="0081075A"/>
    <w:rsid w:val="008109F6"/>
    <w:rsid w:val="0081117C"/>
    <w:rsid w:val="0081118A"/>
    <w:rsid w:val="00811462"/>
    <w:rsid w:val="00811975"/>
    <w:rsid w:val="00811DE4"/>
    <w:rsid w:val="008120DB"/>
    <w:rsid w:val="008123B5"/>
    <w:rsid w:val="00812A6F"/>
    <w:rsid w:val="00812D26"/>
    <w:rsid w:val="008130F6"/>
    <w:rsid w:val="008132CB"/>
    <w:rsid w:val="00813475"/>
    <w:rsid w:val="00813DD2"/>
    <w:rsid w:val="0081436F"/>
    <w:rsid w:val="008151B7"/>
    <w:rsid w:val="008155D8"/>
    <w:rsid w:val="00815A31"/>
    <w:rsid w:val="00815E4B"/>
    <w:rsid w:val="00815ED6"/>
    <w:rsid w:val="00816335"/>
    <w:rsid w:val="0081635B"/>
    <w:rsid w:val="00817082"/>
    <w:rsid w:val="00817B00"/>
    <w:rsid w:val="00817C56"/>
    <w:rsid w:val="00820697"/>
    <w:rsid w:val="00820A18"/>
    <w:rsid w:val="00821118"/>
    <w:rsid w:val="00821137"/>
    <w:rsid w:val="00821B07"/>
    <w:rsid w:val="00821E96"/>
    <w:rsid w:val="00822345"/>
    <w:rsid w:val="0082274C"/>
    <w:rsid w:val="008230E7"/>
    <w:rsid w:val="008236A9"/>
    <w:rsid w:val="00823939"/>
    <w:rsid w:val="008242B3"/>
    <w:rsid w:val="008252C0"/>
    <w:rsid w:val="00825480"/>
    <w:rsid w:val="00825DD6"/>
    <w:rsid w:val="00825E5A"/>
    <w:rsid w:val="00826004"/>
    <w:rsid w:val="008261B3"/>
    <w:rsid w:val="00826829"/>
    <w:rsid w:val="00826C01"/>
    <w:rsid w:val="00826E16"/>
    <w:rsid w:val="00826E6D"/>
    <w:rsid w:val="00827410"/>
    <w:rsid w:val="0082786D"/>
    <w:rsid w:val="00827CCF"/>
    <w:rsid w:val="00827D64"/>
    <w:rsid w:val="00830730"/>
    <w:rsid w:val="00831249"/>
    <w:rsid w:val="008313F4"/>
    <w:rsid w:val="00831FDB"/>
    <w:rsid w:val="008324DE"/>
    <w:rsid w:val="0083251A"/>
    <w:rsid w:val="0083286F"/>
    <w:rsid w:val="008329D9"/>
    <w:rsid w:val="00832F59"/>
    <w:rsid w:val="008337EB"/>
    <w:rsid w:val="00833C04"/>
    <w:rsid w:val="008347AE"/>
    <w:rsid w:val="00834837"/>
    <w:rsid w:val="00834A48"/>
    <w:rsid w:val="00835422"/>
    <w:rsid w:val="00835E63"/>
    <w:rsid w:val="00836097"/>
    <w:rsid w:val="00836432"/>
    <w:rsid w:val="008368B7"/>
    <w:rsid w:val="00836EAC"/>
    <w:rsid w:val="008371BF"/>
    <w:rsid w:val="00837243"/>
    <w:rsid w:val="00837808"/>
    <w:rsid w:val="00840469"/>
    <w:rsid w:val="00840514"/>
    <w:rsid w:val="0084055D"/>
    <w:rsid w:val="00840A74"/>
    <w:rsid w:val="00840D6D"/>
    <w:rsid w:val="00841348"/>
    <w:rsid w:val="008416B7"/>
    <w:rsid w:val="00841BD0"/>
    <w:rsid w:val="008421A9"/>
    <w:rsid w:val="008422CB"/>
    <w:rsid w:val="00842BAC"/>
    <w:rsid w:val="00843F7C"/>
    <w:rsid w:val="00844399"/>
    <w:rsid w:val="008449D0"/>
    <w:rsid w:val="008452A2"/>
    <w:rsid w:val="00845ACB"/>
    <w:rsid w:val="00845AF7"/>
    <w:rsid w:val="00845F6C"/>
    <w:rsid w:val="00846130"/>
    <w:rsid w:val="008466D4"/>
    <w:rsid w:val="008477FA"/>
    <w:rsid w:val="00847B9C"/>
    <w:rsid w:val="008510EF"/>
    <w:rsid w:val="00851947"/>
    <w:rsid w:val="0085307D"/>
    <w:rsid w:val="00853328"/>
    <w:rsid w:val="00853410"/>
    <w:rsid w:val="00853649"/>
    <w:rsid w:val="0085430E"/>
    <w:rsid w:val="00855976"/>
    <w:rsid w:val="00856227"/>
    <w:rsid w:val="00856666"/>
    <w:rsid w:val="0085715E"/>
    <w:rsid w:val="0085720A"/>
    <w:rsid w:val="00857A37"/>
    <w:rsid w:val="00857C30"/>
    <w:rsid w:val="00857EEE"/>
    <w:rsid w:val="008609C5"/>
    <w:rsid w:val="00860CC0"/>
    <w:rsid w:val="0086138B"/>
    <w:rsid w:val="008616B6"/>
    <w:rsid w:val="00861BF3"/>
    <w:rsid w:val="00862480"/>
    <w:rsid w:val="00862534"/>
    <w:rsid w:val="008630D8"/>
    <w:rsid w:val="0086395C"/>
    <w:rsid w:val="00863FC0"/>
    <w:rsid w:val="008643F3"/>
    <w:rsid w:val="00865084"/>
    <w:rsid w:val="008656B8"/>
    <w:rsid w:val="0086636B"/>
    <w:rsid w:val="00866842"/>
    <w:rsid w:val="00866D20"/>
    <w:rsid w:val="008672F5"/>
    <w:rsid w:val="00870286"/>
    <w:rsid w:val="0087109E"/>
    <w:rsid w:val="00871340"/>
    <w:rsid w:val="0087276A"/>
    <w:rsid w:val="00873512"/>
    <w:rsid w:val="0087384A"/>
    <w:rsid w:val="00873B6A"/>
    <w:rsid w:val="00873CE7"/>
    <w:rsid w:val="00874C17"/>
    <w:rsid w:val="00874F4B"/>
    <w:rsid w:val="00875A1A"/>
    <w:rsid w:val="00875D16"/>
    <w:rsid w:val="0087617E"/>
    <w:rsid w:val="00876580"/>
    <w:rsid w:val="00877531"/>
    <w:rsid w:val="0087794C"/>
    <w:rsid w:val="0088012F"/>
    <w:rsid w:val="00880865"/>
    <w:rsid w:val="00880F12"/>
    <w:rsid w:val="008817B9"/>
    <w:rsid w:val="00881AF5"/>
    <w:rsid w:val="00882849"/>
    <w:rsid w:val="008843F8"/>
    <w:rsid w:val="00884FD9"/>
    <w:rsid w:val="008858EA"/>
    <w:rsid w:val="00885D35"/>
    <w:rsid w:val="00885D63"/>
    <w:rsid w:val="00886C6E"/>
    <w:rsid w:val="00887312"/>
    <w:rsid w:val="00887BC3"/>
    <w:rsid w:val="00887EC4"/>
    <w:rsid w:val="00890495"/>
    <w:rsid w:val="00891085"/>
    <w:rsid w:val="008911CC"/>
    <w:rsid w:val="00891300"/>
    <w:rsid w:val="00891C56"/>
    <w:rsid w:val="008921EC"/>
    <w:rsid w:val="008923AC"/>
    <w:rsid w:val="00892464"/>
    <w:rsid w:val="00892825"/>
    <w:rsid w:val="00893A1A"/>
    <w:rsid w:val="00893B3F"/>
    <w:rsid w:val="008946E1"/>
    <w:rsid w:val="00894B88"/>
    <w:rsid w:val="00895E1B"/>
    <w:rsid w:val="00896191"/>
    <w:rsid w:val="00896DB9"/>
    <w:rsid w:val="00897092"/>
    <w:rsid w:val="00897C30"/>
    <w:rsid w:val="00897F01"/>
    <w:rsid w:val="00897FED"/>
    <w:rsid w:val="008A0154"/>
    <w:rsid w:val="008A0366"/>
    <w:rsid w:val="008A25E5"/>
    <w:rsid w:val="008A2897"/>
    <w:rsid w:val="008A30D2"/>
    <w:rsid w:val="008A3121"/>
    <w:rsid w:val="008A341F"/>
    <w:rsid w:val="008A3B4C"/>
    <w:rsid w:val="008A4019"/>
    <w:rsid w:val="008A47F6"/>
    <w:rsid w:val="008A48D3"/>
    <w:rsid w:val="008A49AE"/>
    <w:rsid w:val="008A518D"/>
    <w:rsid w:val="008A5345"/>
    <w:rsid w:val="008A5A9A"/>
    <w:rsid w:val="008A5AC8"/>
    <w:rsid w:val="008A5ADF"/>
    <w:rsid w:val="008A697D"/>
    <w:rsid w:val="008A71ED"/>
    <w:rsid w:val="008A75BA"/>
    <w:rsid w:val="008A7708"/>
    <w:rsid w:val="008A78FF"/>
    <w:rsid w:val="008B0421"/>
    <w:rsid w:val="008B1099"/>
    <w:rsid w:val="008B1833"/>
    <w:rsid w:val="008B1A92"/>
    <w:rsid w:val="008B1FBB"/>
    <w:rsid w:val="008B24AB"/>
    <w:rsid w:val="008B267D"/>
    <w:rsid w:val="008B28CD"/>
    <w:rsid w:val="008B28FF"/>
    <w:rsid w:val="008B29FD"/>
    <w:rsid w:val="008B2B80"/>
    <w:rsid w:val="008B2DE9"/>
    <w:rsid w:val="008B309F"/>
    <w:rsid w:val="008B30F6"/>
    <w:rsid w:val="008B320E"/>
    <w:rsid w:val="008B32DE"/>
    <w:rsid w:val="008B334C"/>
    <w:rsid w:val="008B375D"/>
    <w:rsid w:val="008B428E"/>
    <w:rsid w:val="008B4A53"/>
    <w:rsid w:val="008B4C34"/>
    <w:rsid w:val="008B4CD8"/>
    <w:rsid w:val="008B4DDA"/>
    <w:rsid w:val="008B5E2E"/>
    <w:rsid w:val="008B5E8C"/>
    <w:rsid w:val="008B6CE4"/>
    <w:rsid w:val="008B6DD8"/>
    <w:rsid w:val="008B7043"/>
    <w:rsid w:val="008B70A5"/>
    <w:rsid w:val="008B7A3C"/>
    <w:rsid w:val="008B7E44"/>
    <w:rsid w:val="008B7F42"/>
    <w:rsid w:val="008B7FE9"/>
    <w:rsid w:val="008C090C"/>
    <w:rsid w:val="008C0BC9"/>
    <w:rsid w:val="008C0D4E"/>
    <w:rsid w:val="008C0DBD"/>
    <w:rsid w:val="008C1046"/>
    <w:rsid w:val="008C1479"/>
    <w:rsid w:val="008C197C"/>
    <w:rsid w:val="008C19A9"/>
    <w:rsid w:val="008C1B26"/>
    <w:rsid w:val="008C370F"/>
    <w:rsid w:val="008C4B07"/>
    <w:rsid w:val="008C4EEC"/>
    <w:rsid w:val="008C5053"/>
    <w:rsid w:val="008C53AC"/>
    <w:rsid w:val="008C54E3"/>
    <w:rsid w:val="008C54F0"/>
    <w:rsid w:val="008C6233"/>
    <w:rsid w:val="008C63E1"/>
    <w:rsid w:val="008C65A3"/>
    <w:rsid w:val="008C7595"/>
    <w:rsid w:val="008C7822"/>
    <w:rsid w:val="008D0771"/>
    <w:rsid w:val="008D0EDA"/>
    <w:rsid w:val="008D10BE"/>
    <w:rsid w:val="008D1655"/>
    <w:rsid w:val="008D1DE3"/>
    <w:rsid w:val="008D42F0"/>
    <w:rsid w:val="008D4315"/>
    <w:rsid w:val="008D44AF"/>
    <w:rsid w:val="008D44EE"/>
    <w:rsid w:val="008D4F36"/>
    <w:rsid w:val="008D50FB"/>
    <w:rsid w:val="008D56EC"/>
    <w:rsid w:val="008D5A06"/>
    <w:rsid w:val="008D5B21"/>
    <w:rsid w:val="008D5B59"/>
    <w:rsid w:val="008D5B60"/>
    <w:rsid w:val="008D5C7A"/>
    <w:rsid w:val="008D66E7"/>
    <w:rsid w:val="008D6C75"/>
    <w:rsid w:val="008D6D5F"/>
    <w:rsid w:val="008D745C"/>
    <w:rsid w:val="008D7C39"/>
    <w:rsid w:val="008D7EEC"/>
    <w:rsid w:val="008E09CD"/>
    <w:rsid w:val="008E0B2C"/>
    <w:rsid w:val="008E1113"/>
    <w:rsid w:val="008E193C"/>
    <w:rsid w:val="008E2623"/>
    <w:rsid w:val="008E2818"/>
    <w:rsid w:val="008E30A7"/>
    <w:rsid w:val="008E324A"/>
    <w:rsid w:val="008E3766"/>
    <w:rsid w:val="008E3EC9"/>
    <w:rsid w:val="008E4A1C"/>
    <w:rsid w:val="008E4C95"/>
    <w:rsid w:val="008E56D5"/>
    <w:rsid w:val="008E5F8B"/>
    <w:rsid w:val="008E63A2"/>
    <w:rsid w:val="008E6E91"/>
    <w:rsid w:val="008E7865"/>
    <w:rsid w:val="008E79C4"/>
    <w:rsid w:val="008E7E34"/>
    <w:rsid w:val="008E7FAF"/>
    <w:rsid w:val="008F0758"/>
    <w:rsid w:val="008F08A4"/>
    <w:rsid w:val="008F097B"/>
    <w:rsid w:val="008F09DB"/>
    <w:rsid w:val="008F0F39"/>
    <w:rsid w:val="008F1364"/>
    <w:rsid w:val="008F2083"/>
    <w:rsid w:val="008F24E4"/>
    <w:rsid w:val="008F2CE8"/>
    <w:rsid w:val="008F3020"/>
    <w:rsid w:val="008F3321"/>
    <w:rsid w:val="008F3999"/>
    <w:rsid w:val="008F3A68"/>
    <w:rsid w:val="008F527C"/>
    <w:rsid w:val="008F5389"/>
    <w:rsid w:val="008F5548"/>
    <w:rsid w:val="008F55E0"/>
    <w:rsid w:val="008F6283"/>
    <w:rsid w:val="008F64F3"/>
    <w:rsid w:val="008F6833"/>
    <w:rsid w:val="008F6912"/>
    <w:rsid w:val="008F6C6F"/>
    <w:rsid w:val="008F775E"/>
    <w:rsid w:val="00900F5C"/>
    <w:rsid w:val="009010EE"/>
    <w:rsid w:val="009012EC"/>
    <w:rsid w:val="009017B3"/>
    <w:rsid w:val="009025C2"/>
    <w:rsid w:val="009025DC"/>
    <w:rsid w:val="009029B8"/>
    <w:rsid w:val="00902AD8"/>
    <w:rsid w:val="00902BBC"/>
    <w:rsid w:val="00902E5B"/>
    <w:rsid w:val="0090323C"/>
    <w:rsid w:val="0090399F"/>
    <w:rsid w:val="00903AED"/>
    <w:rsid w:val="00903F7F"/>
    <w:rsid w:val="00904A0B"/>
    <w:rsid w:val="00904CB2"/>
    <w:rsid w:val="0090567C"/>
    <w:rsid w:val="00905911"/>
    <w:rsid w:val="009059D7"/>
    <w:rsid w:val="00905B20"/>
    <w:rsid w:val="00905BD9"/>
    <w:rsid w:val="00906017"/>
    <w:rsid w:val="009069DC"/>
    <w:rsid w:val="00906C13"/>
    <w:rsid w:val="009073D2"/>
    <w:rsid w:val="00907A89"/>
    <w:rsid w:val="009107FE"/>
    <w:rsid w:val="00910AFB"/>
    <w:rsid w:val="00910CE7"/>
    <w:rsid w:val="00911ABF"/>
    <w:rsid w:val="00912A18"/>
    <w:rsid w:val="00912D5C"/>
    <w:rsid w:val="00912EE9"/>
    <w:rsid w:val="0091368F"/>
    <w:rsid w:val="009139C6"/>
    <w:rsid w:val="00915D35"/>
    <w:rsid w:val="00915ED5"/>
    <w:rsid w:val="009162E8"/>
    <w:rsid w:val="0091660C"/>
    <w:rsid w:val="0091713C"/>
    <w:rsid w:val="009171D8"/>
    <w:rsid w:val="009174FD"/>
    <w:rsid w:val="009175DD"/>
    <w:rsid w:val="00917985"/>
    <w:rsid w:val="00917ACC"/>
    <w:rsid w:val="00917C2B"/>
    <w:rsid w:val="009201EA"/>
    <w:rsid w:val="009202AE"/>
    <w:rsid w:val="009203B3"/>
    <w:rsid w:val="00920677"/>
    <w:rsid w:val="009218C7"/>
    <w:rsid w:val="00921D26"/>
    <w:rsid w:val="00921E5C"/>
    <w:rsid w:val="00922315"/>
    <w:rsid w:val="009226DF"/>
    <w:rsid w:val="00922A25"/>
    <w:rsid w:val="00922BB3"/>
    <w:rsid w:val="00923213"/>
    <w:rsid w:val="009240F8"/>
    <w:rsid w:val="00924381"/>
    <w:rsid w:val="00924AA0"/>
    <w:rsid w:val="00925964"/>
    <w:rsid w:val="00926391"/>
    <w:rsid w:val="00926B23"/>
    <w:rsid w:val="009273A3"/>
    <w:rsid w:val="0092745A"/>
    <w:rsid w:val="0092781F"/>
    <w:rsid w:val="009302EC"/>
    <w:rsid w:val="00931B03"/>
    <w:rsid w:val="00931DF6"/>
    <w:rsid w:val="009325C6"/>
    <w:rsid w:val="00932B1E"/>
    <w:rsid w:val="00933526"/>
    <w:rsid w:val="0093360C"/>
    <w:rsid w:val="00934CB7"/>
    <w:rsid w:val="00934D4E"/>
    <w:rsid w:val="0093567F"/>
    <w:rsid w:val="00935753"/>
    <w:rsid w:val="00935914"/>
    <w:rsid w:val="00935C5E"/>
    <w:rsid w:val="00935EA1"/>
    <w:rsid w:val="00936264"/>
    <w:rsid w:val="009363FE"/>
    <w:rsid w:val="00936AC7"/>
    <w:rsid w:val="00936E95"/>
    <w:rsid w:val="0093728D"/>
    <w:rsid w:val="0094017F"/>
    <w:rsid w:val="00940294"/>
    <w:rsid w:val="0094045C"/>
    <w:rsid w:val="00940BB9"/>
    <w:rsid w:val="00941625"/>
    <w:rsid w:val="00941C88"/>
    <w:rsid w:val="00942094"/>
    <w:rsid w:val="0094257C"/>
    <w:rsid w:val="00942DA7"/>
    <w:rsid w:val="00943254"/>
    <w:rsid w:val="00943D4C"/>
    <w:rsid w:val="0094444E"/>
    <w:rsid w:val="00944FFA"/>
    <w:rsid w:val="009450DF"/>
    <w:rsid w:val="00945CCF"/>
    <w:rsid w:val="009462F6"/>
    <w:rsid w:val="009472C0"/>
    <w:rsid w:val="00947463"/>
    <w:rsid w:val="00947C72"/>
    <w:rsid w:val="00947D7B"/>
    <w:rsid w:val="009502EA"/>
    <w:rsid w:val="009504D1"/>
    <w:rsid w:val="00950D4C"/>
    <w:rsid w:val="0095124B"/>
    <w:rsid w:val="009522E4"/>
    <w:rsid w:val="00952CD5"/>
    <w:rsid w:val="00953B4F"/>
    <w:rsid w:val="0095439B"/>
    <w:rsid w:val="00955F9A"/>
    <w:rsid w:val="0095659D"/>
    <w:rsid w:val="00956D02"/>
    <w:rsid w:val="0095756B"/>
    <w:rsid w:val="009576A7"/>
    <w:rsid w:val="00957B2E"/>
    <w:rsid w:val="00957C02"/>
    <w:rsid w:val="0096009D"/>
    <w:rsid w:val="00960193"/>
    <w:rsid w:val="00960B55"/>
    <w:rsid w:val="009614F2"/>
    <w:rsid w:val="00961D7E"/>
    <w:rsid w:val="00961FA7"/>
    <w:rsid w:val="0096287E"/>
    <w:rsid w:val="00962E0B"/>
    <w:rsid w:val="009636DB"/>
    <w:rsid w:val="00963841"/>
    <w:rsid w:val="00964D24"/>
    <w:rsid w:val="009655C1"/>
    <w:rsid w:val="009658DC"/>
    <w:rsid w:val="00965AB4"/>
    <w:rsid w:val="00965C60"/>
    <w:rsid w:val="00966A2C"/>
    <w:rsid w:val="00966C15"/>
    <w:rsid w:val="00966EE4"/>
    <w:rsid w:val="009671B4"/>
    <w:rsid w:val="0096738C"/>
    <w:rsid w:val="00967722"/>
    <w:rsid w:val="009679C1"/>
    <w:rsid w:val="00970270"/>
    <w:rsid w:val="0097073D"/>
    <w:rsid w:val="00970865"/>
    <w:rsid w:val="00970C00"/>
    <w:rsid w:val="00970EBC"/>
    <w:rsid w:val="00972534"/>
    <w:rsid w:val="00972BD9"/>
    <w:rsid w:val="00972EB2"/>
    <w:rsid w:val="00973466"/>
    <w:rsid w:val="00974267"/>
    <w:rsid w:val="00974275"/>
    <w:rsid w:val="00974448"/>
    <w:rsid w:val="0097477A"/>
    <w:rsid w:val="00975511"/>
    <w:rsid w:val="00977830"/>
    <w:rsid w:val="00977CCE"/>
    <w:rsid w:val="0098030C"/>
    <w:rsid w:val="00980496"/>
    <w:rsid w:val="00982229"/>
    <w:rsid w:val="00982765"/>
    <w:rsid w:val="00983E68"/>
    <w:rsid w:val="00983F35"/>
    <w:rsid w:val="00983FF4"/>
    <w:rsid w:val="009847A8"/>
    <w:rsid w:val="00985118"/>
    <w:rsid w:val="00985618"/>
    <w:rsid w:val="00985FC1"/>
    <w:rsid w:val="00986064"/>
    <w:rsid w:val="00986EEA"/>
    <w:rsid w:val="0098704E"/>
    <w:rsid w:val="0098739E"/>
    <w:rsid w:val="009873C0"/>
    <w:rsid w:val="009876B4"/>
    <w:rsid w:val="009879DA"/>
    <w:rsid w:val="00987B2C"/>
    <w:rsid w:val="0099006C"/>
    <w:rsid w:val="00990B89"/>
    <w:rsid w:val="00992849"/>
    <w:rsid w:val="00993ADF"/>
    <w:rsid w:val="00994268"/>
    <w:rsid w:val="00994508"/>
    <w:rsid w:val="009945D2"/>
    <w:rsid w:val="0099465F"/>
    <w:rsid w:val="009949D0"/>
    <w:rsid w:val="009952ED"/>
    <w:rsid w:val="00995E68"/>
    <w:rsid w:val="00996325"/>
    <w:rsid w:val="009964D6"/>
    <w:rsid w:val="00996B10"/>
    <w:rsid w:val="00996DB4"/>
    <w:rsid w:val="0099738F"/>
    <w:rsid w:val="009A0211"/>
    <w:rsid w:val="009A0C53"/>
    <w:rsid w:val="009A0FB5"/>
    <w:rsid w:val="009A103C"/>
    <w:rsid w:val="009A13A0"/>
    <w:rsid w:val="009A15D5"/>
    <w:rsid w:val="009A16D1"/>
    <w:rsid w:val="009A3288"/>
    <w:rsid w:val="009A3293"/>
    <w:rsid w:val="009A329F"/>
    <w:rsid w:val="009A3F01"/>
    <w:rsid w:val="009A44D6"/>
    <w:rsid w:val="009A49A4"/>
    <w:rsid w:val="009A4BC7"/>
    <w:rsid w:val="009A5716"/>
    <w:rsid w:val="009A5EE4"/>
    <w:rsid w:val="009A61B4"/>
    <w:rsid w:val="009A655F"/>
    <w:rsid w:val="009A6B9B"/>
    <w:rsid w:val="009A6CF9"/>
    <w:rsid w:val="009A75A0"/>
    <w:rsid w:val="009A7C59"/>
    <w:rsid w:val="009A7E47"/>
    <w:rsid w:val="009B040F"/>
    <w:rsid w:val="009B09D3"/>
    <w:rsid w:val="009B0C97"/>
    <w:rsid w:val="009B0E86"/>
    <w:rsid w:val="009B0F32"/>
    <w:rsid w:val="009B149A"/>
    <w:rsid w:val="009B155A"/>
    <w:rsid w:val="009B27EA"/>
    <w:rsid w:val="009B2B1A"/>
    <w:rsid w:val="009B2BB0"/>
    <w:rsid w:val="009B305F"/>
    <w:rsid w:val="009B33A8"/>
    <w:rsid w:val="009B3736"/>
    <w:rsid w:val="009B3BC2"/>
    <w:rsid w:val="009B4497"/>
    <w:rsid w:val="009B4750"/>
    <w:rsid w:val="009B51AD"/>
    <w:rsid w:val="009B67C8"/>
    <w:rsid w:val="009B6E1C"/>
    <w:rsid w:val="009B712A"/>
    <w:rsid w:val="009B74F1"/>
    <w:rsid w:val="009B79F5"/>
    <w:rsid w:val="009B7CEB"/>
    <w:rsid w:val="009C04D3"/>
    <w:rsid w:val="009C0F4F"/>
    <w:rsid w:val="009C10EE"/>
    <w:rsid w:val="009C14A3"/>
    <w:rsid w:val="009C1B3B"/>
    <w:rsid w:val="009C251D"/>
    <w:rsid w:val="009C25DD"/>
    <w:rsid w:val="009C2A62"/>
    <w:rsid w:val="009C2BB6"/>
    <w:rsid w:val="009C35D5"/>
    <w:rsid w:val="009C365C"/>
    <w:rsid w:val="009C36E8"/>
    <w:rsid w:val="009C3885"/>
    <w:rsid w:val="009C3B04"/>
    <w:rsid w:val="009C3F50"/>
    <w:rsid w:val="009C4966"/>
    <w:rsid w:val="009C561C"/>
    <w:rsid w:val="009C58A5"/>
    <w:rsid w:val="009C5EDD"/>
    <w:rsid w:val="009C6224"/>
    <w:rsid w:val="009C646E"/>
    <w:rsid w:val="009C65A1"/>
    <w:rsid w:val="009C666B"/>
    <w:rsid w:val="009C7008"/>
    <w:rsid w:val="009C7A03"/>
    <w:rsid w:val="009C7A31"/>
    <w:rsid w:val="009D02F8"/>
    <w:rsid w:val="009D090C"/>
    <w:rsid w:val="009D195B"/>
    <w:rsid w:val="009D1E9D"/>
    <w:rsid w:val="009D226D"/>
    <w:rsid w:val="009D23E9"/>
    <w:rsid w:val="009D2754"/>
    <w:rsid w:val="009D27B2"/>
    <w:rsid w:val="009D30A6"/>
    <w:rsid w:val="009D4BD0"/>
    <w:rsid w:val="009D4D86"/>
    <w:rsid w:val="009D5411"/>
    <w:rsid w:val="009D5588"/>
    <w:rsid w:val="009D5A9B"/>
    <w:rsid w:val="009D5F3D"/>
    <w:rsid w:val="009D6AD6"/>
    <w:rsid w:val="009D75C1"/>
    <w:rsid w:val="009D7748"/>
    <w:rsid w:val="009E040A"/>
    <w:rsid w:val="009E06AC"/>
    <w:rsid w:val="009E0B3E"/>
    <w:rsid w:val="009E0B50"/>
    <w:rsid w:val="009E1141"/>
    <w:rsid w:val="009E1246"/>
    <w:rsid w:val="009E1265"/>
    <w:rsid w:val="009E268F"/>
    <w:rsid w:val="009E2AD6"/>
    <w:rsid w:val="009E3482"/>
    <w:rsid w:val="009E44EF"/>
    <w:rsid w:val="009E4724"/>
    <w:rsid w:val="009E5196"/>
    <w:rsid w:val="009E5527"/>
    <w:rsid w:val="009E5F61"/>
    <w:rsid w:val="009E6117"/>
    <w:rsid w:val="009E63A2"/>
    <w:rsid w:val="009E6883"/>
    <w:rsid w:val="009E6B9F"/>
    <w:rsid w:val="009E7260"/>
    <w:rsid w:val="009E7856"/>
    <w:rsid w:val="009F04AE"/>
    <w:rsid w:val="009F052D"/>
    <w:rsid w:val="009F0A94"/>
    <w:rsid w:val="009F10B6"/>
    <w:rsid w:val="009F18D2"/>
    <w:rsid w:val="009F1931"/>
    <w:rsid w:val="009F209F"/>
    <w:rsid w:val="009F2288"/>
    <w:rsid w:val="009F3538"/>
    <w:rsid w:val="009F35A8"/>
    <w:rsid w:val="009F3F43"/>
    <w:rsid w:val="009F5322"/>
    <w:rsid w:val="009F5547"/>
    <w:rsid w:val="009F55BA"/>
    <w:rsid w:val="009F5C6E"/>
    <w:rsid w:val="009F5E35"/>
    <w:rsid w:val="009F610A"/>
    <w:rsid w:val="009F6213"/>
    <w:rsid w:val="009F6972"/>
    <w:rsid w:val="009F6DC7"/>
    <w:rsid w:val="009F7550"/>
    <w:rsid w:val="00A0077C"/>
    <w:rsid w:val="00A00B8C"/>
    <w:rsid w:val="00A01554"/>
    <w:rsid w:val="00A04535"/>
    <w:rsid w:val="00A045C3"/>
    <w:rsid w:val="00A04836"/>
    <w:rsid w:val="00A04ADC"/>
    <w:rsid w:val="00A04D8C"/>
    <w:rsid w:val="00A052DA"/>
    <w:rsid w:val="00A06775"/>
    <w:rsid w:val="00A076B7"/>
    <w:rsid w:val="00A077B3"/>
    <w:rsid w:val="00A100F4"/>
    <w:rsid w:val="00A1102B"/>
    <w:rsid w:val="00A1134A"/>
    <w:rsid w:val="00A11C0B"/>
    <w:rsid w:val="00A122E6"/>
    <w:rsid w:val="00A12D72"/>
    <w:rsid w:val="00A13AC7"/>
    <w:rsid w:val="00A14080"/>
    <w:rsid w:val="00A141DA"/>
    <w:rsid w:val="00A142D8"/>
    <w:rsid w:val="00A146D0"/>
    <w:rsid w:val="00A14A21"/>
    <w:rsid w:val="00A14EF3"/>
    <w:rsid w:val="00A1518B"/>
    <w:rsid w:val="00A159B2"/>
    <w:rsid w:val="00A1726D"/>
    <w:rsid w:val="00A1741A"/>
    <w:rsid w:val="00A1760B"/>
    <w:rsid w:val="00A178A0"/>
    <w:rsid w:val="00A205AF"/>
    <w:rsid w:val="00A20A82"/>
    <w:rsid w:val="00A21C1E"/>
    <w:rsid w:val="00A225E0"/>
    <w:rsid w:val="00A22A26"/>
    <w:rsid w:val="00A22B9D"/>
    <w:rsid w:val="00A22D76"/>
    <w:rsid w:val="00A23F9A"/>
    <w:rsid w:val="00A251A1"/>
    <w:rsid w:val="00A25E35"/>
    <w:rsid w:val="00A27753"/>
    <w:rsid w:val="00A278DD"/>
    <w:rsid w:val="00A301BB"/>
    <w:rsid w:val="00A30AD9"/>
    <w:rsid w:val="00A30D64"/>
    <w:rsid w:val="00A30DD7"/>
    <w:rsid w:val="00A313AD"/>
    <w:rsid w:val="00A3146B"/>
    <w:rsid w:val="00A31609"/>
    <w:rsid w:val="00A31718"/>
    <w:rsid w:val="00A3182D"/>
    <w:rsid w:val="00A31BD9"/>
    <w:rsid w:val="00A3243E"/>
    <w:rsid w:val="00A3256A"/>
    <w:rsid w:val="00A327DA"/>
    <w:rsid w:val="00A32B52"/>
    <w:rsid w:val="00A3466A"/>
    <w:rsid w:val="00A34A6E"/>
    <w:rsid w:val="00A34BF4"/>
    <w:rsid w:val="00A34C2C"/>
    <w:rsid w:val="00A35031"/>
    <w:rsid w:val="00A3549D"/>
    <w:rsid w:val="00A358F6"/>
    <w:rsid w:val="00A35C57"/>
    <w:rsid w:val="00A35F70"/>
    <w:rsid w:val="00A36331"/>
    <w:rsid w:val="00A36845"/>
    <w:rsid w:val="00A36908"/>
    <w:rsid w:val="00A36A1B"/>
    <w:rsid w:val="00A37337"/>
    <w:rsid w:val="00A374A5"/>
    <w:rsid w:val="00A377C8"/>
    <w:rsid w:val="00A40600"/>
    <w:rsid w:val="00A4084C"/>
    <w:rsid w:val="00A4182B"/>
    <w:rsid w:val="00A42026"/>
    <w:rsid w:val="00A425C6"/>
    <w:rsid w:val="00A42AD5"/>
    <w:rsid w:val="00A43045"/>
    <w:rsid w:val="00A4330E"/>
    <w:rsid w:val="00A43DB6"/>
    <w:rsid w:val="00A44221"/>
    <w:rsid w:val="00A44297"/>
    <w:rsid w:val="00A443A5"/>
    <w:rsid w:val="00A45D09"/>
    <w:rsid w:val="00A46115"/>
    <w:rsid w:val="00A4663A"/>
    <w:rsid w:val="00A47E87"/>
    <w:rsid w:val="00A50256"/>
    <w:rsid w:val="00A506EA"/>
    <w:rsid w:val="00A51129"/>
    <w:rsid w:val="00A517BB"/>
    <w:rsid w:val="00A518BE"/>
    <w:rsid w:val="00A51EB9"/>
    <w:rsid w:val="00A52C3F"/>
    <w:rsid w:val="00A52D43"/>
    <w:rsid w:val="00A534A5"/>
    <w:rsid w:val="00A5385E"/>
    <w:rsid w:val="00A53E99"/>
    <w:rsid w:val="00A53FF4"/>
    <w:rsid w:val="00A54045"/>
    <w:rsid w:val="00A54098"/>
    <w:rsid w:val="00A54173"/>
    <w:rsid w:val="00A54202"/>
    <w:rsid w:val="00A560DA"/>
    <w:rsid w:val="00A56372"/>
    <w:rsid w:val="00A565FE"/>
    <w:rsid w:val="00A569FE"/>
    <w:rsid w:val="00A570D2"/>
    <w:rsid w:val="00A57169"/>
    <w:rsid w:val="00A60569"/>
    <w:rsid w:val="00A60875"/>
    <w:rsid w:val="00A60ADC"/>
    <w:rsid w:val="00A60CDD"/>
    <w:rsid w:val="00A60E01"/>
    <w:rsid w:val="00A614BA"/>
    <w:rsid w:val="00A616A2"/>
    <w:rsid w:val="00A61719"/>
    <w:rsid w:val="00A61AC2"/>
    <w:rsid w:val="00A61DF2"/>
    <w:rsid w:val="00A61FB2"/>
    <w:rsid w:val="00A6229A"/>
    <w:rsid w:val="00A62344"/>
    <w:rsid w:val="00A62585"/>
    <w:rsid w:val="00A626B1"/>
    <w:rsid w:val="00A62E54"/>
    <w:rsid w:val="00A63C17"/>
    <w:rsid w:val="00A64A88"/>
    <w:rsid w:val="00A64F4B"/>
    <w:rsid w:val="00A65036"/>
    <w:rsid w:val="00A65113"/>
    <w:rsid w:val="00A65D9D"/>
    <w:rsid w:val="00A664C5"/>
    <w:rsid w:val="00A66D90"/>
    <w:rsid w:val="00A66EC9"/>
    <w:rsid w:val="00A66EF2"/>
    <w:rsid w:val="00A671FD"/>
    <w:rsid w:val="00A67270"/>
    <w:rsid w:val="00A67344"/>
    <w:rsid w:val="00A676AE"/>
    <w:rsid w:val="00A70435"/>
    <w:rsid w:val="00A707C6"/>
    <w:rsid w:val="00A70A1A"/>
    <w:rsid w:val="00A70BC8"/>
    <w:rsid w:val="00A71387"/>
    <w:rsid w:val="00A71686"/>
    <w:rsid w:val="00A71FFF"/>
    <w:rsid w:val="00A736C8"/>
    <w:rsid w:val="00A74784"/>
    <w:rsid w:val="00A74AF6"/>
    <w:rsid w:val="00A74BCF"/>
    <w:rsid w:val="00A750C1"/>
    <w:rsid w:val="00A75226"/>
    <w:rsid w:val="00A755D3"/>
    <w:rsid w:val="00A76059"/>
    <w:rsid w:val="00A7683F"/>
    <w:rsid w:val="00A8004F"/>
    <w:rsid w:val="00A8008C"/>
    <w:rsid w:val="00A802E3"/>
    <w:rsid w:val="00A813D5"/>
    <w:rsid w:val="00A814BA"/>
    <w:rsid w:val="00A815B2"/>
    <w:rsid w:val="00A820FF"/>
    <w:rsid w:val="00A83046"/>
    <w:rsid w:val="00A84C97"/>
    <w:rsid w:val="00A84F46"/>
    <w:rsid w:val="00A84F75"/>
    <w:rsid w:val="00A8545E"/>
    <w:rsid w:val="00A8553A"/>
    <w:rsid w:val="00A85EBE"/>
    <w:rsid w:val="00A85F35"/>
    <w:rsid w:val="00A8606D"/>
    <w:rsid w:val="00A869F0"/>
    <w:rsid w:val="00A8715F"/>
    <w:rsid w:val="00A87FE9"/>
    <w:rsid w:val="00A906AC"/>
    <w:rsid w:val="00A90722"/>
    <w:rsid w:val="00A913CD"/>
    <w:rsid w:val="00A9161E"/>
    <w:rsid w:val="00A918C7"/>
    <w:rsid w:val="00A9214B"/>
    <w:rsid w:val="00A92229"/>
    <w:rsid w:val="00A92586"/>
    <w:rsid w:val="00A92B24"/>
    <w:rsid w:val="00A933EF"/>
    <w:rsid w:val="00A939A2"/>
    <w:rsid w:val="00A939F0"/>
    <w:rsid w:val="00A93A4D"/>
    <w:rsid w:val="00A94195"/>
    <w:rsid w:val="00A94E22"/>
    <w:rsid w:val="00A9535E"/>
    <w:rsid w:val="00A95BF6"/>
    <w:rsid w:val="00A960EA"/>
    <w:rsid w:val="00A961A2"/>
    <w:rsid w:val="00A9622E"/>
    <w:rsid w:val="00A9624C"/>
    <w:rsid w:val="00A964AE"/>
    <w:rsid w:val="00A96927"/>
    <w:rsid w:val="00A96947"/>
    <w:rsid w:val="00A96AD7"/>
    <w:rsid w:val="00A97DA1"/>
    <w:rsid w:val="00A97F41"/>
    <w:rsid w:val="00AA0061"/>
    <w:rsid w:val="00AA0182"/>
    <w:rsid w:val="00AA0390"/>
    <w:rsid w:val="00AA0D43"/>
    <w:rsid w:val="00AA1EE3"/>
    <w:rsid w:val="00AA1FFF"/>
    <w:rsid w:val="00AA2585"/>
    <w:rsid w:val="00AA39CC"/>
    <w:rsid w:val="00AA3D3C"/>
    <w:rsid w:val="00AA479A"/>
    <w:rsid w:val="00AA5BD4"/>
    <w:rsid w:val="00AA5C0F"/>
    <w:rsid w:val="00AA5EB7"/>
    <w:rsid w:val="00AA67CD"/>
    <w:rsid w:val="00AA6CAF"/>
    <w:rsid w:val="00AA7441"/>
    <w:rsid w:val="00AA7681"/>
    <w:rsid w:val="00AA7A0E"/>
    <w:rsid w:val="00AA7A62"/>
    <w:rsid w:val="00AB004D"/>
    <w:rsid w:val="00AB035C"/>
    <w:rsid w:val="00AB0432"/>
    <w:rsid w:val="00AB0D30"/>
    <w:rsid w:val="00AB26B4"/>
    <w:rsid w:val="00AB2D8D"/>
    <w:rsid w:val="00AB4708"/>
    <w:rsid w:val="00AB64E3"/>
    <w:rsid w:val="00AB6795"/>
    <w:rsid w:val="00AB6831"/>
    <w:rsid w:val="00AB6929"/>
    <w:rsid w:val="00AB6E0A"/>
    <w:rsid w:val="00AB708B"/>
    <w:rsid w:val="00AB7277"/>
    <w:rsid w:val="00AB752E"/>
    <w:rsid w:val="00AB7622"/>
    <w:rsid w:val="00AB7B6E"/>
    <w:rsid w:val="00AC0260"/>
    <w:rsid w:val="00AC0274"/>
    <w:rsid w:val="00AC0B54"/>
    <w:rsid w:val="00AC0DFD"/>
    <w:rsid w:val="00AC0E3C"/>
    <w:rsid w:val="00AC12A3"/>
    <w:rsid w:val="00AC13E0"/>
    <w:rsid w:val="00AC144E"/>
    <w:rsid w:val="00AC164D"/>
    <w:rsid w:val="00AC1A3A"/>
    <w:rsid w:val="00AC31B9"/>
    <w:rsid w:val="00AC3AEB"/>
    <w:rsid w:val="00AC3C21"/>
    <w:rsid w:val="00AC604C"/>
    <w:rsid w:val="00AC6C21"/>
    <w:rsid w:val="00AC6F5D"/>
    <w:rsid w:val="00AC7078"/>
    <w:rsid w:val="00AC70B1"/>
    <w:rsid w:val="00AC7915"/>
    <w:rsid w:val="00AD0A56"/>
    <w:rsid w:val="00AD2919"/>
    <w:rsid w:val="00AD2B60"/>
    <w:rsid w:val="00AD3098"/>
    <w:rsid w:val="00AD3247"/>
    <w:rsid w:val="00AD3599"/>
    <w:rsid w:val="00AD3BA7"/>
    <w:rsid w:val="00AD42B8"/>
    <w:rsid w:val="00AD43CB"/>
    <w:rsid w:val="00AD5524"/>
    <w:rsid w:val="00AD5694"/>
    <w:rsid w:val="00AD5D4C"/>
    <w:rsid w:val="00AD5DA1"/>
    <w:rsid w:val="00AD63B2"/>
    <w:rsid w:val="00AD641F"/>
    <w:rsid w:val="00AD675A"/>
    <w:rsid w:val="00AD692D"/>
    <w:rsid w:val="00AD71BD"/>
    <w:rsid w:val="00AD7939"/>
    <w:rsid w:val="00AD7AB9"/>
    <w:rsid w:val="00AD7DDA"/>
    <w:rsid w:val="00AE069D"/>
    <w:rsid w:val="00AE08F5"/>
    <w:rsid w:val="00AE0D63"/>
    <w:rsid w:val="00AE115F"/>
    <w:rsid w:val="00AE12D7"/>
    <w:rsid w:val="00AE1886"/>
    <w:rsid w:val="00AE1913"/>
    <w:rsid w:val="00AE266F"/>
    <w:rsid w:val="00AE300C"/>
    <w:rsid w:val="00AE36E8"/>
    <w:rsid w:val="00AE3B62"/>
    <w:rsid w:val="00AE3C0F"/>
    <w:rsid w:val="00AE3DAE"/>
    <w:rsid w:val="00AE3F0B"/>
    <w:rsid w:val="00AE4C16"/>
    <w:rsid w:val="00AE51F4"/>
    <w:rsid w:val="00AE542E"/>
    <w:rsid w:val="00AE674C"/>
    <w:rsid w:val="00AE680D"/>
    <w:rsid w:val="00AE72CB"/>
    <w:rsid w:val="00AE7867"/>
    <w:rsid w:val="00AE7E61"/>
    <w:rsid w:val="00AF02C6"/>
    <w:rsid w:val="00AF042F"/>
    <w:rsid w:val="00AF08E4"/>
    <w:rsid w:val="00AF0CC0"/>
    <w:rsid w:val="00AF1017"/>
    <w:rsid w:val="00AF1125"/>
    <w:rsid w:val="00AF1520"/>
    <w:rsid w:val="00AF1637"/>
    <w:rsid w:val="00AF1B46"/>
    <w:rsid w:val="00AF20CA"/>
    <w:rsid w:val="00AF2199"/>
    <w:rsid w:val="00AF24B1"/>
    <w:rsid w:val="00AF2A46"/>
    <w:rsid w:val="00AF3746"/>
    <w:rsid w:val="00AF39D9"/>
    <w:rsid w:val="00AF3EC3"/>
    <w:rsid w:val="00AF3FFE"/>
    <w:rsid w:val="00AF53A8"/>
    <w:rsid w:val="00AF569D"/>
    <w:rsid w:val="00AF5949"/>
    <w:rsid w:val="00AF5BF2"/>
    <w:rsid w:val="00AF63D1"/>
    <w:rsid w:val="00AF6511"/>
    <w:rsid w:val="00AF7DA1"/>
    <w:rsid w:val="00B004A9"/>
    <w:rsid w:val="00B00E98"/>
    <w:rsid w:val="00B00E9D"/>
    <w:rsid w:val="00B00F9E"/>
    <w:rsid w:val="00B016D0"/>
    <w:rsid w:val="00B01A46"/>
    <w:rsid w:val="00B02EC7"/>
    <w:rsid w:val="00B02F17"/>
    <w:rsid w:val="00B03675"/>
    <w:rsid w:val="00B039B1"/>
    <w:rsid w:val="00B04D84"/>
    <w:rsid w:val="00B0513E"/>
    <w:rsid w:val="00B0566A"/>
    <w:rsid w:val="00B063A5"/>
    <w:rsid w:val="00B07013"/>
    <w:rsid w:val="00B070EE"/>
    <w:rsid w:val="00B079DB"/>
    <w:rsid w:val="00B10229"/>
    <w:rsid w:val="00B103AB"/>
    <w:rsid w:val="00B1052D"/>
    <w:rsid w:val="00B108CD"/>
    <w:rsid w:val="00B109C9"/>
    <w:rsid w:val="00B11F07"/>
    <w:rsid w:val="00B1200B"/>
    <w:rsid w:val="00B127B8"/>
    <w:rsid w:val="00B128D9"/>
    <w:rsid w:val="00B128F4"/>
    <w:rsid w:val="00B1299F"/>
    <w:rsid w:val="00B12B6D"/>
    <w:rsid w:val="00B139A7"/>
    <w:rsid w:val="00B140BB"/>
    <w:rsid w:val="00B144FD"/>
    <w:rsid w:val="00B14638"/>
    <w:rsid w:val="00B1490F"/>
    <w:rsid w:val="00B151CF"/>
    <w:rsid w:val="00B15885"/>
    <w:rsid w:val="00B15C3B"/>
    <w:rsid w:val="00B17035"/>
    <w:rsid w:val="00B201F3"/>
    <w:rsid w:val="00B2026D"/>
    <w:rsid w:val="00B2140D"/>
    <w:rsid w:val="00B229E4"/>
    <w:rsid w:val="00B22AE6"/>
    <w:rsid w:val="00B2332F"/>
    <w:rsid w:val="00B24182"/>
    <w:rsid w:val="00B246A1"/>
    <w:rsid w:val="00B254B2"/>
    <w:rsid w:val="00B254C1"/>
    <w:rsid w:val="00B25651"/>
    <w:rsid w:val="00B25ACC"/>
    <w:rsid w:val="00B269BC"/>
    <w:rsid w:val="00B26B4A"/>
    <w:rsid w:val="00B26FB6"/>
    <w:rsid w:val="00B27B30"/>
    <w:rsid w:val="00B305CF"/>
    <w:rsid w:val="00B307E4"/>
    <w:rsid w:val="00B30C48"/>
    <w:rsid w:val="00B30FCC"/>
    <w:rsid w:val="00B31B69"/>
    <w:rsid w:val="00B31D90"/>
    <w:rsid w:val="00B31EAB"/>
    <w:rsid w:val="00B31F96"/>
    <w:rsid w:val="00B325C2"/>
    <w:rsid w:val="00B32BE3"/>
    <w:rsid w:val="00B33592"/>
    <w:rsid w:val="00B33D1B"/>
    <w:rsid w:val="00B33FAD"/>
    <w:rsid w:val="00B340BD"/>
    <w:rsid w:val="00B34355"/>
    <w:rsid w:val="00B349FA"/>
    <w:rsid w:val="00B34EDE"/>
    <w:rsid w:val="00B3530B"/>
    <w:rsid w:val="00B3548A"/>
    <w:rsid w:val="00B35A11"/>
    <w:rsid w:val="00B35E44"/>
    <w:rsid w:val="00B3669F"/>
    <w:rsid w:val="00B36AE8"/>
    <w:rsid w:val="00B378F2"/>
    <w:rsid w:val="00B37DFA"/>
    <w:rsid w:val="00B37E76"/>
    <w:rsid w:val="00B37F0E"/>
    <w:rsid w:val="00B40CB4"/>
    <w:rsid w:val="00B41321"/>
    <w:rsid w:val="00B4144F"/>
    <w:rsid w:val="00B41741"/>
    <w:rsid w:val="00B41C6D"/>
    <w:rsid w:val="00B41F21"/>
    <w:rsid w:val="00B4232A"/>
    <w:rsid w:val="00B423BB"/>
    <w:rsid w:val="00B42FE0"/>
    <w:rsid w:val="00B43227"/>
    <w:rsid w:val="00B43408"/>
    <w:rsid w:val="00B43EAE"/>
    <w:rsid w:val="00B440CD"/>
    <w:rsid w:val="00B44A3E"/>
    <w:rsid w:val="00B44F18"/>
    <w:rsid w:val="00B45767"/>
    <w:rsid w:val="00B45B89"/>
    <w:rsid w:val="00B45C17"/>
    <w:rsid w:val="00B4629E"/>
    <w:rsid w:val="00B46ADB"/>
    <w:rsid w:val="00B46B52"/>
    <w:rsid w:val="00B46E1E"/>
    <w:rsid w:val="00B47035"/>
    <w:rsid w:val="00B475CB"/>
    <w:rsid w:val="00B479D5"/>
    <w:rsid w:val="00B47A2B"/>
    <w:rsid w:val="00B5045D"/>
    <w:rsid w:val="00B50B81"/>
    <w:rsid w:val="00B50BA4"/>
    <w:rsid w:val="00B50C76"/>
    <w:rsid w:val="00B50E52"/>
    <w:rsid w:val="00B51518"/>
    <w:rsid w:val="00B51B96"/>
    <w:rsid w:val="00B51C98"/>
    <w:rsid w:val="00B5355D"/>
    <w:rsid w:val="00B53D43"/>
    <w:rsid w:val="00B541A8"/>
    <w:rsid w:val="00B5423B"/>
    <w:rsid w:val="00B54725"/>
    <w:rsid w:val="00B55506"/>
    <w:rsid w:val="00B55BA6"/>
    <w:rsid w:val="00B5602D"/>
    <w:rsid w:val="00B56EFA"/>
    <w:rsid w:val="00B57292"/>
    <w:rsid w:val="00B57891"/>
    <w:rsid w:val="00B579D2"/>
    <w:rsid w:val="00B6005F"/>
    <w:rsid w:val="00B600F9"/>
    <w:rsid w:val="00B60344"/>
    <w:rsid w:val="00B603FB"/>
    <w:rsid w:val="00B6082D"/>
    <w:rsid w:val="00B60F43"/>
    <w:rsid w:val="00B60FF3"/>
    <w:rsid w:val="00B61752"/>
    <w:rsid w:val="00B61A3E"/>
    <w:rsid w:val="00B61E88"/>
    <w:rsid w:val="00B6227B"/>
    <w:rsid w:val="00B62338"/>
    <w:rsid w:val="00B62DCF"/>
    <w:rsid w:val="00B62FE0"/>
    <w:rsid w:val="00B63059"/>
    <w:rsid w:val="00B63462"/>
    <w:rsid w:val="00B6352A"/>
    <w:rsid w:val="00B63827"/>
    <w:rsid w:val="00B6394F"/>
    <w:rsid w:val="00B63A68"/>
    <w:rsid w:val="00B63A8C"/>
    <w:rsid w:val="00B64797"/>
    <w:rsid w:val="00B648F4"/>
    <w:rsid w:val="00B650C8"/>
    <w:rsid w:val="00B65247"/>
    <w:rsid w:val="00B6580C"/>
    <w:rsid w:val="00B662AF"/>
    <w:rsid w:val="00B666D9"/>
    <w:rsid w:val="00B66CC5"/>
    <w:rsid w:val="00B670E5"/>
    <w:rsid w:val="00B67620"/>
    <w:rsid w:val="00B67702"/>
    <w:rsid w:val="00B70506"/>
    <w:rsid w:val="00B7069D"/>
    <w:rsid w:val="00B70ADB"/>
    <w:rsid w:val="00B71036"/>
    <w:rsid w:val="00B712D3"/>
    <w:rsid w:val="00B71ED1"/>
    <w:rsid w:val="00B72CED"/>
    <w:rsid w:val="00B7327E"/>
    <w:rsid w:val="00B7353B"/>
    <w:rsid w:val="00B7482E"/>
    <w:rsid w:val="00B74F18"/>
    <w:rsid w:val="00B75043"/>
    <w:rsid w:val="00B7662F"/>
    <w:rsid w:val="00B76687"/>
    <w:rsid w:val="00B76E25"/>
    <w:rsid w:val="00B76F84"/>
    <w:rsid w:val="00B770BF"/>
    <w:rsid w:val="00B7773A"/>
    <w:rsid w:val="00B77960"/>
    <w:rsid w:val="00B77D60"/>
    <w:rsid w:val="00B80979"/>
    <w:rsid w:val="00B81137"/>
    <w:rsid w:val="00B8124C"/>
    <w:rsid w:val="00B81414"/>
    <w:rsid w:val="00B81BA2"/>
    <w:rsid w:val="00B8240C"/>
    <w:rsid w:val="00B82947"/>
    <w:rsid w:val="00B82EEA"/>
    <w:rsid w:val="00B831A9"/>
    <w:rsid w:val="00B83B74"/>
    <w:rsid w:val="00B83E16"/>
    <w:rsid w:val="00B84473"/>
    <w:rsid w:val="00B84565"/>
    <w:rsid w:val="00B84B82"/>
    <w:rsid w:val="00B84E66"/>
    <w:rsid w:val="00B8578D"/>
    <w:rsid w:val="00B8592B"/>
    <w:rsid w:val="00B86116"/>
    <w:rsid w:val="00B86748"/>
    <w:rsid w:val="00B87BA8"/>
    <w:rsid w:val="00B87E43"/>
    <w:rsid w:val="00B87E53"/>
    <w:rsid w:val="00B9062F"/>
    <w:rsid w:val="00B909E3"/>
    <w:rsid w:val="00B911D0"/>
    <w:rsid w:val="00B9201C"/>
    <w:rsid w:val="00B92C7B"/>
    <w:rsid w:val="00B93A21"/>
    <w:rsid w:val="00B93D48"/>
    <w:rsid w:val="00B93E4F"/>
    <w:rsid w:val="00B93F3C"/>
    <w:rsid w:val="00B94CAD"/>
    <w:rsid w:val="00B94EB1"/>
    <w:rsid w:val="00B95AA7"/>
    <w:rsid w:val="00B96352"/>
    <w:rsid w:val="00B97061"/>
    <w:rsid w:val="00BA0926"/>
    <w:rsid w:val="00BA0CAD"/>
    <w:rsid w:val="00BA110E"/>
    <w:rsid w:val="00BA122B"/>
    <w:rsid w:val="00BA15B5"/>
    <w:rsid w:val="00BA32D4"/>
    <w:rsid w:val="00BA34B2"/>
    <w:rsid w:val="00BA34B8"/>
    <w:rsid w:val="00BA354C"/>
    <w:rsid w:val="00BA35BB"/>
    <w:rsid w:val="00BA3A4B"/>
    <w:rsid w:val="00BA3AFA"/>
    <w:rsid w:val="00BA3D6A"/>
    <w:rsid w:val="00BA48AA"/>
    <w:rsid w:val="00BA49A5"/>
    <w:rsid w:val="00BA516B"/>
    <w:rsid w:val="00BA5278"/>
    <w:rsid w:val="00BA559C"/>
    <w:rsid w:val="00BA579C"/>
    <w:rsid w:val="00BA581D"/>
    <w:rsid w:val="00BA5C3B"/>
    <w:rsid w:val="00BA5D1D"/>
    <w:rsid w:val="00BA5E00"/>
    <w:rsid w:val="00BA5F5B"/>
    <w:rsid w:val="00BA61A6"/>
    <w:rsid w:val="00BA6534"/>
    <w:rsid w:val="00BA6663"/>
    <w:rsid w:val="00BA66B6"/>
    <w:rsid w:val="00BA7108"/>
    <w:rsid w:val="00BA7128"/>
    <w:rsid w:val="00BB0419"/>
    <w:rsid w:val="00BB0482"/>
    <w:rsid w:val="00BB07D2"/>
    <w:rsid w:val="00BB1633"/>
    <w:rsid w:val="00BB18B8"/>
    <w:rsid w:val="00BB2101"/>
    <w:rsid w:val="00BB24CB"/>
    <w:rsid w:val="00BB2B89"/>
    <w:rsid w:val="00BB2BA9"/>
    <w:rsid w:val="00BB35A8"/>
    <w:rsid w:val="00BB47FD"/>
    <w:rsid w:val="00BB4B6A"/>
    <w:rsid w:val="00BB4EEB"/>
    <w:rsid w:val="00BB508F"/>
    <w:rsid w:val="00BB5966"/>
    <w:rsid w:val="00BB5A3D"/>
    <w:rsid w:val="00BB5D1E"/>
    <w:rsid w:val="00BB5F78"/>
    <w:rsid w:val="00BB60D6"/>
    <w:rsid w:val="00BB664A"/>
    <w:rsid w:val="00BB7CD7"/>
    <w:rsid w:val="00BC0097"/>
    <w:rsid w:val="00BC0147"/>
    <w:rsid w:val="00BC1581"/>
    <w:rsid w:val="00BC22C9"/>
    <w:rsid w:val="00BC2873"/>
    <w:rsid w:val="00BC2886"/>
    <w:rsid w:val="00BC2C2A"/>
    <w:rsid w:val="00BC3623"/>
    <w:rsid w:val="00BC369D"/>
    <w:rsid w:val="00BC4A58"/>
    <w:rsid w:val="00BC4D77"/>
    <w:rsid w:val="00BC4DF3"/>
    <w:rsid w:val="00BC5B46"/>
    <w:rsid w:val="00BC5B5B"/>
    <w:rsid w:val="00BC5CBA"/>
    <w:rsid w:val="00BC626B"/>
    <w:rsid w:val="00BC6823"/>
    <w:rsid w:val="00BC6C8E"/>
    <w:rsid w:val="00BC73D0"/>
    <w:rsid w:val="00BC7CFB"/>
    <w:rsid w:val="00BC7D0D"/>
    <w:rsid w:val="00BD0162"/>
    <w:rsid w:val="00BD028D"/>
    <w:rsid w:val="00BD0530"/>
    <w:rsid w:val="00BD123D"/>
    <w:rsid w:val="00BD16BA"/>
    <w:rsid w:val="00BD1717"/>
    <w:rsid w:val="00BD191D"/>
    <w:rsid w:val="00BD1B55"/>
    <w:rsid w:val="00BD1FFF"/>
    <w:rsid w:val="00BD255F"/>
    <w:rsid w:val="00BD2FEE"/>
    <w:rsid w:val="00BD335B"/>
    <w:rsid w:val="00BD36CE"/>
    <w:rsid w:val="00BD3A08"/>
    <w:rsid w:val="00BD4171"/>
    <w:rsid w:val="00BD430F"/>
    <w:rsid w:val="00BD4417"/>
    <w:rsid w:val="00BD471A"/>
    <w:rsid w:val="00BD4921"/>
    <w:rsid w:val="00BD5469"/>
    <w:rsid w:val="00BD5644"/>
    <w:rsid w:val="00BD6262"/>
    <w:rsid w:val="00BD700E"/>
    <w:rsid w:val="00BD7221"/>
    <w:rsid w:val="00BD752F"/>
    <w:rsid w:val="00BE0661"/>
    <w:rsid w:val="00BE0B00"/>
    <w:rsid w:val="00BE0C76"/>
    <w:rsid w:val="00BE14BF"/>
    <w:rsid w:val="00BE1FA6"/>
    <w:rsid w:val="00BE2063"/>
    <w:rsid w:val="00BE269C"/>
    <w:rsid w:val="00BE307F"/>
    <w:rsid w:val="00BE3954"/>
    <w:rsid w:val="00BE4280"/>
    <w:rsid w:val="00BE465F"/>
    <w:rsid w:val="00BE5783"/>
    <w:rsid w:val="00BE6F94"/>
    <w:rsid w:val="00BE7B46"/>
    <w:rsid w:val="00BE7CA7"/>
    <w:rsid w:val="00BE7E27"/>
    <w:rsid w:val="00BE7E56"/>
    <w:rsid w:val="00BF01B0"/>
    <w:rsid w:val="00BF039B"/>
    <w:rsid w:val="00BF0813"/>
    <w:rsid w:val="00BF0B88"/>
    <w:rsid w:val="00BF1020"/>
    <w:rsid w:val="00BF1164"/>
    <w:rsid w:val="00BF1FFB"/>
    <w:rsid w:val="00BF211B"/>
    <w:rsid w:val="00BF2996"/>
    <w:rsid w:val="00BF31E4"/>
    <w:rsid w:val="00BF37EE"/>
    <w:rsid w:val="00BF39A0"/>
    <w:rsid w:val="00BF3F96"/>
    <w:rsid w:val="00BF406F"/>
    <w:rsid w:val="00BF49D5"/>
    <w:rsid w:val="00BF4A75"/>
    <w:rsid w:val="00BF4FFA"/>
    <w:rsid w:val="00BF56EF"/>
    <w:rsid w:val="00BF69BB"/>
    <w:rsid w:val="00BF6B05"/>
    <w:rsid w:val="00BF70CC"/>
    <w:rsid w:val="00BF76FF"/>
    <w:rsid w:val="00BF7FB0"/>
    <w:rsid w:val="00C004D0"/>
    <w:rsid w:val="00C00CCF"/>
    <w:rsid w:val="00C011F4"/>
    <w:rsid w:val="00C01832"/>
    <w:rsid w:val="00C01E47"/>
    <w:rsid w:val="00C01FA8"/>
    <w:rsid w:val="00C02097"/>
    <w:rsid w:val="00C02364"/>
    <w:rsid w:val="00C02931"/>
    <w:rsid w:val="00C02CBC"/>
    <w:rsid w:val="00C03A78"/>
    <w:rsid w:val="00C03ABD"/>
    <w:rsid w:val="00C03ACF"/>
    <w:rsid w:val="00C03BFA"/>
    <w:rsid w:val="00C040B2"/>
    <w:rsid w:val="00C046D6"/>
    <w:rsid w:val="00C04930"/>
    <w:rsid w:val="00C04CA3"/>
    <w:rsid w:val="00C04EBA"/>
    <w:rsid w:val="00C06272"/>
    <w:rsid w:val="00C06652"/>
    <w:rsid w:val="00C0682A"/>
    <w:rsid w:val="00C06D89"/>
    <w:rsid w:val="00C079DF"/>
    <w:rsid w:val="00C100BF"/>
    <w:rsid w:val="00C102F1"/>
    <w:rsid w:val="00C10A52"/>
    <w:rsid w:val="00C10F8F"/>
    <w:rsid w:val="00C11224"/>
    <w:rsid w:val="00C114AB"/>
    <w:rsid w:val="00C1181B"/>
    <w:rsid w:val="00C119F6"/>
    <w:rsid w:val="00C11C5D"/>
    <w:rsid w:val="00C12885"/>
    <w:rsid w:val="00C12A1B"/>
    <w:rsid w:val="00C134F4"/>
    <w:rsid w:val="00C135BB"/>
    <w:rsid w:val="00C139E1"/>
    <w:rsid w:val="00C1521D"/>
    <w:rsid w:val="00C15E8E"/>
    <w:rsid w:val="00C1609F"/>
    <w:rsid w:val="00C16963"/>
    <w:rsid w:val="00C16F80"/>
    <w:rsid w:val="00C174A3"/>
    <w:rsid w:val="00C176F7"/>
    <w:rsid w:val="00C1774A"/>
    <w:rsid w:val="00C17A0F"/>
    <w:rsid w:val="00C201A5"/>
    <w:rsid w:val="00C202C9"/>
    <w:rsid w:val="00C20373"/>
    <w:rsid w:val="00C207D1"/>
    <w:rsid w:val="00C20A1D"/>
    <w:rsid w:val="00C220C2"/>
    <w:rsid w:val="00C22B3B"/>
    <w:rsid w:val="00C22F32"/>
    <w:rsid w:val="00C22F85"/>
    <w:rsid w:val="00C2396C"/>
    <w:rsid w:val="00C23D14"/>
    <w:rsid w:val="00C2467B"/>
    <w:rsid w:val="00C249C5"/>
    <w:rsid w:val="00C2599D"/>
    <w:rsid w:val="00C25C57"/>
    <w:rsid w:val="00C25D3E"/>
    <w:rsid w:val="00C25FBB"/>
    <w:rsid w:val="00C262B1"/>
    <w:rsid w:val="00C265F5"/>
    <w:rsid w:val="00C26A03"/>
    <w:rsid w:val="00C27283"/>
    <w:rsid w:val="00C2761C"/>
    <w:rsid w:val="00C27994"/>
    <w:rsid w:val="00C30710"/>
    <w:rsid w:val="00C313EF"/>
    <w:rsid w:val="00C3178F"/>
    <w:rsid w:val="00C32291"/>
    <w:rsid w:val="00C32AD3"/>
    <w:rsid w:val="00C3372E"/>
    <w:rsid w:val="00C346D6"/>
    <w:rsid w:val="00C34A60"/>
    <w:rsid w:val="00C35177"/>
    <w:rsid w:val="00C3564C"/>
    <w:rsid w:val="00C35B40"/>
    <w:rsid w:val="00C35CDA"/>
    <w:rsid w:val="00C35EB7"/>
    <w:rsid w:val="00C368E3"/>
    <w:rsid w:val="00C36E4F"/>
    <w:rsid w:val="00C37821"/>
    <w:rsid w:val="00C3794E"/>
    <w:rsid w:val="00C37A54"/>
    <w:rsid w:val="00C37E4B"/>
    <w:rsid w:val="00C409C6"/>
    <w:rsid w:val="00C40F2A"/>
    <w:rsid w:val="00C41399"/>
    <w:rsid w:val="00C41EA5"/>
    <w:rsid w:val="00C41FFF"/>
    <w:rsid w:val="00C420DE"/>
    <w:rsid w:val="00C4214F"/>
    <w:rsid w:val="00C42B48"/>
    <w:rsid w:val="00C42E52"/>
    <w:rsid w:val="00C434B9"/>
    <w:rsid w:val="00C435B5"/>
    <w:rsid w:val="00C43673"/>
    <w:rsid w:val="00C43FF7"/>
    <w:rsid w:val="00C444FE"/>
    <w:rsid w:val="00C45017"/>
    <w:rsid w:val="00C460D7"/>
    <w:rsid w:val="00C46326"/>
    <w:rsid w:val="00C46428"/>
    <w:rsid w:val="00C46622"/>
    <w:rsid w:val="00C468E1"/>
    <w:rsid w:val="00C46C9B"/>
    <w:rsid w:val="00C46FA1"/>
    <w:rsid w:val="00C4707C"/>
    <w:rsid w:val="00C470F7"/>
    <w:rsid w:val="00C4745F"/>
    <w:rsid w:val="00C47BE2"/>
    <w:rsid w:val="00C47D75"/>
    <w:rsid w:val="00C500B3"/>
    <w:rsid w:val="00C50323"/>
    <w:rsid w:val="00C5033E"/>
    <w:rsid w:val="00C50B79"/>
    <w:rsid w:val="00C516B7"/>
    <w:rsid w:val="00C51CF8"/>
    <w:rsid w:val="00C51D65"/>
    <w:rsid w:val="00C51E80"/>
    <w:rsid w:val="00C52152"/>
    <w:rsid w:val="00C522BD"/>
    <w:rsid w:val="00C523E1"/>
    <w:rsid w:val="00C52647"/>
    <w:rsid w:val="00C52772"/>
    <w:rsid w:val="00C52B78"/>
    <w:rsid w:val="00C53027"/>
    <w:rsid w:val="00C531DA"/>
    <w:rsid w:val="00C5408E"/>
    <w:rsid w:val="00C5442D"/>
    <w:rsid w:val="00C54E0C"/>
    <w:rsid w:val="00C54F18"/>
    <w:rsid w:val="00C559C6"/>
    <w:rsid w:val="00C55BDD"/>
    <w:rsid w:val="00C55DE2"/>
    <w:rsid w:val="00C55F8D"/>
    <w:rsid w:val="00C56036"/>
    <w:rsid w:val="00C570F0"/>
    <w:rsid w:val="00C57444"/>
    <w:rsid w:val="00C57D85"/>
    <w:rsid w:val="00C57E23"/>
    <w:rsid w:val="00C606AB"/>
    <w:rsid w:val="00C609F7"/>
    <w:rsid w:val="00C60B70"/>
    <w:rsid w:val="00C616CC"/>
    <w:rsid w:val="00C616E0"/>
    <w:rsid w:val="00C61D78"/>
    <w:rsid w:val="00C61E95"/>
    <w:rsid w:val="00C625DE"/>
    <w:rsid w:val="00C6324B"/>
    <w:rsid w:val="00C63482"/>
    <w:rsid w:val="00C6354C"/>
    <w:rsid w:val="00C6389A"/>
    <w:rsid w:val="00C64069"/>
    <w:rsid w:val="00C641A1"/>
    <w:rsid w:val="00C64283"/>
    <w:rsid w:val="00C64CF0"/>
    <w:rsid w:val="00C65036"/>
    <w:rsid w:val="00C6519B"/>
    <w:rsid w:val="00C65531"/>
    <w:rsid w:val="00C667C2"/>
    <w:rsid w:val="00C6695F"/>
    <w:rsid w:val="00C66F3F"/>
    <w:rsid w:val="00C70229"/>
    <w:rsid w:val="00C702A5"/>
    <w:rsid w:val="00C716F6"/>
    <w:rsid w:val="00C7180D"/>
    <w:rsid w:val="00C71E33"/>
    <w:rsid w:val="00C7201F"/>
    <w:rsid w:val="00C73D11"/>
    <w:rsid w:val="00C73E3E"/>
    <w:rsid w:val="00C74012"/>
    <w:rsid w:val="00C74D03"/>
    <w:rsid w:val="00C74DA1"/>
    <w:rsid w:val="00C7549D"/>
    <w:rsid w:val="00C75ABE"/>
    <w:rsid w:val="00C76CB3"/>
    <w:rsid w:val="00C76F90"/>
    <w:rsid w:val="00C772E6"/>
    <w:rsid w:val="00C77724"/>
    <w:rsid w:val="00C80272"/>
    <w:rsid w:val="00C807D1"/>
    <w:rsid w:val="00C80A1C"/>
    <w:rsid w:val="00C80BF1"/>
    <w:rsid w:val="00C80E06"/>
    <w:rsid w:val="00C81124"/>
    <w:rsid w:val="00C81A41"/>
    <w:rsid w:val="00C81CAF"/>
    <w:rsid w:val="00C81F03"/>
    <w:rsid w:val="00C82768"/>
    <w:rsid w:val="00C83213"/>
    <w:rsid w:val="00C8332F"/>
    <w:rsid w:val="00C83AF2"/>
    <w:rsid w:val="00C84249"/>
    <w:rsid w:val="00C85464"/>
    <w:rsid w:val="00C85DF1"/>
    <w:rsid w:val="00C86377"/>
    <w:rsid w:val="00C87A9E"/>
    <w:rsid w:val="00C87F41"/>
    <w:rsid w:val="00C90425"/>
    <w:rsid w:val="00C9052A"/>
    <w:rsid w:val="00C9077F"/>
    <w:rsid w:val="00C9098E"/>
    <w:rsid w:val="00C91B7E"/>
    <w:rsid w:val="00C920A1"/>
    <w:rsid w:val="00C9253F"/>
    <w:rsid w:val="00C92A89"/>
    <w:rsid w:val="00C93B2F"/>
    <w:rsid w:val="00C9401C"/>
    <w:rsid w:val="00C9441B"/>
    <w:rsid w:val="00C94563"/>
    <w:rsid w:val="00C95B6B"/>
    <w:rsid w:val="00C95EC8"/>
    <w:rsid w:val="00C96CE7"/>
    <w:rsid w:val="00C96ED7"/>
    <w:rsid w:val="00C978C0"/>
    <w:rsid w:val="00CA02BD"/>
    <w:rsid w:val="00CA0436"/>
    <w:rsid w:val="00CA08DB"/>
    <w:rsid w:val="00CA08F7"/>
    <w:rsid w:val="00CA0F25"/>
    <w:rsid w:val="00CA2118"/>
    <w:rsid w:val="00CA2869"/>
    <w:rsid w:val="00CA2ED3"/>
    <w:rsid w:val="00CA3614"/>
    <w:rsid w:val="00CA368E"/>
    <w:rsid w:val="00CA3FA6"/>
    <w:rsid w:val="00CA412A"/>
    <w:rsid w:val="00CA48BC"/>
    <w:rsid w:val="00CA50DB"/>
    <w:rsid w:val="00CA57E5"/>
    <w:rsid w:val="00CA5871"/>
    <w:rsid w:val="00CA5ED9"/>
    <w:rsid w:val="00CA607A"/>
    <w:rsid w:val="00CA66FB"/>
    <w:rsid w:val="00CA6C67"/>
    <w:rsid w:val="00CA6F85"/>
    <w:rsid w:val="00CA70FD"/>
    <w:rsid w:val="00CA7AD6"/>
    <w:rsid w:val="00CB07B0"/>
    <w:rsid w:val="00CB0A41"/>
    <w:rsid w:val="00CB0F24"/>
    <w:rsid w:val="00CB0F91"/>
    <w:rsid w:val="00CB1924"/>
    <w:rsid w:val="00CB1A10"/>
    <w:rsid w:val="00CB1C0C"/>
    <w:rsid w:val="00CB20F5"/>
    <w:rsid w:val="00CB2531"/>
    <w:rsid w:val="00CB2B88"/>
    <w:rsid w:val="00CB2C24"/>
    <w:rsid w:val="00CB2CB3"/>
    <w:rsid w:val="00CB2CEA"/>
    <w:rsid w:val="00CB3316"/>
    <w:rsid w:val="00CB3A13"/>
    <w:rsid w:val="00CB3BC3"/>
    <w:rsid w:val="00CB3D2F"/>
    <w:rsid w:val="00CB3F69"/>
    <w:rsid w:val="00CB40EE"/>
    <w:rsid w:val="00CB4841"/>
    <w:rsid w:val="00CB49BB"/>
    <w:rsid w:val="00CB533E"/>
    <w:rsid w:val="00CB5A04"/>
    <w:rsid w:val="00CB6921"/>
    <w:rsid w:val="00CB72B0"/>
    <w:rsid w:val="00CB7CBF"/>
    <w:rsid w:val="00CC0114"/>
    <w:rsid w:val="00CC09A3"/>
    <w:rsid w:val="00CC1122"/>
    <w:rsid w:val="00CC13DD"/>
    <w:rsid w:val="00CC1A69"/>
    <w:rsid w:val="00CC1BB5"/>
    <w:rsid w:val="00CC28CB"/>
    <w:rsid w:val="00CC3197"/>
    <w:rsid w:val="00CC3848"/>
    <w:rsid w:val="00CC4213"/>
    <w:rsid w:val="00CC46BB"/>
    <w:rsid w:val="00CC4854"/>
    <w:rsid w:val="00CC4A95"/>
    <w:rsid w:val="00CC507C"/>
    <w:rsid w:val="00CC524A"/>
    <w:rsid w:val="00CC69FD"/>
    <w:rsid w:val="00CC6B55"/>
    <w:rsid w:val="00CC76F3"/>
    <w:rsid w:val="00CC7EFA"/>
    <w:rsid w:val="00CD0009"/>
    <w:rsid w:val="00CD0CC4"/>
    <w:rsid w:val="00CD0DF1"/>
    <w:rsid w:val="00CD0E58"/>
    <w:rsid w:val="00CD120F"/>
    <w:rsid w:val="00CD12A2"/>
    <w:rsid w:val="00CD1659"/>
    <w:rsid w:val="00CD1E1D"/>
    <w:rsid w:val="00CD2CFB"/>
    <w:rsid w:val="00CD30E7"/>
    <w:rsid w:val="00CD4305"/>
    <w:rsid w:val="00CD43CA"/>
    <w:rsid w:val="00CD4EE9"/>
    <w:rsid w:val="00CD563C"/>
    <w:rsid w:val="00CD5D3F"/>
    <w:rsid w:val="00CD5E6A"/>
    <w:rsid w:val="00CD5F58"/>
    <w:rsid w:val="00CD7034"/>
    <w:rsid w:val="00CD762A"/>
    <w:rsid w:val="00CE009C"/>
    <w:rsid w:val="00CE04A8"/>
    <w:rsid w:val="00CE084A"/>
    <w:rsid w:val="00CE0AFC"/>
    <w:rsid w:val="00CE0EEC"/>
    <w:rsid w:val="00CE1374"/>
    <w:rsid w:val="00CE143C"/>
    <w:rsid w:val="00CE144E"/>
    <w:rsid w:val="00CE1EDA"/>
    <w:rsid w:val="00CE2ABD"/>
    <w:rsid w:val="00CE34B8"/>
    <w:rsid w:val="00CE4BCB"/>
    <w:rsid w:val="00CE4DE7"/>
    <w:rsid w:val="00CE54EC"/>
    <w:rsid w:val="00CE594A"/>
    <w:rsid w:val="00CE5C5C"/>
    <w:rsid w:val="00CE7252"/>
    <w:rsid w:val="00CE73CF"/>
    <w:rsid w:val="00CE7C5E"/>
    <w:rsid w:val="00CE7D01"/>
    <w:rsid w:val="00CE7D47"/>
    <w:rsid w:val="00CF0654"/>
    <w:rsid w:val="00CF0BB3"/>
    <w:rsid w:val="00CF0D54"/>
    <w:rsid w:val="00CF0E55"/>
    <w:rsid w:val="00CF13A7"/>
    <w:rsid w:val="00CF20F3"/>
    <w:rsid w:val="00CF21F3"/>
    <w:rsid w:val="00CF2823"/>
    <w:rsid w:val="00CF2D5C"/>
    <w:rsid w:val="00CF3010"/>
    <w:rsid w:val="00CF346C"/>
    <w:rsid w:val="00CF36E4"/>
    <w:rsid w:val="00CF3CF2"/>
    <w:rsid w:val="00CF3E60"/>
    <w:rsid w:val="00CF3F58"/>
    <w:rsid w:val="00CF43AE"/>
    <w:rsid w:val="00CF4648"/>
    <w:rsid w:val="00CF4D60"/>
    <w:rsid w:val="00CF50EB"/>
    <w:rsid w:val="00CF5269"/>
    <w:rsid w:val="00CF5458"/>
    <w:rsid w:val="00CF667A"/>
    <w:rsid w:val="00CF7277"/>
    <w:rsid w:val="00CF791E"/>
    <w:rsid w:val="00CF7D49"/>
    <w:rsid w:val="00CF7E17"/>
    <w:rsid w:val="00D0111B"/>
    <w:rsid w:val="00D011FB"/>
    <w:rsid w:val="00D016E9"/>
    <w:rsid w:val="00D0184B"/>
    <w:rsid w:val="00D01EC2"/>
    <w:rsid w:val="00D021A1"/>
    <w:rsid w:val="00D02B06"/>
    <w:rsid w:val="00D02C0B"/>
    <w:rsid w:val="00D02CA4"/>
    <w:rsid w:val="00D03709"/>
    <w:rsid w:val="00D03BC2"/>
    <w:rsid w:val="00D03E1F"/>
    <w:rsid w:val="00D0517C"/>
    <w:rsid w:val="00D0620C"/>
    <w:rsid w:val="00D0622D"/>
    <w:rsid w:val="00D06297"/>
    <w:rsid w:val="00D06EC0"/>
    <w:rsid w:val="00D06F88"/>
    <w:rsid w:val="00D0739F"/>
    <w:rsid w:val="00D101FC"/>
    <w:rsid w:val="00D10551"/>
    <w:rsid w:val="00D10A14"/>
    <w:rsid w:val="00D114BF"/>
    <w:rsid w:val="00D116B7"/>
    <w:rsid w:val="00D116E2"/>
    <w:rsid w:val="00D11A53"/>
    <w:rsid w:val="00D11D45"/>
    <w:rsid w:val="00D11F4C"/>
    <w:rsid w:val="00D11F61"/>
    <w:rsid w:val="00D12272"/>
    <w:rsid w:val="00D12754"/>
    <w:rsid w:val="00D13592"/>
    <w:rsid w:val="00D137A0"/>
    <w:rsid w:val="00D13DC9"/>
    <w:rsid w:val="00D13F6E"/>
    <w:rsid w:val="00D14645"/>
    <w:rsid w:val="00D15387"/>
    <w:rsid w:val="00D158D1"/>
    <w:rsid w:val="00D15B29"/>
    <w:rsid w:val="00D15F0F"/>
    <w:rsid w:val="00D15F3A"/>
    <w:rsid w:val="00D1605C"/>
    <w:rsid w:val="00D16BAB"/>
    <w:rsid w:val="00D16C11"/>
    <w:rsid w:val="00D1731F"/>
    <w:rsid w:val="00D20D70"/>
    <w:rsid w:val="00D211AE"/>
    <w:rsid w:val="00D21851"/>
    <w:rsid w:val="00D219A1"/>
    <w:rsid w:val="00D22E46"/>
    <w:rsid w:val="00D23792"/>
    <w:rsid w:val="00D238D1"/>
    <w:rsid w:val="00D24609"/>
    <w:rsid w:val="00D24F4A"/>
    <w:rsid w:val="00D25136"/>
    <w:rsid w:val="00D25403"/>
    <w:rsid w:val="00D25AD5"/>
    <w:rsid w:val="00D25D87"/>
    <w:rsid w:val="00D25F8E"/>
    <w:rsid w:val="00D267FB"/>
    <w:rsid w:val="00D26D42"/>
    <w:rsid w:val="00D2734A"/>
    <w:rsid w:val="00D273EE"/>
    <w:rsid w:val="00D27585"/>
    <w:rsid w:val="00D278A6"/>
    <w:rsid w:val="00D27969"/>
    <w:rsid w:val="00D27D19"/>
    <w:rsid w:val="00D27DD1"/>
    <w:rsid w:val="00D303AE"/>
    <w:rsid w:val="00D30F19"/>
    <w:rsid w:val="00D3116F"/>
    <w:rsid w:val="00D31542"/>
    <w:rsid w:val="00D323CC"/>
    <w:rsid w:val="00D32866"/>
    <w:rsid w:val="00D32ECF"/>
    <w:rsid w:val="00D3347D"/>
    <w:rsid w:val="00D33728"/>
    <w:rsid w:val="00D338F7"/>
    <w:rsid w:val="00D3421E"/>
    <w:rsid w:val="00D343EA"/>
    <w:rsid w:val="00D349C2"/>
    <w:rsid w:val="00D34EC4"/>
    <w:rsid w:val="00D34F0E"/>
    <w:rsid w:val="00D35331"/>
    <w:rsid w:val="00D35604"/>
    <w:rsid w:val="00D361DB"/>
    <w:rsid w:val="00D36879"/>
    <w:rsid w:val="00D371B6"/>
    <w:rsid w:val="00D3720A"/>
    <w:rsid w:val="00D3735F"/>
    <w:rsid w:val="00D374BF"/>
    <w:rsid w:val="00D375C0"/>
    <w:rsid w:val="00D406A7"/>
    <w:rsid w:val="00D40A90"/>
    <w:rsid w:val="00D40F88"/>
    <w:rsid w:val="00D412D8"/>
    <w:rsid w:val="00D41AAE"/>
    <w:rsid w:val="00D41CE2"/>
    <w:rsid w:val="00D42904"/>
    <w:rsid w:val="00D42B06"/>
    <w:rsid w:val="00D42CDF"/>
    <w:rsid w:val="00D43840"/>
    <w:rsid w:val="00D43B31"/>
    <w:rsid w:val="00D4404D"/>
    <w:rsid w:val="00D440FC"/>
    <w:rsid w:val="00D45DA9"/>
    <w:rsid w:val="00D45F6C"/>
    <w:rsid w:val="00D46177"/>
    <w:rsid w:val="00D468AC"/>
    <w:rsid w:val="00D47559"/>
    <w:rsid w:val="00D476CE"/>
    <w:rsid w:val="00D47ABA"/>
    <w:rsid w:val="00D5044B"/>
    <w:rsid w:val="00D5046D"/>
    <w:rsid w:val="00D508D8"/>
    <w:rsid w:val="00D50E9B"/>
    <w:rsid w:val="00D517E6"/>
    <w:rsid w:val="00D51C1C"/>
    <w:rsid w:val="00D51D17"/>
    <w:rsid w:val="00D51E53"/>
    <w:rsid w:val="00D52CA6"/>
    <w:rsid w:val="00D53215"/>
    <w:rsid w:val="00D53236"/>
    <w:rsid w:val="00D5373D"/>
    <w:rsid w:val="00D539E6"/>
    <w:rsid w:val="00D53B5E"/>
    <w:rsid w:val="00D53BE3"/>
    <w:rsid w:val="00D5496A"/>
    <w:rsid w:val="00D54EB4"/>
    <w:rsid w:val="00D55425"/>
    <w:rsid w:val="00D55721"/>
    <w:rsid w:val="00D55C7C"/>
    <w:rsid w:val="00D564A5"/>
    <w:rsid w:val="00D57030"/>
    <w:rsid w:val="00D57A37"/>
    <w:rsid w:val="00D57A66"/>
    <w:rsid w:val="00D57BDB"/>
    <w:rsid w:val="00D57ED1"/>
    <w:rsid w:val="00D60344"/>
    <w:rsid w:val="00D613E8"/>
    <w:rsid w:val="00D61EC5"/>
    <w:rsid w:val="00D62182"/>
    <w:rsid w:val="00D62C97"/>
    <w:rsid w:val="00D63105"/>
    <w:rsid w:val="00D63A48"/>
    <w:rsid w:val="00D63A4A"/>
    <w:rsid w:val="00D657EB"/>
    <w:rsid w:val="00D65964"/>
    <w:rsid w:val="00D66752"/>
    <w:rsid w:val="00D66D62"/>
    <w:rsid w:val="00D66EB9"/>
    <w:rsid w:val="00D67675"/>
    <w:rsid w:val="00D6794E"/>
    <w:rsid w:val="00D67CCE"/>
    <w:rsid w:val="00D707A3"/>
    <w:rsid w:val="00D714E0"/>
    <w:rsid w:val="00D718EA"/>
    <w:rsid w:val="00D72019"/>
    <w:rsid w:val="00D7218D"/>
    <w:rsid w:val="00D7245F"/>
    <w:rsid w:val="00D72903"/>
    <w:rsid w:val="00D72C46"/>
    <w:rsid w:val="00D72DAC"/>
    <w:rsid w:val="00D72FCE"/>
    <w:rsid w:val="00D7313E"/>
    <w:rsid w:val="00D73E3A"/>
    <w:rsid w:val="00D745A7"/>
    <w:rsid w:val="00D7480C"/>
    <w:rsid w:val="00D75313"/>
    <w:rsid w:val="00D7555B"/>
    <w:rsid w:val="00D760B6"/>
    <w:rsid w:val="00D7614A"/>
    <w:rsid w:val="00D76C8A"/>
    <w:rsid w:val="00D804EF"/>
    <w:rsid w:val="00D80748"/>
    <w:rsid w:val="00D80DEA"/>
    <w:rsid w:val="00D815E5"/>
    <w:rsid w:val="00D826C8"/>
    <w:rsid w:val="00D831D9"/>
    <w:rsid w:val="00D83CAD"/>
    <w:rsid w:val="00D846BE"/>
    <w:rsid w:val="00D855B7"/>
    <w:rsid w:val="00D858F8"/>
    <w:rsid w:val="00D8618B"/>
    <w:rsid w:val="00D86D08"/>
    <w:rsid w:val="00D87102"/>
    <w:rsid w:val="00D87425"/>
    <w:rsid w:val="00D87C8C"/>
    <w:rsid w:val="00D87D58"/>
    <w:rsid w:val="00D90067"/>
    <w:rsid w:val="00D90E5F"/>
    <w:rsid w:val="00D91435"/>
    <w:rsid w:val="00D91D0E"/>
    <w:rsid w:val="00D925C5"/>
    <w:rsid w:val="00D9290C"/>
    <w:rsid w:val="00D929F3"/>
    <w:rsid w:val="00D92C4C"/>
    <w:rsid w:val="00D940B0"/>
    <w:rsid w:val="00D948C8"/>
    <w:rsid w:val="00D94B1E"/>
    <w:rsid w:val="00D954DB"/>
    <w:rsid w:val="00D95876"/>
    <w:rsid w:val="00D95964"/>
    <w:rsid w:val="00D96157"/>
    <w:rsid w:val="00D96665"/>
    <w:rsid w:val="00D96CA7"/>
    <w:rsid w:val="00D96E83"/>
    <w:rsid w:val="00D97A81"/>
    <w:rsid w:val="00DA012A"/>
    <w:rsid w:val="00DA0209"/>
    <w:rsid w:val="00DA0C1A"/>
    <w:rsid w:val="00DA0F3D"/>
    <w:rsid w:val="00DA1A29"/>
    <w:rsid w:val="00DA2349"/>
    <w:rsid w:val="00DA2705"/>
    <w:rsid w:val="00DA2799"/>
    <w:rsid w:val="00DA2838"/>
    <w:rsid w:val="00DA28E2"/>
    <w:rsid w:val="00DA2D40"/>
    <w:rsid w:val="00DA3057"/>
    <w:rsid w:val="00DA33D8"/>
    <w:rsid w:val="00DA35DA"/>
    <w:rsid w:val="00DA384C"/>
    <w:rsid w:val="00DA3AC9"/>
    <w:rsid w:val="00DA3C8C"/>
    <w:rsid w:val="00DA3C8D"/>
    <w:rsid w:val="00DA42AA"/>
    <w:rsid w:val="00DA468B"/>
    <w:rsid w:val="00DA5725"/>
    <w:rsid w:val="00DA61B4"/>
    <w:rsid w:val="00DA683D"/>
    <w:rsid w:val="00DA75A0"/>
    <w:rsid w:val="00DA7839"/>
    <w:rsid w:val="00DB0248"/>
    <w:rsid w:val="00DB1446"/>
    <w:rsid w:val="00DB1472"/>
    <w:rsid w:val="00DB167F"/>
    <w:rsid w:val="00DB1776"/>
    <w:rsid w:val="00DB1B87"/>
    <w:rsid w:val="00DB2D0D"/>
    <w:rsid w:val="00DB3C77"/>
    <w:rsid w:val="00DB4E70"/>
    <w:rsid w:val="00DB5DA9"/>
    <w:rsid w:val="00DB619D"/>
    <w:rsid w:val="00DB6256"/>
    <w:rsid w:val="00DB7085"/>
    <w:rsid w:val="00DB7491"/>
    <w:rsid w:val="00DC020F"/>
    <w:rsid w:val="00DC022C"/>
    <w:rsid w:val="00DC07C9"/>
    <w:rsid w:val="00DC09D6"/>
    <w:rsid w:val="00DC0DA8"/>
    <w:rsid w:val="00DC0DFB"/>
    <w:rsid w:val="00DC1305"/>
    <w:rsid w:val="00DC18E2"/>
    <w:rsid w:val="00DC1C1D"/>
    <w:rsid w:val="00DC24D6"/>
    <w:rsid w:val="00DC34F8"/>
    <w:rsid w:val="00DC4CBA"/>
    <w:rsid w:val="00DC5141"/>
    <w:rsid w:val="00DC5257"/>
    <w:rsid w:val="00DC6014"/>
    <w:rsid w:val="00DC61EA"/>
    <w:rsid w:val="00DC65B8"/>
    <w:rsid w:val="00DC65DC"/>
    <w:rsid w:val="00DC735C"/>
    <w:rsid w:val="00DC748C"/>
    <w:rsid w:val="00DC7660"/>
    <w:rsid w:val="00DC7C9E"/>
    <w:rsid w:val="00DD0320"/>
    <w:rsid w:val="00DD0B5A"/>
    <w:rsid w:val="00DD1C4B"/>
    <w:rsid w:val="00DD23F9"/>
    <w:rsid w:val="00DD2AA1"/>
    <w:rsid w:val="00DD3782"/>
    <w:rsid w:val="00DD3E91"/>
    <w:rsid w:val="00DD3F9A"/>
    <w:rsid w:val="00DD41A1"/>
    <w:rsid w:val="00DD4EFA"/>
    <w:rsid w:val="00DD57B7"/>
    <w:rsid w:val="00DD5F16"/>
    <w:rsid w:val="00DD62EA"/>
    <w:rsid w:val="00DD763F"/>
    <w:rsid w:val="00DE0A40"/>
    <w:rsid w:val="00DE0A75"/>
    <w:rsid w:val="00DE0D35"/>
    <w:rsid w:val="00DE140F"/>
    <w:rsid w:val="00DE2660"/>
    <w:rsid w:val="00DE2B66"/>
    <w:rsid w:val="00DE2EB1"/>
    <w:rsid w:val="00DE2FE9"/>
    <w:rsid w:val="00DE34E7"/>
    <w:rsid w:val="00DE380B"/>
    <w:rsid w:val="00DE3D42"/>
    <w:rsid w:val="00DE3E3D"/>
    <w:rsid w:val="00DE43B7"/>
    <w:rsid w:val="00DE46AC"/>
    <w:rsid w:val="00DE473E"/>
    <w:rsid w:val="00DE482C"/>
    <w:rsid w:val="00DE4F89"/>
    <w:rsid w:val="00DE62F5"/>
    <w:rsid w:val="00DE697A"/>
    <w:rsid w:val="00DE6E15"/>
    <w:rsid w:val="00DE7121"/>
    <w:rsid w:val="00DE77FE"/>
    <w:rsid w:val="00DE790C"/>
    <w:rsid w:val="00DF1181"/>
    <w:rsid w:val="00DF23EB"/>
    <w:rsid w:val="00DF3290"/>
    <w:rsid w:val="00DF3478"/>
    <w:rsid w:val="00DF368D"/>
    <w:rsid w:val="00DF37EA"/>
    <w:rsid w:val="00DF483B"/>
    <w:rsid w:val="00DF4DC1"/>
    <w:rsid w:val="00DF5179"/>
    <w:rsid w:val="00DF57B5"/>
    <w:rsid w:val="00DF5887"/>
    <w:rsid w:val="00DF6301"/>
    <w:rsid w:val="00DF682E"/>
    <w:rsid w:val="00DF7AB7"/>
    <w:rsid w:val="00DF7C41"/>
    <w:rsid w:val="00E006E5"/>
    <w:rsid w:val="00E014BA"/>
    <w:rsid w:val="00E017D3"/>
    <w:rsid w:val="00E021E3"/>
    <w:rsid w:val="00E034F7"/>
    <w:rsid w:val="00E03D95"/>
    <w:rsid w:val="00E04FFD"/>
    <w:rsid w:val="00E050B6"/>
    <w:rsid w:val="00E060B2"/>
    <w:rsid w:val="00E06155"/>
    <w:rsid w:val="00E062C0"/>
    <w:rsid w:val="00E062E1"/>
    <w:rsid w:val="00E06A52"/>
    <w:rsid w:val="00E06D5E"/>
    <w:rsid w:val="00E074E0"/>
    <w:rsid w:val="00E079E3"/>
    <w:rsid w:val="00E07E38"/>
    <w:rsid w:val="00E10B94"/>
    <w:rsid w:val="00E10D7F"/>
    <w:rsid w:val="00E11CC7"/>
    <w:rsid w:val="00E13390"/>
    <w:rsid w:val="00E137C0"/>
    <w:rsid w:val="00E137DC"/>
    <w:rsid w:val="00E1381B"/>
    <w:rsid w:val="00E1399F"/>
    <w:rsid w:val="00E13AF2"/>
    <w:rsid w:val="00E13F40"/>
    <w:rsid w:val="00E14496"/>
    <w:rsid w:val="00E14B3A"/>
    <w:rsid w:val="00E14C52"/>
    <w:rsid w:val="00E15513"/>
    <w:rsid w:val="00E15DD5"/>
    <w:rsid w:val="00E15E3D"/>
    <w:rsid w:val="00E15F8D"/>
    <w:rsid w:val="00E15FEB"/>
    <w:rsid w:val="00E1602D"/>
    <w:rsid w:val="00E1685E"/>
    <w:rsid w:val="00E16BA8"/>
    <w:rsid w:val="00E172F6"/>
    <w:rsid w:val="00E1750E"/>
    <w:rsid w:val="00E1753E"/>
    <w:rsid w:val="00E17894"/>
    <w:rsid w:val="00E178E9"/>
    <w:rsid w:val="00E17DE8"/>
    <w:rsid w:val="00E17EA3"/>
    <w:rsid w:val="00E201FF"/>
    <w:rsid w:val="00E20251"/>
    <w:rsid w:val="00E20924"/>
    <w:rsid w:val="00E20CAA"/>
    <w:rsid w:val="00E20D47"/>
    <w:rsid w:val="00E2133B"/>
    <w:rsid w:val="00E2227B"/>
    <w:rsid w:val="00E22584"/>
    <w:rsid w:val="00E22EBA"/>
    <w:rsid w:val="00E23CF4"/>
    <w:rsid w:val="00E2462D"/>
    <w:rsid w:val="00E2565D"/>
    <w:rsid w:val="00E261A2"/>
    <w:rsid w:val="00E267C6"/>
    <w:rsid w:val="00E26BEF"/>
    <w:rsid w:val="00E274A4"/>
    <w:rsid w:val="00E27FEB"/>
    <w:rsid w:val="00E30079"/>
    <w:rsid w:val="00E30522"/>
    <w:rsid w:val="00E30F9B"/>
    <w:rsid w:val="00E30FDC"/>
    <w:rsid w:val="00E311E5"/>
    <w:rsid w:val="00E314DF"/>
    <w:rsid w:val="00E31B65"/>
    <w:rsid w:val="00E323D5"/>
    <w:rsid w:val="00E32615"/>
    <w:rsid w:val="00E32859"/>
    <w:rsid w:val="00E32E2F"/>
    <w:rsid w:val="00E332B1"/>
    <w:rsid w:val="00E3466F"/>
    <w:rsid w:val="00E347AA"/>
    <w:rsid w:val="00E34AF7"/>
    <w:rsid w:val="00E34BDE"/>
    <w:rsid w:val="00E363AD"/>
    <w:rsid w:val="00E37567"/>
    <w:rsid w:val="00E37ED8"/>
    <w:rsid w:val="00E409CC"/>
    <w:rsid w:val="00E42014"/>
    <w:rsid w:val="00E42121"/>
    <w:rsid w:val="00E42187"/>
    <w:rsid w:val="00E423DB"/>
    <w:rsid w:val="00E43D17"/>
    <w:rsid w:val="00E44358"/>
    <w:rsid w:val="00E458E2"/>
    <w:rsid w:val="00E45DA0"/>
    <w:rsid w:val="00E462B6"/>
    <w:rsid w:val="00E46D76"/>
    <w:rsid w:val="00E46FA1"/>
    <w:rsid w:val="00E47130"/>
    <w:rsid w:val="00E47156"/>
    <w:rsid w:val="00E477A5"/>
    <w:rsid w:val="00E503CF"/>
    <w:rsid w:val="00E507B6"/>
    <w:rsid w:val="00E50825"/>
    <w:rsid w:val="00E50E8C"/>
    <w:rsid w:val="00E518CE"/>
    <w:rsid w:val="00E51EAD"/>
    <w:rsid w:val="00E52260"/>
    <w:rsid w:val="00E5250F"/>
    <w:rsid w:val="00E52917"/>
    <w:rsid w:val="00E530FC"/>
    <w:rsid w:val="00E542A3"/>
    <w:rsid w:val="00E54547"/>
    <w:rsid w:val="00E552AC"/>
    <w:rsid w:val="00E554C5"/>
    <w:rsid w:val="00E558FB"/>
    <w:rsid w:val="00E55B43"/>
    <w:rsid w:val="00E55E65"/>
    <w:rsid w:val="00E56040"/>
    <w:rsid w:val="00E564D3"/>
    <w:rsid w:val="00E56F90"/>
    <w:rsid w:val="00E57905"/>
    <w:rsid w:val="00E60113"/>
    <w:rsid w:val="00E604CC"/>
    <w:rsid w:val="00E60562"/>
    <w:rsid w:val="00E61144"/>
    <w:rsid w:val="00E61695"/>
    <w:rsid w:val="00E61A1D"/>
    <w:rsid w:val="00E61FCC"/>
    <w:rsid w:val="00E63391"/>
    <w:rsid w:val="00E634A4"/>
    <w:rsid w:val="00E63B5C"/>
    <w:rsid w:val="00E641EC"/>
    <w:rsid w:val="00E64424"/>
    <w:rsid w:val="00E64777"/>
    <w:rsid w:val="00E64A71"/>
    <w:rsid w:val="00E64D4B"/>
    <w:rsid w:val="00E64DBE"/>
    <w:rsid w:val="00E64FFB"/>
    <w:rsid w:val="00E6557B"/>
    <w:rsid w:val="00E65620"/>
    <w:rsid w:val="00E65733"/>
    <w:rsid w:val="00E66574"/>
    <w:rsid w:val="00E67580"/>
    <w:rsid w:val="00E67A6D"/>
    <w:rsid w:val="00E67F68"/>
    <w:rsid w:val="00E70693"/>
    <w:rsid w:val="00E70B9E"/>
    <w:rsid w:val="00E70BB5"/>
    <w:rsid w:val="00E70CC2"/>
    <w:rsid w:val="00E70D5E"/>
    <w:rsid w:val="00E72ACE"/>
    <w:rsid w:val="00E72BC2"/>
    <w:rsid w:val="00E747A9"/>
    <w:rsid w:val="00E748EB"/>
    <w:rsid w:val="00E74D47"/>
    <w:rsid w:val="00E75C98"/>
    <w:rsid w:val="00E763A6"/>
    <w:rsid w:val="00E76963"/>
    <w:rsid w:val="00E769F7"/>
    <w:rsid w:val="00E76A2A"/>
    <w:rsid w:val="00E76D6F"/>
    <w:rsid w:val="00E77012"/>
    <w:rsid w:val="00E773A7"/>
    <w:rsid w:val="00E77904"/>
    <w:rsid w:val="00E77B88"/>
    <w:rsid w:val="00E77FF2"/>
    <w:rsid w:val="00E8077A"/>
    <w:rsid w:val="00E80EEA"/>
    <w:rsid w:val="00E818F1"/>
    <w:rsid w:val="00E81E9C"/>
    <w:rsid w:val="00E81FCC"/>
    <w:rsid w:val="00E821C8"/>
    <w:rsid w:val="00E836F4"/>
    <w:rsid w:val="00E83CA5"/>
    <w:rsid w:val="00E84023"/>
    <w:rsid w:val="00E84C4E"/>
    <w:rsid w:val="00E859E3"/>
    <w:rsid w:val="00E8643B"/>
    <w:rsid w:val="00E8702D"/>
    <w:rsid w:val="00E90510"/>
    <w:rsid w:val="00E90B34"/>
    <w:rsid w:val="00E90EF8"/>
    <w:rsid w:val="00E92AD0"/>
    <w:rsid w:val="00E92C3C"/>
    <w:rsid w:val="00E93034"/>
    <w:rsid w:val="00E9353E"/>
    <w:rsid w:val="00E944D0"/>
    <w:rsid w:val="00E94BAD"/>
    <w:rsid w:val="00E94FD1"/>
    <w:rsid w:val="00E950EB"/>
    <w:rsid w:val="00E952C8"/>
    <w:rsid w:val="00E960C3"/>
    <w:rsid w:val="00E961F0"/>
    <w:rsid w:val="00E96223"/>
    <w:rsid w:val="00E96549"/>
    <w:rsid w:val="00E96860"/>
    <w:rsid w:val="00E96863"/>
    <w:rsid w:val="00E96B5D"/>
    <w:rsid w:val="00E978E6"/>
    <w:rsid w:val="00E97A82"/>
    <w:rsid w:val="00EA0209"/>
    <w:rsid w:val="00EA0F5C"/>
    <w:rsid w:val="00EA15E6"/>
    <w:rsid w:val="00EA1A10"/>
    <w:rsid w:val="00EA1B18"/>
    <w:rsid w:val="00EA1B66"/>
    <w:rsid w:val="00EA1ED5"/>
    <w:rsid w:val="00EA224E"/>
    <w:rsid w:val="00EA2B66"/>
    <w:rsid w:val="00EA2DC7"/>
    <w:rsid w:val="00EA3377"/>
    <w:rsid w:val="00EA465C"/>
    <w:rsid w:val="00EA56D3"/>
    <w:rsid w:val="00EA571D"/>
    <w:rsid w:val="00EA57D2"/>
    <w:rsid w:val="00EA60A2"/>
    <w:rsid w:val="00EA6A25"/>
    <w:rsid w:val="00EA6BE2"/>
    <w:rsid w:val="00EA73E2"/>
    <w:rsid w:val="00EA7899"/>
    <w:rsid w:val="00EA7EE0"/>
    <w:rsid w:val="00EB0AA4"/>
    <w:rsid w:val="00EB0B85"/>
    <w:rsid w:val="00EB1155"/>
    <w:rsid w:val="00EB13CB"/>
    <w:rsid w:val="00EB17C3"/>
    <w:rsid w:val="00EB23FC"/>
    <w:rsid w:val="00EB2BCD"/>
    <w:rsid w:val="00EB321A"/>
    <w:rsid w:val="00EB3603"/>
    <w:rsid w:val="00EB4392"/>
    <w:rsid w:val="00EB4772"/>
    <w:rsid w:val="00EB47CA"/>
    <w:rsid w:val="00EB58F9"/>
    <w:rsid w:val="00EB5F3B"/>
    <w:rsid w:val="00EB5F77"/>
    <w:rsid w:val="00EB61D2"/>
    <w:rsid w:val="00EB7793"/>
    <w:rsid w:val="00EB7CF8"/>
    <w:rsid w:val="00EB7E98"/>
    <w:rsid w:val="00EC01C4"/>
    <w:rsid w:val="00EC05DB"/>
    <w:rsid w:val="00EC0A96"/>
    <w:rsid w:val="00EC0CAB"/>
    <w:rsid w:val="00EC143D"/>
    <w:rsid w:val="00EC196E"/>
    <w:rsid w:val="00EC1E7A"/>
    <w:rsid w:val="00EC1FB9"/>
    <w:rsid w:val="00EC2B30"/>
    <w:rsid w:val="00EC2E31"/>
    <w:rsid w:val="00EC34C5"/>
    <w:rsid w:val="00EC352D"/>
    <w:rsid w:val="00EC3D1D"/>
    <w:rsid w:val="00EC4148"/>
    <w:rsid w:val="00EC4959"/>
    <w:rsid w:val="00EC59E6"/>
    <w:rsid w:val="00EC5CA6"/>
    <w:rsid w:val="00EC683F"/>
    <w:rsid w:val="00EC69C7"/>
    <w:rsid w:val="00EC6A03"/>
    <w:rsid w:val="00EC6CC3"/>
    <w:rsid w:val="00EC70C5"/>
    <w:rsid w:val="00EC73FC"/>
    <w:rsid w:val="00EC7568"/>
    <w:rsid w:val="00ED0511"/>
    <w:rsid w:val="00ED1D80"/>
    <w:rsid w:val="00ED2792"/>
    <w:rsid w:val="00ED28D7"/>
    <w:rsid w:val="00ED29DD"/>
    <w:rsid w:val="00ED2A1F"/>
    <w:rsid w:val="00ED300F"/>
    <w:rsid w:val="00ED33DF"/>
    <w:rsid w:val="00ED3821"/>
    <w:rsid w:val="00ED4462"/>
    <w:rsid w:val="00ED460C"/>
    <w:rsid w:val="00ED47A8"/>
    <w:rsid w:val="00ED51F8"/>
    <w:rsid w:val="00ED5482"/>
    <w:rsid w:val="00ED56A1"/>
    <w:rsid w:val="00ED5B1E"/>
    <w:rsid w:val="00ED5CEE"/>
    <w:rsid w:val="00ED61E8"/>
    <w:rsid w:val="00ED7472"/>
    <w:rsid w:val="00ED7561"/>
    <w:rsid w:val="00ED7685"/>
    <w:rsid w:val="00EE0655"/>
    <w:rsid w:val="00EE08E0"/>
    <w:rsid w:val="00EE08F7"/>
    <w:rsid w:val="00EE2326"/>
    <w:rsid w:val="00EE2E67"/>
    <w:rsid w:val="00EE3771"/>
    <w:rsid w:val="00EE37D9"/>
    <w:rsid w:val="00EE39D7"/>
    <w:rsid w:val="00EE3A97"/>
    <w:rsid w:val="00EE3EDD"/>
    <w:rsid w:val="00EE40B1"/>
    <w:rsid w:val="00EE4529"/>
    <w:rsid w:val="00EE51F8"/>
    <w:rsid w:val="00EE525C"/>
    <w:rsid w:val="00EE55C2"/>
    <w:rsid w:val="00EE55F5"/>
    <w:rsid w:val="00EE6447"/>
    <w:rsid w:val="00EE65FD"/>
    <w:rsid w:val="00EE66C0"/>
    <w:rsid w:val="00EE720B"/>
    <w:rsid w:val="00EE7EA7"/>
    <w:rsid w:val="00EF070C"/>
    <w:rsid w:val="00EF12F3"/>
    <w:rsid w:val="00EF210E"/>
    <w:rsid w:val="00EF267E"/>
    <w:rsid w:val="00EF287E"/>
    <w:rsid w:val="00EF2BF8"/>
    <w:rsid w:val="00EF3495"/>
    <w:rsid w:val="00EF3839"/>
    <w:rsid w:val="00EF4022"/>
    <w:rsid w:val="00EF41A0"/>
    <w:rsid w:val="00EF4245"/>
    <w:rsid w:val="00EF446C"/>
    <w:rsid w:val="00EF4F15"/>
    <w:rsid w:val="00EF6083"/>
    <w:rsid w:val="00EF6304"/>
    <w:rsid w:val="00EF6621"/>
    <w:rsid w:val="00EF7E6E"/>
    <w:rsid w:val="00EF7EE7"/>
    <w:rsid w:val="00F00059"/>
    <w:rsid w:val="00F003C2"/>
    <w:rsid w:val="00F00828"/>
    <w:rsid w:val="00F01268"/>
    <w:rsid w:val="00F01C2F"/>
    <w:rsid w:val="00F02687"/>
    <w:rsid w:val="00F030EB"/>
    <w:rsid w:val="00F03606"/>
    <w:rsid w:val="00F037D9"/>
    <w:rsid w:val="00F037E1"/>
    <w:rsid w:val="00F03D9E"/>
    <w:rsid w:val="00F04445"/>
    <w:rsid w:val="00F0498A"/>
    <w:rsid w:val="00F04BE6"/>
    <w:rsid w:val="00F0552C"/>
    <w:rsid w:val="00F055DC"/>
    <w:rsid w:val="00F05BFA"/>
    <w:rsid w:val="00F06FDA"/>
    <w:rsid w:val="00F0796C"/>
    <w:rsid w:val="00F079DB"/>
    <w:rsid w:val="00F07DD1"/>
    <w:rsid w:val="00F07EE8"/>
    <w:rsid w:val="00F10061"/>
    <w:rsid w:val="00F104F0"/>
    <w:rsid w:val="00F10A2B"/>
    <w:rsid w:val="00F10ECE"/>
    <w:rsid w:val="00F10FE1"/>
    <w:rsid w:val="00F11C6C"/>
    <w:rsid w:val="00F1222F"/>
    <w:rsid w:val="00F133FE"/>
    <w:rsid w:val="00F145C7"/>
    <w:rsid w:val="00F14C41"/>
    <w:rsid w:val="00F15101"/>
    <w:rsid w:val="00F15250"/>
    <w:rsid w:val="00F15968"/>
    <w:rsid w:val="00F16295"/>
    <w:rsid w:val="00F16E17"/>
    <w:rsid w:val="00F171D9"/>
    <w:rsid w:val="00F175B1"/>
    <w:rsid w:val="00F17935"/>
    <w:rsid w:val="00F179D0"/>
    <w:rsid w:val="00F17D2A"/>
    <w:rsid w:val="00F17D63"/>
    <w:rsid w:val="00F17F5C"/>
    <w:rsid w:val="00F2026F"/>
    <w:rsid w:val="00F209E7"/>
    <w:rsid w:val="00F213A4"/>
    <w:rsid w:val="00F2152D"/>
    <w:rsid w:val="00F217C3"/>
    <w:rsid w:val="00F21D17"/>
    <w:rsid w:val="00F221E4"/>
    <w:rsid w:val="00F222F7"/>
    <w:rsid w:val="00F22886"/>
    <w:rsid w:val="00F22A95"/>
    <w:rsid w:val="00F22C52"/>
    <w:rsid w:val="00F22D13"/>
    <w:rsid w:val="00F23384"/>
    <w:rsid w:val="00F23BAC"/>
    <w:rsid w:val="00F23F11"/>
    <w:rsid w:val="00F2461F"/>
    <w:rsid w:val="00F24FD5"/>
    <w:rsid w:val="00F25878"/>
    <w:rsid w:val="00F25BCD"/>
    <w:rsid w:val="00F25C09"/>
    <w:rsid w:val="00F26AF6"/>
    <w:rsid w:val="00F275FE"/>
    <w:rsid w:val="00F30086"/>
    <w:rsid w:val="00F301D6"/>
    <w:rsid w:val="00F30329"/>
    <w:rsid w:val="00F31771"/>
    <w:rsid w:val="00F31D2D"/>
    <w:rsid w:val="00F32BDC"/>
    <w:rsid w:val="00F32E25"/>
    <w:rsid w:val="00F33113"/>
    <w:rsid w:val="00F33217"/>
    <w:rsid w:val="00F33779"/>
    <w:rsid w:val="00F34BFB"/>
    <w:rsid w:val="00F34C72"/>
    <w:rsid w:val="00F354BC"/>
    <w:rsid w:val="00F35DE4"/>
    <w:rsid w:val="00F3610C"/>
    <w:rsid w:val="00F40C72"/>
    <w:rsid w:val="00F40D4E"/>
    <w:rsid w:val="00F40F6E"/>
    <w:rsid w:val="00F410CB"/>
    <w:rsid w:val="00F410EC"/>
    <w:rsid w:val="00F4156A"/>
    <w:rsid w:val="00F416A6"/>
    <w:rsid w:val="00F4191E"/>
    <w:rsid w:val="00F41C6B"/>
    <w:rsid w:val="00F41D22"/>
    <w:rsid w:val="00F4241D"/>
    <w:rsid w:val="00F43231"/>
    <w:rsid w:val="00F43426"/>
    <w:rsid w:val="00F43855"/>
    <w:rsid w:val="00F43AC6"/>
    <w:rsid w:val="00F43B0E"/>
    <w:rsid w:val="00F43B1A"/>
    <w:rsid w:val="00F43D5D"/>
    <w:rsid w:val="00F442E9"/>
    <w:rsid w:val="00F44C58"/>
    <w:rsid w:val="00F44EFC"/>
    <w:rsid w:val="00F44FC4"/>
    <w:rsid w:val="00F453E4"/>
    <w:rsid w:val="00F455F7"/>
    <w:rsid w:val="00F45971"/>
    <w:rsid w:val="00F45A9F"/>
    <w:rsid w:val="00F460DC"/>
    <w:rsid w:val="00F4650D"/>
    <w:rsid w:val="00F46838"/>
    <w:rsid w:val="00F46D4C"/>
    <w:rsid w:val="00F479A8"/>
    <w:rsid w:val="00F47B95"/>
    <w:rsid w:val="00F505F5"/>
    <w:rsid w:val="00F505FF"/>
    <w:rsid w:val="00F5070C"/>
    <w:rsid w:val="00F50B81"/>
    <w:rsid w:val="00F50BD0"/>
    <w:rsid w:val="00F50D21"/>
    <w:rsid w:val="00F51E9E"/>
    <w:rsid w:val="00F52DB6"/>
    <w:rsid w:val="00F5524C"/>
    <w:rsid w:val="00F56084"/>
    <w:rsid w:val="00F56221"/>
    <w:rsid w:val="00F567C2"/>
    <w:rsid w:val="00F56F81"/>
    <w:rsid w:val="00F57255"/>
    <w:rsid w:val="00F57FE3"/>
    <w:rsid w:val="00F60955"/>
    <w:rsid w:val="00F61A36"/>
    <w:rsid w:val="00F61C6E"/>
    <w:rsid w:val="00F62082"/>
    <w:rsid w:val="00F620AA"/>
    <w:rsid w:val="00F621D0"/>
    <w:rsid w:val="00F62CA6"/>
    <w:rsid w:val="00F62E78"/>
    <w:rsid w:val="00F63E28"/>
    <w:rsid w:val="00F63ECA"/>
    <w:rsid w:val="00F651F2"/>
    <w:rsid w:val="00F65355"/>
    <w:rsid w:val="00F66572"/>
    <w:rsid w:val="00F668F5"/>
    <w:rsid w:val="00F66F9B"/>
    <w:rsid w:val="00F67E5F"/>
    <w:rsid w:val="00F705C9"/>
    <w:rsid w:val="00F709A4"/>
    <w:rsid w:val="00F71F07"/>
    <w:rsid w:val="00F734FC"/>
    <w:rsid w:val="00F73742"/>
    <w:rsid w:val="00F74AF7"/>
    <w:rsid w:val="00F75768"/>
    <w:rsid w:val="00F757D6"/>
    <w:rsid w:val="00F7617B"/>
    <w:rsid w:val="00F76231"/>
    <w:rsid w:val="00F76289"/>
    <w:rsid w:val="00F76775"/>
    <w:rsid w:val="00F769C6"/>
    <w:rsid w:val="00F77900"/>
    <w:rsid w:val="00F77975"/>
    <w:rsid w:val="00F77B15"/>
    <w:rsid w:val="00F800DD"/>
    <w:rsid w:val="00F80216"/>
    <w:rsid w:val="00F80758"/>
    <w:rsid w:val="00F80DD6"/>
    <w:rsid w:val="00F80F4D"/>
    <w:rsid w:val="00F81551"/>
    <w:rsid w:val="00F82BA5"/>
    <w:rsid w:val="00F82C03"/>
    <w:rsid w:val="00F83534"/>
    <w:rsid w:val="00F83D5F"/>
    <w:rsid w:val="00F84513"/>
    <w:rsid w:val="00F847C0"/>
    <w:rsid w:val="00F848FA"/>
    <w:rsid w:val="00F85219"/>
    <w:rsid w:val="00F85B4F"/>
    <w:rsid w:val="00F85DF4"/>
    <w:rsid w:val="00F85FF8"/>
    <w:rsid w:val="00F87140"/>
    <w:rsid w:val="00F873B7"/>
    <w:rsid w:val="00F875B9"/>
    <w:rsid w:val="00F87CE0"/>
    <w:rsid w:val="00F903A5"/>
    <w:rsid w:val="00F90418"/>
    <w:rsid w:val="00F90439"/>
    <w:rsid w:val="00F904FE"/>
    <w:rsid w:val="00F9060F"/>
    <w:rsid w:val="00F9066C"/>
    <w:rsid w:val="00F90934"/>
    <w:rsid w:val="00F90999"/>
    <w:rsid w:val="00F90B7E"/>
    <w:rsid w:val="00F915B1"/>
    <w:rsid w:val="00F91616"/>
    <w:rsid w:val="00F916C5"/>
    <w:rsid w:val="00F932E9"/>
    <w:rsid w:val="00F939E5"/>
    <w:rsid w:val="00F9432C"/>
    <w:rsid w:val="00F94398"/>
    <w:rsid w:val="00F94435"/>
    <w:rsid w:val="00F9456A"/>
    <w:rsid w:val="00F94E52"/>
    <w:rsid w:val="00F95760"/>
    <w:rsid w:val="00F958F5"/>
    <w:rsid w:val="00F96155"/>
    <w:rsid w:val="00F9640C"/>
    <w:rsid w:val="00F96453"/>
    <w:rsid w:val="00F96CE6"/>
    <w:rsid w:val="00F96DB4"/>
    <w:rsid w:val="00F972E0"/>
    <w:rsid w:val="00FA0CE8"/>
    <w:rsid w:val="00FA1054"/>
    <w:rsid w:val="00FA1585"/>
    <w:rsid w:val="00FA1C64"/>
    <w:rsid w:val="00FA1CFE"/>
    <w:rsid w:val="00FA1F81"/>
    <w:rsid w:val="00FA2674"/>
    <w:rsid w:val="00FA2999"/>
    <w:rsid w:val="00FA3056"/>
    <w:rsid w:val="00FA319C"/>
    <w:rsid w:val="00FA31B3"/>
    <w:rsid w:val="00FA38A0"/>
    <w:rsid w:val="00FA3FC4"/>
    <w:rsid w:val="00FA4870"/>
    <w:rsid w:val="00FA4D14"/>
    <w:rsid w:val="00FA52AA"/>
    <w:rsid w:val="00FA6491"/>
    <w:rsid w:val="00FA6DB8"/>
    <w:rsid w:val="00FA74B6"/>
    <w:rsid w:val="00FA7760"/>
    <w:rsid w:val="00FA787B"/>
    <w:rsid w:val="00FB1483"/>
    <w:rsid w:val="00FB1561"/>
    <w:rsid w:val="00FB16E3"/>
    <w:rsid w:val="00FB17B3"/>
    <w:rsid w:val="00FB258E"/>
    <w:rsid w:val="00FB28BA"/>
    <w:rsid w:val="00FB30E6"/>
    <w:rsid w:val="00FB339A"/>
    <w:rsid w:val="00FB3839"/>
    <w:rsid w:val="00FB3CB2"/>
    <w:rsid w:val="00FB3DFE"/>
    <w:rsid w:val="00FB3EFC"/>
    <w:rsid w:val="00FB3F0E"/>
    <w:rsid w:val="00FB474C"/>
    <w:rsid w:val="00FB4F76"/>
    <w:rsid w:val="00FB529D"/>
    <w:rsid w:val="00FB545F"/>
    <w:rsid w:val="00FB5D15"/>
    <w:rsid w:val="00FB6040"/>
    <w:rsid w:val="00FB639F"/>
    <w:rsid w:val="00FB6473"/>
    <w:rsid w:val="00FB6789"/>
    <w:rsid w:val="00FC0290"/>
    <w:rsid w:val="00FC07C7"/>
    <w:rsid w:val="00FC09A1"/>
    <w:rsid w:val="00FC178F"/>
    <w:rsid w:val="00FC1B4A"/>
    <w:rsid w:val="00FC1CB6"/>
    <w:rsid w:val="00FC1DF0"/>
    <w:rsid w:val="00FC26B9"/>
    <w:rsid w:val="00FC27F8"/>
    <w:rsid w:val="00FC2A17"/>
    <w:rsid w:val="00FC2DB1"/>
    <w:rsid w:val="00FC3016"/>
    <w:rsid w:val="00FC311A"/>
    <w:rsid w:val="00FC381C"/>
    <w:rsid w:val="00FC3A89"/>
    <w:rsid w:val="00FC476A"/>
    <w:rsid w:val="00FC4CBE"/>
    <w:rsid w:val="00FC504E"/>
    <w:rsid w:val="00FC5B14"/>
    <w:rsid w:val="00FC5B71"/>
    <w:rsid w:val="00FC5C67"/>
    <w:rsid w:val="00FC650F"/>
    <w:rsid w:val="00FC6D8F"/>
    <w:rsid w:val="00FC6DEE"/>
    <w:rsid w:val="00FD0AD4"/>
    <w:rsid w:val="00FD13F3"/>
    <w:rsid w:val="00FD1D03"/>
    <w:rsid w:val="00FD22F2"/>
    <w:rsid w:val="00FD240E"/>
    <w:rsid w:val="00FD3299"/>
    <w:rsid w:val="00FD5501"/>
    <w:rsid w:val="00FD562B"/>
    <w:rsid w:val="00FD570B"/>
    <w:rsid w:val="00FD590A"/>
    <w:rsid w:val="00FD62DF"/>
    <w:rsid w:val="00FD68F4"/>
    <w:rsid w:val="00FD71FB"/>
    <w:rsid w:val="00FD7B88"/>
    <w:rsid w:val="00FD7B99"/>
    <w:rsid w:val="00FD7CA4"/>
    <w:rsid w:val="00FD7D23"/>
    <w:rsid w:val="00FE0BFA"/>
    <w:rsid w:val="00FE1373"/>
    <w:rsid w:val="00FE1388"/>
    <w:rsid w:val="00FE3A59"/>
    <w:rsid w:val="00FE3E93"/>
    <w:rsid w:val="00FE44F9"/>
    <w:rsid w:val="00FE45A8"/>
    <w:rsid w:val="00FE48F2"/>
    <w:rsid w:val="00FE4E04"/>
    <w:rsid w:val="00FE57C5"/>
    <w:rsid w:val="00FE5F7E"/>
    <w:rsid w:val="00FE6482"/>
    <w:rsid w:val="00FE784A"/>
    <w:rsid w:val="00FE7CD9"/>
    <w:rsid w:val="00FE7FB9"/>
    <w:rsid w:val="00FF0128"/>
    <w:rsid w:val="00FF135E"/>
    <w:rsid w:val="00FF1E29"/>
    <w:rsid w:val="00FF2450"/>
    <w:rsid w:val="00FF2968"/>
    <w:rsid w:val="00FF2D67"/>
    <w:rsid w:val="00FF396A"/>
    <w:rsid w:val="00FF3A41"/>
    <w:rsid w:val="00FF4633"/>
    <w:rsid w:val="00FF48DE"/>
    <w:rsid w:val="00FF5FDD"/>
    <w:rsid w:val="00FF70B3"/>
  </w:rsids>
  <m:mathPr>
    <m:mathFont m:val="Cambria Math"/>
    <m:brkBin m:val="before"/>
    <m:brkBinSub m:val="--"/>
    <m:smallFrac m:val="0"/>
    <m:dispDef/>
    <m:lMargin m:val="0"/>
    <m:rMargin m:val="0"/>
    <m:defJc m:val="centerGroup"/>
    <m:wrapIndent m:val="1440"/>
    <m:intLim m:val="subSup"/>
    <m:naryLim m:val="undOvr"/>
  </m:mathPr>
  <w:themeFontLang w:val="bg-BG"/>
  <w:clrSchemeMapping w:bg1="light1" w:t1="dark1" w:bg2="light2" w:t2="dark2" w:accent1="accent1" w:accent2="accent2" w:accent3="accent3" w:accent4="accent4" w:accent5="accent5" w:accent6="accent6" w:hyperlink="hyperlink" w:followedHyperlink="followedHyperlink"/>
  <w:shapeDefaults>
    <o:shapedefaults v:ext="edit" spidmax="75777"/>
    <o:shapelayout v:ext="edit">
      <o:idmap v:ext="edit" data="1"/>
    </o:shapelayout>
  </w:shapeDefaults>
  <w:decimalSymbol w:val=","/>
  <w:listSeparator w:val=";"/>
  <w14:docId w14:val="026F7800"/>
  <w15:docId w15:val="{EEAC782F-A0BD-4220-AF03-7059B18D5CE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bg-BG"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iPriority="0"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9C7A03"/>
    <w:pPr>
      <w:overflowPunct w:val="0"/>
      <w:autoSpaceDE w:val="0"/>
      <w:autoSpaceDN w:val="0"/>
      <w:adjustRightInd w:val="0"/>
      <w:spacing w:after="0" w:line="240" w:lineRule="auto"/>
    </w:pPr>
    <w:rPr>
      <w:rFonts w:ascii="Times New Roman" w:eastAsia="Times New Roman" w:hAnsi="Times New Roman" w:cs="Times New Roman"/>
      <w:sz w:val="20"/>
      <w:szCs w:val="20"/>
      <w:lang w:eastAsia="bg-BG"/>
    </w:rPr>
  </w:style>
  <w:style w:type="paragraph" w:styleId="Heading1">
    <w:name w:val="heading 1"/>
    <w:basedOn w:val="Normal"/>
    <w:link w:val="Heading1Char"/>
    <w:uiPriority w:val="9"/>
    <w:qFormat/>
    <w:rsid w:val="00B62DCF"/>
    <w:pPr>
      <w:overflowPunct/>
      <w:autoSpaceDE/>
      <w:autoSpaceDN/>
      <w:adjustRightInd/>
      <w:spacing w:before="100" w:beforeAutospacing="1" w:after="100" w:afterAutospacing="1"/>
      <w:outlineLvl w:val="0"/>
    </w:pPr>
    <w:rPr>
      <w:b/>
      <w:bCs/>
      <w:kern w:val="36"/>
      <w:sz w:val="48"/>
      <w:szCs w:val="48"/>
    </w:rPr>
  </w:style>
  <w:style w:type="paragraph" w:styleId="Heading3">
    <w:name w:val="heading 3"/>
    <w:basedOn w:val="Normal"/>
    <w:next w:val="Normal"/>
    <w:link w:val="Heading3Char"/>
    <w:qFormat/>
    <w:rsid w:val="00E859E3"/>
    <w:pPr>
      <w:keepNext/>
      <w:jc w:val="both"/>
      <w:outlineLvl w:val="2"/>
    </w:pPr>
    <w:rPr>
      <w:sz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Indent2">
    <w:name w:val="Body Text Indent 2"/>
    <w:basedOn w:val="Normal"/>
    <w:link w:val="BodyTextIndent2Char"/>
    <w:rsid w:val="00CF36E4"/>
    <w:pPr>
      <w:ind w:firstLine="720"/>
      <w:jc w:val="both"/>
    </w:pPr>
    <w:rPr>
      <w:i/>
      <w:iCs/>
      <w:sz w:val="24"/>
    </w:rPr>
  </w:style>
  <w:style w:type="character" w:customStyle="1" w:styleId="BodyTextIndent2Char">
    <w:name w:val="Body Text Indent 2 Char"/>
    <w:basedOn w:val="DefaultParagraphFont"/>
    <w:link w:val="BodyTextIndent2"/>
    <w:rsid w:val="00CF36E4"/>
    <w:rPr>
      <w:rFonts w:ascii="Times New Roman" w:eastAsia="Times New Roman" w:hAnsi="Times New Roman" w:cs="Times New Roman"/>
      <w:i/>
      <w:iCs/>
      <w:sz w:val="24"/>
      <w:szCs w:val="20"/>
      <w:lang w:eastAsia="bg-BG"/>
    </w:rPr>
  </w:style>
  <w:style w:type="paragraph" w:styleId="ListParagraph">
    <w:name w:val="List Paragraph"/>
    <w:basedOn w:val="Normal"/>
    <w:uiPriority w:val="34"/>
    <w:qFormat/>
    <w:rsid w:val="000D6E57"/>
    <w:pPr>
      <w:ind w:left="720"/>
      <w:contextualSpacing/>
    </w:pPr>
  </w:style>
  <w:style w:type="paragraph" w:styleId="CommentText">
    <w:name w:val="annotation text"/>
    <w:basedOn w:val="Normal"/>
    <w:link w:val="CommentTextChar"/>
    <w:rsid w:val="00B1200B"/>
    <w:pPr>
      <w:textAlignment w:val="baseline"/>
    </w:pPr>
  </w:style>
  <w:style w:type="character" w:customStyle="1" w:styleId="CommentTextChar">
    <w:name w:val="Comment Text Char"/>
    <w:basedOn w:val="DefaultParagraphFont"/>
    <w:link w:val="CommentText"/>
    <w:rsid w:val="00B1200B"/>
    <w:rPr>
      <w:rFonts w:ascii="Times New Roman" w:eastAsia="Times New Roman" w:hAnsi="Times New Roman" w:cs="Times New Roman"/>
      <w:sz w:val="20"/>
      <w:szCs w:val="20"/>
      <w:lang w:eastAsia="bg-BG"/>
    </w:rPr>
  </w:style>
  <w:style w:type="paragraph" w:styleId="BodyText">
    <w:name w:val="Body Text"/>
    <w:basedOn w:val="Normal"/>
    <w:link w:val="BodyTextChar"/>
    <w:rsid w:val="00B1200B"/>
    <w:pPr>
      <w:spacing w:after="120"/>
    </w:pPr>
    <w:rPr>
      <w:lang w:val="ru-RU"/>
    </w:rPr>
  </w:style>
  <w:style w:type="character" w:customStyle="1" w:styleId="BodyTextChar">
    <w:name w:val="Body Text Char"/>
    <w:basedOn w:val="DefaultParagraphFont"/>
    <w:link w:val="BodyText"/>
    <w:rsid w:val="00B1200B"/>
    <w:rPr>
      <w:rFonts w:ascii="Times New Roman" w:eastAsia="Times New Roman" w:hAnsi="Times New Roman" w:cs="Times New Roman"/>
      <w:sz w:val="20"/>
      <w:szCs w:val="20"/>
      <w:lang w:val="ru-RU" w:eastAsia="bg-BG"/>
    </w:rPr>
  </w:style>
  <w:style w:type="paragraph" w:customStyle="1" w:styleId="m">
    <w:name w:val="m"/>
    <w:basedOn w:val="Normal"/>
    <w:rsid w:val="00B1200B"/>
    <w:pPr>
      <w:overflowPunct/>
      <w:autoSpaceDE/>
      <w:autoSpaceDN/>
      <w:adjustRightInd/>
      <w:spacing w:before="100" w:beforeAutospacing="1" w:after="100" w:afterAutospacing="1"/>
    </w:pPr>
    <w:rPr>
      <w:sz w:val="24"/>
      <w:szCs w:val="24"/>
    </w:rPr>
  </w:style>
  <w:style w:type="table" w:styleId="TableGrid">
    <w:name w:val="Table Grid"/>
    <w:basedOn w:val="TableNormal"/>
    <w:uiPriority w:val="39"/>
    <w:rsid w:val="00C641A1"/>
    <w:pPr>
      <w:suppressAutoHyphens/>
      <w:overflowPunct w:val="0"/>
      <w:autoSpaceDE w:val="0"/>
      <w:spacing w:after="0" w:line="240" w:lineRule="auto"/>
    </w:pPr>
    <w:rPr>
      <w:rFonts w:ascii="Times New Roman" w:eastAsia="Times New Roman" w:hAnsi="Times New Roman" w:cs="Times New Roman"/>
      <w:sz w:val="20"/>
      <w:szCs w:val="20"/>
      <w:lang w:eastAsia="bg-BG"/>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3Char">
    <w:name w:val="Heading 3 Char"/>
    <w:basedOn w:val="DefaultParagraphFont"/>
    <w:link w:val="Heading3"/>
    <w:rsid w:val="00E859E3"/>
    <w:rPr>
      <w:rFonts w:ascii="Times New Roman" w:eastAsia="Times New Roman" w:hAnsi="Times New Roman" w:cs="Times New Roman"/>
      <w:sz w:val="28"/>
      <w:szCs w:val="20"/>
      <w:lang w:eastAsia="bg-BG"/>
    </w:rPr>
  </w:style>
  <w:style w:type="paragraph" w:styleId="Header">
    <w:name w:val="header"/>
    <w:basedOn w:val="Normal"/>
    <w:link w:val="HeaderChar"/>
    <w:uiPriority w:val="99"/>
    <w:unhideWhenUsed/>
    <w:rsid w:val="007D1E7E"/>
    <w:pPr>
      <w:tabs>
        <w:tab w:val="center" w:pos="4536"/>
        <w:tab w:val="right" w:pos="9072"/>
      </w:tabs>
    </w:pPr>
  </w:style>
  <w:style w:type="character" w:customStyle="1" w:styleId="HeaderChar">
    <w:name w:val="Header Char"/>
    <w:basedOn w:val="DefaultParagraphFont"/>
    <w:link w:val="Header"/>
    <w:uiPriority w:val="99"/>
    <w:rsid w:val="007D1E7E"/>
    <w:rPr>
      <w:rFonts w:ascii="Times New Roman" w:eastAsia="Times New Roman" w:hAnsi="Times New Roman" w:cs="Times New Roman"/>
      <w:sz w:val="20"/>
      <w:szCs w:val="20"/>
      <w:lang w:eastAsia="bg-BG"/>
    </w:rPr>
  </w:style>
  <w:style w:type="paragraph" w:styleId="Footer">
    <w:name w:val="footer"/>
    <w:basedOn w:val="Normal"/>
    <w:link w:val="FooterChar"/>
    <w:uiPriority w:val="99"/>
    <w:unhideWhenUsed/>
    <w:rsid w:val="007D1E7E"/>
    <w:pPr>
      <w:tabs>
        <w:tab w:val="center" w:pos="4536"/>
        <w:tab w:val="right" w:pos="9072"/>
      </w:tabs>
    </w:pPr>
  </w:style>
  <w:style w:type="character" w:customStyle="1" w:styleId="FooterChar">
    <w:name w:val="Footer Char"/>
    <w:basedOn w:val="DefaultParagraphFont"/>
    <w:link w:val="Footer"/>
    <w:uiPriority w:val="99"/>
    <w:rsid w:val="007D1E7E"/>
    <w:rPr>
      <w:rFonts w:ascii="Times New Roman" w:eastAsia="Times New Roman" w:hAnsi="Times New Roman" w:cs="Times New Roman"/>
      <w:sz w:val="20"/>
      <w:szCs w:val="20"/>
      <w:lang w:eastAsia="bg-BG"/>
    </w:rPr>
  </w:style>
  <w:style w:type="character" w:styleId="PageNumber">
    <w:name w:val="page number"/>
    <w:basedOn w:val="DefaultParagraphFont"/>
    <w:rsid w:val="00831FDB"/>
  </w:style>
  <w:style w:type="paragraph" w:styleId="BalloonText">
    <w:name w:val="Balloon Text"/>
    <w:basedOn w:val="Normal"/>
    <w:link w:val="BalloonTextChar"/>
    <w:uiPriority w:val="99"/>
    <w:semiHidden/>
    <w:unhideWhenUsed/>
    <w:rsid w:val="006C23B6"/>
    <w:rPr>
      <w:rFonts w:ascii="Segoe UI" w:hAnsi="Segoe UI" w:cs="Segoe UI"/>
      <w:sz w:val="18"/>
      <w:szCs w:val="18"/>
    </w:rPr>
  </w:style>
  <w:style w:type="character" w:customStyle="1" w:styleId="BalloonTextChar">
    <w:name w:val="Balloon Text Char"/>
    <w:basedOn w:val="DefaultParagraphFont"/>
    <w:link w:val="BalloonText"/>
    <w:uiPriority w:val="99"/>
    <w:semiHidden/>
    <w:rsid w:val="006C23B6"/>
    <w:rPr>
      <w:rFonts w:ascii="Segoe UI" w:eastAsia="Times New Roman" w:hAnsi="Segoe UI" w:cs="Segoe UI"/>
      <w:sz w:val="18"/>
      <w:szCs w:val="18"/>
      <w:lang w:eastAsia="bg-BG"/>
    </w:rPr>
  </w:style>
  <w:style w:type="paragraph" w:styleId="BodyTextIndent">
    <w:name w:val="Body Text Indent"/>
    <w:basedOn w:val="Normal"/>
    <w:link w:val="BodyTextIndentChar"/>
    <w:unhideWhenUsed/>
    <w:rsid w:val="007D6EC0"/>
    <w:pPr>
      <w:spacing w:after="120"/>
      <w:ind w:left="283"/>
    </w:pPr>
  </w:style>
  <w:style w:type="character" w:customStyle="1" w:styleId="BodyTextIndentChar">
    <w:name w:val="Body Text Indent Char"/>
    <w:basedOn w:val="DefaultParagraphFont"/>
    <w:link w:val="BodyTextIndent"/>
    <w:rsid w:val="007D6EC0"/>
    <w:rPr>
      <w:rFonts w:ascii="Times New Roman" w:eastAsia="Times New Roman" w:hAnsi="Times New Roman" w:cs="Times New Roman"/>
      <w:sz w:val="20"/>
      <w:szCs w:val="20"/>
      <w:lang w:eastAsia="bg-BG"/>
    </w:rPr>
  </w:style>
  <w:style w:type="character" w:styleId="Hyperlink">
    <w:name w:val="Hyperlink"/>
    <w:basedOn w:val="DefaultParagraphFont"/>
    <w:uiPriority w:val="99"/>
    <w:unhideWhenUsed/>
    <w:rsid w:val="00343ABC"/>
    <w:rPr>
      <w:color w:val="0000FF" w:themeColor="hyperlink"/>
      <w:u w:val="single"/>
    </w:rPr>
  </w:style>
  <w:style w:type="character" w:customStyle="1" w:styleId="maindescription1">
    <w:name w:val="maindescription1"/>
    <w:basedOn w:val="DefaultParagraphFont"/>
    <w:rsid w:val="00370AD1"/>
    <w:rPr>
      <w:b/>
      <w:bCs/>
    </w:rPr>
  </w:style>
  <w:style w:type="character" w:styleId="Strong">
    <w:name w:val="Strong"/>
    <w:basedOn w:val="DefaultParagraphFont"/>
    <w:uiPriority w:val="22"/>
    <w:qFormat/>
    <w:rsid w:val="00F7617B"/>
    <w:rPr>
      <w:b/>
      <w:bCs/>
    </w:rPr>
  </w:style>
  <w:style w:type="paragraph" w:styleId="NormalWeb">
    <w:name w:val="Normal (Web)"/>
    <w:basedOn w:val="Normal"/>
    <w:uiPriority w:val="99"/>
    <w:unhideWhenUsed/>
    <w:rsid w:val="00F7617B"/>
    <w:pPr>
      <w:overflowPunct/>
      <w:autoSpaceDE/>
      <w:autoSpaceDN/>
      <w:adjustRightInd/>
      <w:spacing w:before="100" w:beforeAutospacing="1" w:after="100" w:afterAutospacing="1"/>
    </w:pPr>
    <w:rPr>
      <w:sz w:val="24"/>
      <w:szCs w:val="24"/>
    </w:rPr>
  </w:style>
  <w:style w:type="character" w:customStyle="1" w:styleId="blue1">
    <w:name w:val="blue1"/>
    <w:basedOn w:val="DefaultParagraphFont"/>
    <w:rsid w:val="00676A6E"/>
    <w:rPr>
      <w:rFonts w:ascii="Times New Roman" w:hAnsi="Times New Roman" w:cs="Times New Roman" w:hint="default"/>
      <w:color w:val="0000FF"/>
      <w:sz w:val="24"/>
      <w:szCs w:val="24"/>
    </w:rPr>
  </w:style>
  <w:style w:type="table" w:customStyle="1" w:styleId="TableGrid1">
    <w:name w:val="Table Grid1"/>
    <w:basedOn w:val="TableNormal"/>
    <w:next w:val="TableGrid"/>
    <w:uiPriority w:val="39"/>
    <w:rsid w:val="008A75B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
    <w:name w:val="Table Grid2"/>
    <w:basedOn w:val="TableNormal"/>
    <w:next w:val="TableGrid"/>
    <w:uiPriority w:val="39"/>
    <w:rsid w:val="006C211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
    <w:name w:val="Table Grid3"/>
    <w:basedOn w:val="TableNormal"/>
    <w:next w:val="TableGrid"/>
    <w:uiPriority w:val="39"/>
    <w:rsid w:val="007C7BE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4">
    <w:name w:val="Table Grid4"/>
    <w:basedOn w:val="TableNormal"/>
    <w:next w:val="TableGrid"/>
    <w:uiPriority w:val="39"/>
    <w:rsid w:val="006550D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5">
    <w:name w:val="Table Grid5"/>
    <w:basedOn w:val="TableNormal"/>
    <w:next w:val="TableGrid"/>
    <w:uiPriority w:val="39"/>
    <w:rsid w:val="00702F00"/>
    <w:pPr>
      <w:spacing w:after="0" w:line="240" w:lineRule="auto"/>
    </w:pPr>
    <w:rPr>
      <w:rFonts w:ascii="Calibri" w:eastAsia="Calibri" w:hAnsi="Calibri" w:cs="Times New Roman"/>
      <w:sz w:val="20"/>
      <w:szCs w:val="20"/>
      <w:lang w:eastAsia="bg-BG"/>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6">
    <w:name w:val="Table Grid6"/>
    <w:basedOn w:val="TableNormal"/>
    <w:next w:val="TableGrid"/>
    <w:uiPriority w:val="39"/>
    <w:rsid w:val="0039712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7">
    <w:name w:val="Table Grid7"/>
    <w:basedOn w:val="TableNormal"/>
    <w:next w:val="TableGrid"/>
    <w:uiPriority w:val="39"/>
    <w:rsid w:val="001C6B2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
    <w:name w:val="Default"/>
    <w:rsid w:val="00380D3C"/>
    <w:pPr>
      <w:autoSpaceDE w:val="0"/>
      <w:autoSpaceDN w:val="0"/>
      <w:adjustRightInd w:val="0"/>
      <w:spacing w:after="0" w:line="240" w:lineRule="auto"/>
    </w:pPr>
    <w:rPr>
      <w:rFonts w:ascii="Times New Roman" w:eastAsia="Times New Roman" w:hAnsi="Times New Roman" w:cs="Times New Roman"/>
      <w:color w:val="000000"/>
      <w:sz w:val="24"/>
      <w:szCs w:val="24"/>
      <w:lang w:eastAsia="bg-BG"/>
    </w:rPr>
  </w:style>
  <w:style w:type="table" w:customStyle="1" w:styleId="TableGrid8">
    <w:name w:val="Table Grid8"/>
    <w:basedOn w:val="TableNormal"/>
    <w:next w:val="TableGrid"/>
    <w:uiPriority w:val="39"/>
    <w:rsid w:val="009C2A6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9">
    <w:name w:val="Table Grid9"/>
    <w:basedOn w:val="TableNormal"/>
    <w:next w:val="TableGrid"/>
    <w:uiPriority w:val="39"/>
    <w:rsid w:val="004D475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0">
    <w:name w:val="TableGrid"/>
    <w:rsid w:val="009202AE"/>
    <w:pPr>
      <w:spacing w:after="0" w:line="240" w:lineRule="auto"/>
    </w:pPr>
    <w:rPr>
      <w:rFonts w:eastAsiaTheme="minorEastAsia"/>
      <w:lang w:eastAsia="bg-BG"/>
    </w:rPr>
    <w:tblPr>
      <w:tblCellMar>
        <w:top w:w="0" w:type="dxa"/>
        <w:left w:w="0" w:type="dxa"/>
        <w:bottom w:w="0" w:type="dxa"/>
        <w:right w:w="0" w:type="dxa"/>
      </w:tblCellMar>
    </w:tblPr>
  </w:style>
  <w:style w:type="character" w:customStyle="1" w:styleId="cursorpointer">
    <w:name w:val="cursorpointer"/>
    <w:basedOn w:val="DefaultParagraphFont"/>
    <w:rsid w:val="007F0F54"/>
  </w:style>
  <w:style w:type="character" w:customStyle="1" w:styleId="Heading1Char">
    <w:name w:val="Heading 1 Char"/>
    <w:basedOn w:val="DefaultParagraphFont"/>
    <w:link w:val="Heading1"/>
    <w:uiPriority w:val="9"/>
    <w:rsid w:val="00B62DCF"/>
    <w:rPr>
      <w:rFonts w:ascii="Times New Roman" w:eastAsia="Times New Roman" w:hAnsi="Times New Roman" w:cs="Times New Roman"/>
      <w:b/>
      <w:bCs/>
      <w:kern w:val="36"/>
      <w:sz w:val="48"/>
      <w:szCs w:val="48"/>
      <w:lang w:eastAsia="bg-BG"/>
    </w:rPr>
  </w:style>
  <w:style w:type="paragraph" w:styleId="Subtitle">
    <w:name w:val="Subtitle"/>
    <w:basedOn w:val="Normal"/>
    <w:next w:val="Normal"/>
    <w:link w:val="SubtitleChar"/>
    <w:uiPriority w:val="11"/>
    <w:qFormat/>
    <w:rsid w:val="00B62DCF"/>
    <w:pPr>
      <w:numPr>
        <w:ilvl w:val="1"/>
      </w:numPr>
      <w:overflowPunct/>
      <w:autoSpaceDE/>
      <w:autoSpaceDN/>
      <w:adjustRightInd/>
      <w:spacing w:after="160" w:line="259" w:lineRule="auto"/>
    </w:pPr>
    <w:rPr>
      <w:rFonts w:asciiTheme="minorHAnsi" w:eastAsiaTheme="minorEastAsia" w:hAnsiTheme="minorHAnsi" w:cstheme="minorBidi"/>
      <w:color w:val="5A5A5A" w:themeColor="text1" w:themeTint="A5"/>
      <w:spacing w:val="15"/>
      <w:sz w:val="22"/>
      <w:szCs w:val="22"/>
      <w:lang w:eastAsia="en-US"/>
    </w:rPr>
  </w:style>
  <w:style w:type="character" w:customStyle="1" w:styleId="SubtitleChar">
    <w:name w:val="Subtitle Char"/>
    <w:basedOn w:val="DefaultParagraphFont"/>
    <w:link w:val="Subtitle"/>
    <w:uiPriority w:val="11"/>
    <w:rsid w:val="00B62DCF"/>
    <w:rPr>
      <w:rFonts w:eastAsiaTheme="minorEastAsia"/>
      <w:color w:val="5A5A5A" w:themeColor="text1" w:themeTint="A5"/>
      <w:spacing w:val="15"/>
    </w:rPr>
  </w:style>
  <w:style w:type="character" w:customStyle="1" w:styleId="newdocreference">
    <w:name w:val="newdocreference"/>
    <w:basedOn w:val="DefaultParagraphFont"/>
    <w:rsid w:val="003D5D72"/>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6806413">
      <w:bodyDiv w:val="1"/>
      <w:marLeft w:val="0"/>
      <w:marRight w:val="0"/>
      <w:marTop w:val="0"/>
      <w:marBottom w:val="0"/>
      <w:divBdr>
        <w:top w:val="none" w:sz="0" w:space="0" w:color="auto"/>
        <w:left w:val="none" w:sz="0" w:space="0" w:color="auto"/>
        <w:bottom w:val="none" w:sz="0" w:space="0" w:color="auto"/>
        <w:right w:val="none" w:sz="0" w:space="0" w:color="auto"/>
      </w:divBdr>
    </w:div>
    <w:div w:id="45840818">
      <w:bodyDiv w:val="1"/>
      <w:marLeft w:val="0"/>
      <w:marRight w:val="0"/>
      <w:marTop w:val="0"/>
      <w:marBottom w:val="0"/>
      <w:divBdr>
        <w:top w:val="none" w:sz="0" w:space="0" w:color="auto"/>
        <w:left w:val="none" w:sz="0" w:space="0" w:color="auto"/>
        <w:bottom w:val="none" w:sz="0" w:space="0" w:color="auto"/>
        <w:right w:val="none" w:sz="0" w:space="0" w:color="auto"/>
      </w:divBdr>
      <w:divsChild>
        <w:div w:id="1899512340">
          <w:marLeft w:val="0"/>
          <w:marRight w:val="0"/>
          <w:marTop w:val="150"/>
          <w:marBottom w:val="0"/>
          <w:divBdr>
            <w:top w:val="single" w:sz="6" w:space="0" w:color="FFFFFF"/>
            <w:left w:val="single" w:sz="6" w:space="0" w:color="FFFFFF"/>
            <w:bottom w:val="single" w:sz="6" w:space="0" w:color="FFFFFF"/>
            <w:right w:val="single" w:sz="6" w:space="0" w:color="FFFFFF"/>
          </w:divBdr>
        </w:div>
      </w:divsChild>
    </w:div>
    <w:div w:id="64687692">
      <w:bodyDiv w:val="1"/>
      <w:marLeft w:val="0"/>
      <w:marRight w:val="0"/>
      <w:marTop w:val="0"/>
      <w:marBottom w:val="0"/>
      <w:divBdr>
        <w:top w:val="none" w:sz="0" w:space="0" w:color="auto"/>
        <w:left w:val="none" w:sz="0" w:space="0" w:color="auto"/>
        <w:bottom w:val="none" w:sz="0" w:space="0" w:color="auto"/>
        <w:right w:val="none" w:sz="0" w:space="0" w:color="auto"/>
      </w:divBdr>
    </w:div>
    <w:div w:id="64694350">
      <w:bodyDiv w:val="1"/>
      <w:marLeft w:val="0"/>
      <w:marRight w:val="0"/>
      <w:marTop w:val="0"/>
      <w:marBottom w:val="0"/>
      <w:divBdr>
        <w:top w:val="none" w:sz="0" w:space="0" w:color="auto"/>
        <w:left w:val="none" w:sz="0" w:space="0" w:color="auto"/>
        <w:bottom w:val="none" w:sz="0" w:space="0" w:color="auto"/>
        <w:right w:val="none" w:sz="0" w:space="0" w:color="auto"/>
      </w:divBdr>
    </w:div>
    <w:div w:id="80295981">
      <w:bodyDiv w:val="1"/>
      <w:marLeft w:val="0"/>
      <w:marRight w:val="0"/>
      <w:marTop w:val="0"/>
      <w:marBottom w:val="0"/>
      <w:divBdr>
        <w:top w:val="none" w:sz="0" w:space="0" w:color="auto"/>
        <w:left w:val="none" w:sz="0" w:space="0" w:color="auto"/>
        <w:bottom w:val="none" w:sz="0" w:space="0" w:color="auto"/>
        <w:right w:val="none" w:sz="0" w:space="0" w:color="auto"/>
      </w:divBdr>
    </w:div>
    <w:div w:id="97410898">
      <w:bodyDiv w:val="1"/>
      <w:marLeft w:val="0"/>
      <w:marRight w:val="0"/>
      <w:marTop w:val="0"/>
      <w:marBottom w:val="0"/>
      <w:divBdr>
        <w:top w:val="none" w:sz="0" w:space="0" w:color="auto"/>
        <w:left w:val="none" w:sz="0" w:space="0" w:color="auto"/>
        <w:bottom w:val="none" w:sz="0" w:space="0" w:color="auto"/>
        <w:right w:val="none" w:sz="0" w:space="0" w:color="auto"/>
      </w:divBdr>
    </w:div>
    <w:div w:id="137502058">
      <w:bodyDiv w:val="1"/>
      <w:marLeft w:val="0"/>
      <w:marRight w:val="0"/>
      <w:marTop w:val="0"/>
      <w:marBottom w:val="0"/>
      <w:divBdr>
        <w:top w:val="none" w:sz="0" w:space="0" w:color="auto"/>
        <w:left w:val="none" w:sz="0" w:space="0" w:color="auto"/>
        <w:bottom w:val="none" w:sz="0" w:space="0" w:color="auto"/>
        <w:right w:val="none" w:sz="0" w:space="0" w:color="auto"/>
      </w:divBdr>
    </w:div>
    <w:div w:id="200753639">
      <w:bodyDiv w:val="1"/>
      <w:marLeft w:val="0"/>
      <w:marRight w:val="0"/>
      <w:marTop w:val="0"/>
      <w:marBottom w:val="0"/>
      <w:divBdr>
        <w:top w:val="none" w:sz="0" w:space="0" w:color="auto"/>
        <w:left w:val="none" w:sz="0" w:space="0" w:color="auto"/>
        <w:bottom w:val="none" w:sz="0" w:space="0" w:color="auto"/>
        <w:right w:val="none" w:sz="0" w:space="0" w:color="auto"/>
      </w:divBdr>
    </w:div>
    <w:div w:id="339042454">
      <w:bodyDiv w:val="1"/>
      <w:marLeft w:val="0"/>
      <w:marRight w:val="0"/>
      <w:marTop w:val="0"/>
      <w:marBottom w:val="0"/>
      <w:divBdr>
        <w:top w:val="none" w:sz="0" w:space="0" w:color="auto"/>
        <w:left w:val="none" w:sz="0" w:space="0" w:color="auto"/>
        <w:bottom w:val="none" w:sz="0" w:space="0" w:color="auto"/>
        <w:right w:val="none" w:sz="0" w:space="0" w:color="auto"/>
      </w:divBdr>
    </w:div>
    <w:div w:id="340014518">
      <w:bodyDiv w:val="1"/>
      <w:marLeft w:val="0"/>
      <w:marRight w:val="0"/>
      <w:marTop w:val="0"/>
      <w:marBottom w:val="0"/>
      <w:divBdr>
        <w:top w:val="none" w:sz="0" w:space="0" w:color="auto"/>
        <w:left w:val="none" w:sz="0" w:space="0" w:color="auto"/>
        <w:bottom w:val="none" w:sz="0" w:space="0" w:color="auto"/>
        <w:right w:val="none" w:sz="0" w:space="0" w:color="auto"/>
      </w:divBdr>
    </w:div>
    <w:div w:id="397367903">
      <w:bodyDiv w:val="1"/>
      <w:marLeft w:val="0"/>
      <w:marRight w:val="0"/>
      <w:marTop w:val="0"/>
      <w:marBottom w:val="0"/>
      <w:divBdr>
        <w:top w:val="none" w:sz="0" w:space="0" w:color="auto"/>
        <w:left w:val="none" w:sz="0" w:space="0" w:color="auto"/>
        <w:bottom w:val="none" w:sz="0" w:space="0" w:color="auto"/>
        <w:right w:val="none" w:sz="0" w:space="0" w:color="auto"/>
      </w:divBdr>
    </w:div>
    <w:div w:id="433939391">
      <w:bodyDiv w:val="1"/>
      <w:marLeft w:val="0"/>
      <w:marRight w:val="0"/>
      <w:marTop w:val="0"/>
      <w:marBottom w:val="0"/>
      <w:divBdr>
        <w:top w:val="none" w:sz="0" w:space="0" w:color="auto"/>
        <w:left w:val="none" w:sz="0" w:space="0" w:color="auto"/>
        <w:bottom w:val="none" w:sz="0" w:space="0" w:color="auto"/>
        <w:right w:val="none" w:sz="0" w:space="0" w:color="auto"/>
      </w:divBdr>
    </w:div>
    <w:div w:id="491871135">
      <w:bodyDiv w:val="1"/>
      <w:marLeft w:val="0"/>
      <w:marRight w:val="0"/>
      <w:marTop w:val="0"/>
      <w:marBottom w:val="0"/>
      <w:divBdr>
        <w:top w:val="none" w:sz="0" w:space="0" w:color="auto"/>
        <w:left w:val="none" w:sz="0" w:space="0" w:color="auto"/>
        <w:bottom w:val="none" w:sz="0" w:space="0" w:color="auto"/>
        <w:right w:val="none" w:sz="0" w:space="0" w:color="auto"/>
      </w:divBdr>
    </w:div>
    <w:div w:id="593249811">
      <w:bodyDiv w:val="1"/>
      <w:marLeft w:val="0"/>
      <w:marRight w:val="0"/>
      <w:marTop w:val="0"/>
      <w:marBottom w:val="0"/>
      <w:divBdr>
        <w:top w:val="none" w:sz="0" w:space="0" w:color="auto"/>
        <w:left w:val="none" w:sz="0" w:space="0" w:color="auto"/>
        <w:bottom w:val="none" w:sz="0" w:space="0" w:color="auto"/>
        <w:right w:val="none" w:sz="0" w:space="0" w:color="auto"/>
      </w:divBdr>
    </w:div>
    <w:div w:id="626083426">
      <w:bodyDiv w:val="1"/>
      <w:marLeft w:val="0"/>
      <w:marRight w:val="0"/>
      <w:marTop w:val="0"/>
      <w:marBottom w:val="0"/>
      <w:divBdr>
        <w:top w:val="none" w:sz="0" w:space="0" w:color="auto"/>
        <w:left w:val="none" w:sz="0" w:space="0" w:color="auto"/>
        <w:bottom w:val="none" w:sz="0" w:space="0" w:color="auto"/>
        <w:right w:val="none" w:sz="0" w:space="0" w:color="auto"/>
      </w:divBdr>
    </w:div>
    <w:div w:id="644117832">
      <w:bodyDiv w:val="1"/>
      <w:marLeft w:val="0"/>
      <w:marRight w:val="0"/>
      <w:marTop w:val="0"/>
      <w:marBottom w:val="0"/>
      <w:divBdr>
        <w:top w:val="none" w:sz="0" w:space="0" w:color="auto"/>
        <w:left w:val="none" w:sz="0" w:space="0" w:color="auto"/>
        <w:bottom w:val="none" w:sz="0" w:space="0" w:color="auto"/>
        <w:right w:val="none" w:sz="0" w:space="0" w:color="auto"/>
      </w:divBdr>
      <w:divsChild>
        <w:div w:id="1947075565">
          <w:marLeft w:val="0"/>
          <w:marRight w:val="0"/>
          <w:marTop w:val="0"/>
          <w:marBottom w:val="0"/>
          <w:divBdr>
            <w:top w:val="none" w:sz="0" w:space="0" w:color="auto"/>
            <w:left w:val="none" w:sz="0" w:space="0" w:color="auto"/>
            <w:bottom w:val="none" w:sz="0" w:space="0" w:color="auto"/>
            <w:right w:val="none" w:sz="0" w:space="0" w:color="auto"/>
          </w:divBdr>
          <w:divsChild>
            <w:div w:id="1890413508">
              <w:marLeft w:val="0"/>
              <w:marRight w:val="0"/>
              <w:marTop w:val="0"/>
              <w:marBottom w:val="0"/>
              <w:divBdr>
                <w:top w:val="none" w:sz="0" w:space="0" w:color="auto"/>
                <w:left w:val="none" w:sz="0" w:space="0" w:color="auto"/>
                <w:bottom w:val="none" w:sz="0" w:space="0" w:color="auto"/>
                <w:right w:val="none" w:sz="0" w:space="0" w:color="auto"/>
              </w:divBdr>
              <w:divsChild>
                <w:div w:id="291329843">
                  <w:marLeft w:val="0"/>
                  <w:marRight w:val="0"/>
                  <w:marTop w:val="0"/>
                  <w:marBottom w:val="0"/>
                  <w:divBdr>
                    <w:top w:val="none" w:sz="0" w:space="0" w:color="auto"/>
                    <w:left w:val="none" w:sz="0" w:space="0" w:color="auto"/>
                    <w:bottom w:val="none" w:sz="0" w:space="0" w:color="auto"/>
                    <w:right w:val="none" w:sz="0" w:space="0" w:color="auto"/>
                  </w:divBdr>
                  <w:divsChild>
                    <w:div w:id="1392801621">
                      <w:marLeft w:val="0"/>
                      <w:marRight w:val="0"/>
                      <w:marTop w:val="0"/>
                      <w:marBottom w:val="300"/>
                      <w:divBdr>
                        <w:top w:val="none" w:sz="0" w:space="0" w:color="auto"/>
                        <w:left w:val="none" w:sz="0" w:space="0" w:color="auto"/>
                        <w:bottom w:val="none" w:sz="0" w:space="0" w:color="auto"/>
                        <w:right w:val="none" w:sz="0" w:space="0" w:color="auto"/>
                      </w:divBdr>
                      <w:divsChild>
                        <w:div w:id="2047949256">
                          <w:marLeft w:val="0"/>
                          <w:marRight w:val="0"/>
                          <w:marTop w:val="0"/>
                          <w:marBottom w:val="0"/>
                          <w:divBdr>
                            <w:top w:val="none" w:sz="0" w:space="0" w:color="auto"/>
                            <w:left w:val="none" w:sz="0" w:space="0" w:color="auto"/>
                            <w:bottom w:val="none" w:sz="0" w:space="0" w:color="auto"/>
                            <w:right w:val="none" w:sz="0" w:space="0" w:color="auto"/>
                          </w:divBdr>
                          <w:divsChild>
                            <w:div w:id="6628515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821583572">
      <w:bodyDiv w:val="1"/>
      <w:marLeft w:val="0"/>
      <w:marRight w:val="0"/>
      <w:marTop w:val="0"/>
      <w:marBottom w:val="0"/>
      <w:divBdr>
        <w:top w:val="none" w:sz="0" w:space="0" w:color="auto"/>
        <w:left w:val="none" w:sz="0" w:space="0" w:color="auto"/>
        <w:bottom w:val="none" w:sz="0" w:space="0" w:color="auto"/>
        <w:right w:val="none" w:sz="0" w:space="0" w:color="auto"/>
      </w:divBdr>
    </w:div>
    <w:div w:id="853423065">
      <w:bodyDiv w:val="1"/>
      <w:marLeft w:val="0"/>
      <w:marRight w:val="0"/>
      <w:marTop w:val="0"/>
      <w:marBottom w:val="0"/>
      <w:divBdr>
        <w:top w:val="none" w:sz="0" w:space="0" w:color="auto"/>
        <w:left w:val="none" w:sz="0" w:space="0" w:color="auto"/>
        <w:bottom w:val="none" w:sz="0" w:space="0" w:color="auto"/>
        <w:right w:val="none" w:sz="0" w:space="0" w:color="auto"/>
      </w:divBdr>
    </w:div>
    <w:div w:id="859392984">
      <w:bodyDiv w:val="1"/>
      <w:marLeft w:val="0"/>
      <w:marRight w:val="0"/>
      <w:marTop w:val="0"/>
      <w:marBottom w:val="0"/>
      <w:divBdr>
        <w:top w:val="none" w:sz="0" w:space="0" w:color="auto"/>
        <w:left w:val="none" w:sz="0" w:space="0" w:color="auto"/>
        <w:bottom w:val="none" w:sz="0" w:space="0" w:color="auto"/>
        <w:right w:val="none" w:sz="0" w:space="0" w:color="auto"/>
      </w:divBdr>
      <w:divsChild>
        <w:div w:id="417602050">
          <w:marLeft w:val="0"/>
          <w:marRight w:val="0"/>
          <w:marTop w:val="0"/>
          <w:marBottom w:val="0"/>
          <w:divBdr>
            <w:top w:val="none" w:sz="0" w:space="0" w:color="auto"/>
            <w:left w:val="none" w:sz="0" w:space="0" w:color="auto"/>
            <w:bottom w:val="none" w:sz="0" w:space="0" w:color="auto"/>
            <w:right w:val="none" w:sz="0" w:space="0" w:color="auto"/>
          </w:divBdr>
        </w:div>
        <w:div w:id="1425805338">
          <w:marLeft w:val="0"/>
          <w:marRight w:val="0"/>
          <w:marTop w:val="0"/>
          <w:marBottom w:val="0"/>
          <w:divBdr>
            <w:top w:val="none" w:sz="0" w:space="0" w:color="auto"/>
            <w:left w:val="none" w:sz="0" w:space="0" w:color="auto"/>
            <w:bottom w:val="none" w:sz="0" w:space="0" w:color="auto"/>
            <w:right w:val="none" w:sz="0" w:space="0" w:color="auto"/>
          </w:divBdr>
        </w:div>
      </w:divsChild>
    </w:div>
    <w:div w:id="885482749">
      <w:bodyDiv w:val="1"/>
      <w:marLeft w:val="0"/>
      <w:marRight w:val="0"/>
      <w:marTop w:val="0"/>
      <w:marBottom w:val="0"/>
      <w:divBdr>
        <w:top w:val="none" w:sz="0" w:space="0" w:color="auto"/>
        <w:left w:val="none" w:sz="0" w:space="0" w:color="auto"/>
        <w:bottom w:val="none" w:sz="0" w:space="0" w:color="auto"/>
        <w:right w:val="none" w:sz="0" w:space="0" w:color="auto"/>
      </w:divBdr>
    </w:div>
    <w:div w:id="992873396">
      <w:bodyDiv w:val="1"/>
      <w:marLeft w:val="0"/>
      <w:marRight w:val="0"/>
      <w:marTop w:val="0"/>
      <w:marBottom w:val="0"/>
      <w:divBdr>
        <w:top w:val="none" w:sz="0" w:space="0" w:color="auto"/>
        <w:left w:val="none" w:sz="0" w:space="0" w:color="auto"/>
        <w:bottom w:val="none" w:sz="0" w:space="0" w:color="auto"/>
        <w:right w:val="none" w:sz="0" w:space="0" w:color="auto"/>
      </w:divBdr>
      <w:divsChild>
        <w:div w:id="1668895911">
          <w:marLeft w:val="0"/>
          <w:marRight w:val="0"/>
          <w:marTop w:val="150"/>
          <w:marBottom w:val="0"/>
          <w:divBdr>
            <w:top w:val="single" w:sz="6" w:space="0" w:color="FFFFFF"/>
            <w:left w:val="single" w:sz="6" w:space="0" w:color="FFFFFF"/>
            <w:bottom w:val="single" w:sz="6" w:space="0" w:color="FFFFFF"/>
            <w:right w:val="single" w:sz="6" w:space="0" w:color="FFFFFF"/>
          </w:divBdr>
        </w:div>
      </w:divsChild>
    </w:div>
    <w:div w:id="1013268200">
      <w:bodyDiv w:val="1"/>
      <w:marLeft w:val="0"/>
      <w:marRight w:val="0"/>
      <w:marTop w:val="0"/>
      <w:marBottom w:val="0"/>
      <w:divBdr>
        <w:top w:val="none" w:sz="0" w:space="0" w:color="auto"/>
        <w:left w:val="none" w:sz="0" w:space="0" w:color="auto"/>
        <w:bottom w:val="none" w:sz="0" w:space="0" w:color="auto"/>
        <w:right w:val="none" w:sz="0" w:space="0" w:color="auto"/>
      </w:divBdr>
    </w:div>
    <w:div w:id="1109159243">
      <w:bodyDiv w:val="1"/>
      <w:marLeft w:val="0"/>
      <w:marRight w:val="0"/>
      <w:marTop w:val="0"/>
      <w:marBottom w:val="0"/>
      <w:divBdr>
        <w:top w:val="none" w:sz="0" w:space="0" w:color="auto"/>
        <w:left w:val="none" w:sz="0" w:space="0" w:color="auto"/>
        <w:bottom w:val="none" w:sz="0" w:space="0" w:color="auto"/>
        <w:right w:val="none" w:sz="0" w:space="0" w:color="auto"/>
      </w:divBdr>
    </w:div>
    <w:div w:id="1114667232">
      <w:bodyDiv w:val="1"/>
      <w:marLeft w:val="0"/>
      <w:marRight w:val="0"/>
      <w:marTop w:val="0"/>
      <w:marBottom w:val="0"/>
      <w:divBdr>
        <w:top w:val="none" w:sz="0" w:space="0" w:color="auto"/>
        <w:left w:val="none" w:sz="0" w:space="0" w:color="auto"/>
        <w:bottom w:val="none" w:sz="0" w:space="0" w:color="auto"/>
        <w:right w:val="none" w:sz="0" w:space="0" w:color="auto"/>
      </w:divBdr>
    </w:div>
    <w:div w:id="1281107867">
      <w:bodyDiv w:val="1"/>
      <w:marLeft w:val="0"/>
      <w:marRight w:val="0"/>
      <w:marTop w:val="0"/>
      <w:marBottom w:val="0"/>
      <w:divBdr>
        <w:top w:val="none" w:sz="0" w:space="0" w:color="auto"/>
        <w:left w:val="none" w:sz="0" w:space="0" w:color="auto"/>
        <w:bottom w:val="none" w:sz="0" w:space="0" w:color="auto"/>
        <w:right w:val="none" w:sz="0" w:space="0" w:color="auto"/>
      </w:divBdr>
    </w:div>
    <w:div w:id="1361736074">
      <w:bodyDiv w:val="1"/>
      <w:marLeft w:val="0"/>
      <w:marRight w:val="0"/>
      <w:marTop w:val="0"/>
      <w:marBottom w:val="0"/>
      <w:divBdr>
        <w:top w:val="none" w:sz="0" w:space="0" w:color="auto"/>
        <w:left w:val="none" w:sz="0" w:space="0" w:color="auto"/>
        <w:bottom w:val="none" w:sz="0" w:space="0" w:color="auto"/>
        <w:right w:val="none" w:sz="0" w:space="0" w:color="auto"/>
      </w:divBdr>
    </w:div>
    <w:div w:id="1367217639">
      <w:bodyDiv w:val="1"/>
      <w:marLeft w:val="0"/>
      <w:marRight w:val="0"/>
      <w:marTop w:val="0"/>
      <w:marBottom w:val="0"/>
      <w:divBdr>
        <w:top w:val="none" w:sz="0" w:space="0" w:color="auto"/>
        <w:left w:val="none" w:sz="0" w:space="0" w:color="auto"/>
        <w:bottom w:val="none" w:sz="0" w:space="0" w:color="auto"/>
        <w:right w:val="none" w:sz="0" w:space="0" w:color="auto"/>
      </w:divBdr>
    </w:div>
    <w:div w:id="1381199865">
      <w:bodyDiv w:val="1"/>
      <w:marLeft w:val="0"/>
      <w:marRight w:val="0"/>
      <w:marTop w:val="0"/>
      <w:marBottom w:val="0"/>
      <w:divBdr>
        <w:top w:val="none" w:sz="0" w:space="0" w:color="auto"/>
        <w:left w:val="none" w:sz="0" w:space="0" w:color="auto"/>
        <w:bottom w:val="none" w:sz="0" w:space="0" w:color="auto"/>
        <w:right w:val="none" w:sz="0" w:space="0" w:color="auto"/>
      </w:divBdr>
    </w:div>
    <w:div w:id="1410275908">
      <w:bodyDiv w:val="1"/>
      <w:marLeft w:val="0"/>
      <w:marRight w:val="0"/>
      <w:marTop w:val="0"/>
      <w:marBottom w:val="0"/>
      <w:divBdr>
        <w:top w:val="none" w:sz="0" w:space="0" w:color="auto"/>
        <w:left w:val="none" w:sz="0" w:space="0" w:color="auto"/>
        <w:bottom w:val="none" w:sz="0" w:space="0" w:color="auto"/>
        <w:right w:val="none" w:sz="0" w:space="0" w:color="auto"/>
      </w:divBdr>
    </w:div>
    <w:div w:id="1429500401">
      <w:bodyDiv w:val="1"/>
      <w:marLeft w:val="0"/>
      <w:marRight w:val="0"/>
      <w:marTop w:val="0"/>
      <w:marBottom w:val="0"/>
      <w:divBdr>
        <w:top w:val="none" w:sz="0" w:space="0" w:color="auto"/>
        <w:left w:val="none" w:sz="0" w:space="0" w:color="auto"/>
        <w:bottom w:val="none" w:sz="0" w:space="0" w:color="auto"/>
        <w:right w:val="none" w:sz="0" w:space="0" w:color="auto"/>
      </w:divBdr>
    </w:div>
    <w:div w:id="1511988509">
      <w:bodyDiv w:val="1"/>
      <w:marLeft w:val="0"/>
      <w:marRight w:val="0"/>
      <w:marTop w:val="0"/>
      <w:marBottom w:val="0"/>
      <w:divBdr>
        <w:top w:val="none" w:sz="0" w:space="0" w:color="auto"/>
        <w:left w:val="none" w:sz="0" w:space="0" w:color="auto"/>
        <w:bottom w:val="none" w:sz="0" w:space="0" w:color="auto"/>
        <w:right w:val="none" w:sz="0" w:space="0" w:color="auto"/>
      </w:divBdr>
    </w:div>
    <w:div w:id="1535654951">
      <w:bodyDiv w:val="1"/>
      <w:marLeft w:val="0"/>
      <w:marRight w:val="0"/>
      <w:marTop w:val="0"/>
      <w:marBottom w:val="0"/>
      <w:divBdr>
        <w:top w:val="none" w:sz="0" w:space="0" w:color="auto"/>
        <w:left w:val="none" w:sz="0" w:space="0" w:color="auto"/>
        <w:bottom w:val="none" w:sz="0" w:space="0" w:color="auto"/>
        <w:right w:val="none" w:sz="0" w:space="0" w:color="auto"/>
      </w:divBdr>
    </w:div>
    <w:div w:id="1631546163">
      <w:bodyDiv w:val="1"/>
      <w:marLeft w:val="0"/>
      <w:marRight w:val="0"/>
      <w:marTop w:val="0"/>
      <w:marBottom w:val="0"/>
      <w:divBdr>
        <w:top w:val="none" w:sz="0" w:space="0" w:color="auto"/>
        <w:left w:val="none" w:sz="0" w:space="0" w:color="auto"/>
        <w:bottom w:val="none" w:sz="0" w:space="0" w:color="auto"/>
        <w:right w:val="none" w:sz="0" w:space="0" w:color="auto"/>
      </w:divBdr>
    </w:div>
    <w:div w:id="1758017287">
      <w:bodyDiv w:val="1"/>
      <w:marLeft w:val="0"/>
      <w:marRight w:val="0"/>
      <w:marTop w:val="0"/>
      <w:marBottom w:val="0"/>
      <w:divBdr>
        <w:top w:val="none" w:sz="0" w:space="0" w:color="auto"/>
        <w:left w:val="none" w:sz="0" w:space="0" w:color="auto"/>
        <w:bottom w:val="none" w:sz="0" w:space="0" w:color="auto"/>
        <w:right w:val="none" w:sz="0" w:space="0" w:color="auto"/>
      </w:divBdr>
    </w:div>
    <w:div w:id="1790467227">
      <w:bodyDiv w:val="1"/>
      <w:marLeft w:val="0"/>
      <w:marRight w:val="0"/>
      <w:marTop w:val="0"/>
      <w:marBottom w:val="0"/>
      <w:divBdr>
        <w:top w:val="none" w:sz="0" w:space="0" w:color="auto"/>
        <w:left w:val="none" w:sz="0" w:space="0" w:color="auto"/>
        <w:bottom w:val="none" w:sz="0" w:space="0" w:color="auto"/>
        <w:right w:val="none" w:sz="0" w:space="0" w:color="auto"/>
      </w:divBdr>
    </w:div>
    <w:div w:id="1866013396">
      <w:bodyDiv w:val="1"/>
      <w:marLeft w:val="0"/>
      <w:marRight w:val="0"/>
      <w:marTop w:val="0"/>
      <w:marBottom w:val="0"/>
      <w:divBdr>
        <w:top w:val="none" w:sz="0" w:space="0" w:color="auto"/>
        <w:left w:val="none" w:sz="0" w:space="0" w:color="auto"/>
        <w:bottom w:val="none" w:sz="0" w:space="0" w:color="auto"/>
        <w:right w:val="none" w:sz="0" w:space="0" w:color="auto"/>
      </w:divBdr>
    </w:div>
    <w:div w:id="2019965257">
      <w:bodyDiv w:val="1"/>
      <w:marLeft w:val="0"/>
      <w:marRight w:val="0"/>
      <w:marTop w:val="0"/>
      <w:marBottom w:val="0"/>
      <w:divBdr>
        <w:top w:val="none" w:sz="0" w:space="0" w:color="auto"/>
        <w:left w:val="none" w:sz="0" w:space="0" w:color="auto"/>
        <w:bottom w:val="none" w:sz="0" w:space="0" w:color="auto"/>
        <w:right w:val="none" w:sz="0" w:space="0" w:color="auto"/>
      </w:divBdr>
    </w:div>
    <w:div w:id="2026982605">
      <w:bodyDiv w:val="1"/>
      <w:marLeft w:val="0"/>
      <w:marRight w:val="0"/>
      <w:marTop w:val="0"/>
      <w:marBottom w:val="0"/>
      <w:divBdr>
        <w:top w:val="none" w:sz="0" w:space="0" w:color="auto"/>
        <w:left w:val="none" w:sz="0" w:space="0" w:color="auto"/>
        <w:bottom w:val="none" w:sz="0" w:space="0" w:color="auto"/>
        <w:right w:val="none" w:sz="0" w:space="0" w:color="auto"/>
      </w:divBdr>
      <w:divsChild>
        <w:div w:id="1955090114">
          <w:marLeft w:val="0"/>
          <w:marRight w:val="0"/>
          <w:marTop w:val="150"/>
          <w:marBottom w:val="0"/>
          <w:divBdr>
            <w:top w:val="single" w:sz="6" w:space="0" w:color="FFFFFF"/>
            <w:left w:val="single" w:sz="6" w:space="0" w:color="FFFFFF"/>
            <w:bottom w:val="single" w:sz="6" w:space="0" w:color="FFFFFF"/>
            <w:right w:val="single" w:sz="6" w:space="0" w:color="FFFFFF"/>
          </w:divBdr>
        </w:div>
      </w:divsChild>
    </w:div>
    <w:div w:id="210772666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emf"/><Relationship Id="rId13" Type="http://schemas.openxmlformats.org/officeDocument/2006/relationships/image" Target="media/image6.jpeg"/><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5.jpeg"/><Relationship Id="rId17" Type="http://schemas.openxmlformats.org/officeDocument/2006/relationships/footer" Target="footer1.xml"/><Relationship Id="rId2" Type="http://schemas.openxmlformats.org/officeDocument/2006/relationships/numbering" Target="numbering.xml"/><Relationship Id="rId16"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jpeg"/><Relationship Id="rId5" Type="http://schemas.openxmlformats.org/officeDocument/2006/relationships/webSettings" Target="webSettings.xml"/><Relationship Id="rId15" Type="http://schemas.openxmlformats.org/officeDocument/2006/relationships/image" Target="media/image8.emf"/><Relationship Id="rId10" Type="http://schemas.openxmlformats.org/officeDocument/2006/relationships/image" Target="media/image3.jpg"/><Relationship Id="rId19"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image" Target="media/image2.emf"/><Relationship Id="rId14" Type="http://schemas.openxmlformats.org/officeDocument/2006/relationships/image" Target="media/image7.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_xmlsignatures/_rels/origin.sigs.rels><?xml version="1.0" encoding="UTF-8" standalone="yes"?>
<Relationships xmlns="http://schemas.openxmlformats.org/package/2006/relationships"><Relationship Id="rId8" Type="http://schemas.openxmlformats.org/package/2006/relationships/digital-signature/signature" Target="sig8.xml"/><Relationship Id="rId3" Type="http://schemas.openxmlformats.org/package/2006/relationships/digital-signature/signature" Target="sig3.xml"/><Relationship Id="rId7" Type="http://schemas.openxmlformats.org/package/2006/relationships/digital-signature/signature" Target="sig7.xml"/><Relationship Id="rId2" Type="http://schemas.openxmlformats.org/package/2006/relationships/digital-signature/signature" Target="sig2.xml"/><Relationship Id="rId1" Type="http://schemas.openxmlformats.org/package/2006/relationships/digital-signature/signature" Target="sig1.xml"/><Relationship Id="rId6" Type="http://schemas.openxmlformats.org/package/2006/relationships/digital-signature/signature" Target="sig6.xml"/><Relationship Id="rId5" Type="http://schemas.openxmlformats.org/package/2006/relationships/digital-signature/signature" Target="sig5.xml"/><Relationship Id="rId10" Type="http://schemas.openxmlformats.org/package/2006/relationships/digital-signature/signature" Target="sig10.xml"/><Relationship Id="rId4" Type="http://schemas.openxmlformats.org/package/2006/relationships/digital-signature/signature" Target="sig4.xml"/><Relationship Id="rId9" Type="http://schemas.openxmlformats.org/package/2006/relationships/digital-signature/signature" Target="sig9.xml"/></Relationships>
</file>

<file path=_xmlsignatures/sig1.xml><?xml version="1.0" encoding="utf-8"?>
<Signature xmlns="http://www.w3.org/2000/09/xmldsig#" Id="idPackageSignature">
  <SignedInfo>
    <CanonicalizationMethod Algorithm="http://www.w3.org/TR/2001/REC-xml-c14n-20010315"/>
    <SignatureMethod Algorithm="http://www.w3.org/2001/04/xmldsig-more#rsa-sha256"/>
    <Reference Type="http://www.w3.org/2000/09/xmldsig#Object" URI="#idPackageObject">
      <DigestMethod Algorithm="http://www.w3.org/2001/04/xmlenc#sha256"/>
      <DigestValue>oT6D/uPS7dnKQnePjYsDjBtNplLXalEMTC8C6EpIswc=</DigestValue>
    </Reference>
    <Reference Type="http://www.w3.org/2000/09/xmldsig#Object" URI="#idOfficeObject">
      <DigestMethod Algorithm="http://www.w3.org/2001/04/xmlenc#sha256"/>
      <DigestValue>Iga6GyXMK2aWSTxzp1gYYgmoaMKsicFsK42NBCiDW+Y=</DigestValue>
    </Reference>
    <Reference Type="http://uri.etsi.org/01903#SignedProperties" URI="#idSignedProperties">
      <Transforms>
        <Transform Algorithm="http://www.w3.org/TR/2001/REC-xml-c14n-20010315"/>
      </Transforms>
      <DigestMethod Algorithm="http://www.w3.org/2001/04/xmlenc#sha256"/>
      <DigestValue>71k26mGsFRgWTP6sQETyKoQwcIBIMlhUHd7FkBYpaXU=</DigestValue>
    </Reference>
    <Reference Type="http://www.w3.org/2000/09/xmldsig#Object" URI="#idValidSigLnImg">
      <DigestMethod Algorithm="http://www.w3.org/2001/04/xmlenc#sha256"/>
      <DigestValue>UeVsKustj/Q4mARC6olFFAOW3Ff3wmDm0tUuQKEjjqI=</DigestValue>
    </Reference>
    <Reference Type="http://www.w3.org/2000/09/xmldsig#Object" URI="#idInvalidSigLnImg">
      <DigestMethod Algorithm="http://www.w3.org/2001/04/xmlenc#sha256"/>
      <DigestValue>M3LVdk6auuYwwxYFJaeGsTcKrKd0mhHiMM88wJN+Vf4=</DigestValue>
    </Reference>
  </SignedInfo>
  <SignatureValue>p0r2rkghXJyH1erW6D41fmQEtNiWaWE0hlRYVmSxRy/EudAl8/oFLvccv7tYuZce+k6qWQhvs78Z
C6Zd8bsRoKJaoSWDokZxFrsvjr6Q3CWHjBZGI7x+xiUV9DXwP5I9PBJGQmfSomxpM015ysPJRMlv
DXZ2+t+NcB1SfGHca9DY8S6iSSQ774jlzuVBFEcKWPWAyBKRpQhUOgPfDhGrJX6lFUpBxCrbjqr0
zbARpc5MdPWuxBKSkNLJppd7+NQNp4YIT8m4kShgzLBydS75S/pAO42oyTQQ9fXJHVtMk9GvWkwU
sSewu3Vu0CFA3Jw7t2V/7MS9nU7AJhljXy053w==</SignatureValue>
  <KeyInfo>
    <X509Data>
      <X509Certificate>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</X509Certificate>
    </X509Data>
  </KeyInfo>
  <Object Id="idPackageObject">
    <Manifest>
      <Reference URI="/_rels/.rels?ContentType=application/vnd.openxmlformats-package.relationships+xml">
        <Transforms>
          <Transform Algorithm="http://schemas.openxmlformats.org/package/2006/RelationshipTransform">
            <mdssi:RelationshipReference xmlns:mdssi="http://schemas.openxmlformats.org/package/2006/digital-signature" SourceId="rId1"/>
          </Transform>
          <Transform Algorithm="http://www.w3.org/TR/2001/REC-xml-c14n-20010315"/>
        </Transforms>
        <DigestMethod Algorithm="http://www.w3.org/2001/04/xmlenc#sha256"/>
        <DigestValue>Mq3mDDWudLiaQFa1psBgLG+/en7p7r8re0MtlxnuiUI=</DigestValue>
      </Reference>
      <Reference URI="/word/_rels/document.xml.rels?ContentType=application/vnd.openxmlformats-package.relationships+xml">
        <Transforms>
          <Transform Algorithm="http://schemas.openxmlformats.org/package/2006/RelationshipTransform">
            <mdssi:RelationshipReference xmlns:mdssi="http://schemas.openxmlformats.org/package/2006/digital-signature" SourceId="rId18"/>
            <mdssi:RelationshipReference xmlns:mdssi="http://schemas.openxmlformats.org/package/2006/digital-signature" SourceId="rId3"/>
            <mdssi:RelationshipReference xmlns:mdssi="http://schemas.openxmlformats.org/package/2006/digital-signature" SourceId="rId7"/>
            <mdssi:RelationshipReference xmlns:mdssi="http://schemas.openxmlformats.org/package/2006/digital-signature" SourceId="rId12"/>
            <mdssi:RelationshipReference xmlns:mdssi="http://schemas.openxmlformats.org/package/2006/digital-signature" SourceId="rId17"/>
            <mdssi:RelationshipReference xmlns:mdssi="http://schemas.openxmlformats.org/package/2006/digital-signature" SourceId="rId2"/>
            <mdssi:RelationshipReference xmlns:mdssi="http://schemas.openxmlformats.org/package/2006/digital-signature" SourceId="rId16"/>
            <mdssi:RelationshipReference xmlns:mdssi="http://schemas.openxmlformats.org/package/2006/digital-signature" SourceId="rId6"/>
            <mdssi:RelationshipReference xmlns:mdssi="http://schemas.openxmlformats.org/package/2006/digital-signature" SourceId="rId11"/>
            <mdssi:RelationshipReference xmlns:mdssi="http://schemas.openxmlformats.org/package/2006/digital-signature" SourceId="rId5"/>
            <mdssi:RelationshipReference xmlns:mdssi="http://schemas.openxmlformats.org/package/2006/digital-signature" SourceId="rId15"/>
            <mdssi:RelationshipReference xmlns:mdssi="http://schemas.openxmlformats.org/package/2006/digital-signature" SourceId="rId10"/>
            <mdssi:RelationshipReference xmlns:mdssi="http://schemas.openxmlformats.org/package/2006/digital-signature" SourceId="rId19"/>
            <mdssi:RelationshipReference xmlns:mdssi="http://schemas.openxmlformats.org/package/2006/digital-signature" SourceId="rId4"/>
            <mdssi:RelationshipReference xmlns:mdssi="http://schemas.openxmlformats.org/package/2006/digital-signature" SourceId="rId9"/>
            <mdssi:RelationshipReference xmlns:mdssi="http://schemas.openxmlformats.org/package/2006/digital-signature" SourceId="rId14"/>
            <mdssi:RelationshipReference xmlns:mdssi="http://schemas.openxmlformats.org/package/2006/digital-signature" SourceId="rId8"/>
            <mdssi:RelationshipReference xmlns:mdssi="http://schemas.openxmlformats.org/package/2006/digital-signature" SourceId="rId13"/>
          </Transform>
          <Transform Algorithm="http://www.w3.org/TR/2001/REC-xml-c14n-20010315"/>
        </Transforms>
        <DigestMethod Algorithm="http://www.w3.org/2001/04/xmlenc#sha256"/>
        <DigestValue>QazgPgW197KZ1kF27fjp3SC3eLDdL0yz7PQrGOUjtxs=</DigestValue>
      </Reference>
      <Reference URI="/word/document.xml?ContentType=application/vnd.openxmlformats-officedocument.wordprocessingml.document.main+xml">
        <DigestMethod Algorithm="http://www.w3.org/2001/04/xmlenc#sha256"/>
        <DigestValue>IJI2G58nUmlidytoUWifZZ65mAQOiGE9yW6T3YnYqKA=</DigestValue>
      </Reference>
      <Reference URI="/word/endnotes.xml?ContentType=application/vnd.openxmlformats-officedocument.wordprocessingml.endnotes+xml">
        <DigestMethod Algorithm="http://www.w3.org/2001/04/xmlenc#sha256"/>
        <DigestValue>j8xwmf4sdAqNzc0Tq5gLoLkyx4NdEhr2b3Cp3R2AnwM=</DigestValue>
      </Reference>
      <Reference URI="/word/fontTable.xml?ContentType=application/vnd.openxmlformats-officedocument.wordprocessingml.fontTable+xml">
        <DigestMethod Algorithm="http://www.w3.org/2001/04/xmlenc#sha256"/>
        <DigestValue>B11RjToivEOBkp2mQTLqgjZElb4S/tP1aX9V4Vokx7Q=</DigestValue>
      </Reference>
      <Reference URI="/word/footer1.xml?ContentType=application/vnd.openxmlformats-officedocument.wordprocessingml.footer+xml">
        <DigestMethod Algorithm="http://www.w3.org/2001/04/xmlenc#sha256"/>
        <DigestValue>gGBIGiWLYlEF4ulc+D04HhP22SoI0PtDRG5r7xVnztY=</DigestValue>
      </Reference>
      <Reference URI="/word/footnotes.xml?ContentType=application/vnd.openxmlformats-officedocument.wordprocessingml.footnotes+xml">
        <DigestMethod Algorithm="http://www.w3.org/2001/04/xmlenc#sha256"/>
        <DigestValue>yivrMdBwo00ChOE8GCHCQLSQHDtlAp9wAJ1ztv524T0=</DigestValue>
      </Reference>
      <Reference URI="/word/header1.xml?ContentType=application/vnd.openxmlformats-officedocument.wordprocessingml.header+xml">
        <DigestMethod Algorithm="http://www.w3.org/2001/04/xmlenc#sha256"/>
        <DigestValue>mFfOBz9RguUPpHdMfof9hudkN7Y2Fn8e3CREjY4NvoU=</DigestValue>
      </Reference>
      <Reference URI="/word/media/image1.emf?ContentType=image/x-emf">
        <DigestMethod Algorithm="http://www.w3.org/2001/04/xmlenc#sha256"/>
        <DigestValue>F95JG0CdMyNF9a7qdZSTdDIolYiG/ncfbmbP2RTXlqc=</DigestValue>
      </Reference>
      <Reference URI="/word/media/image2.emf?ContentType=image/x-emf">
        <DigestMethod Algorithm="http://www.w3.org/2001/04/xmlenc#sha256"/>
        <DigestValue>qKrepcRmGqXudIU/xSw1F7y0P54E93q2xtg1HhE3xfc=</DigestValue>
      </Reference>
      <Reference URI="/word/media/image3.jpg?ContentType=image/jpeg">
        <DigestMethod Algorithm="http://www.w3.org/2001/04/xmlenc#sha256"/>
        <DigestValue>1GjzM/QDYJDFsVcj3vobQDI5bRDdQMaHm3EJaJ0T3+c=</DigestValue>
      </Reference>
      <Reference URI="/word/media/image4.jpeg?ContentType=image/jpeg">
        <DigestMethod Algorithm="http://www.w3.org/2001/04/xmlenc#sha256"/>
        <DigestValue>iP8s9+f56Z5r3lZvytovy2eFghR8x1L+zSC0/jTk6Ew=</DigestValue>
      </Reference>
      <Reference URI="/word/media/image5.jpeg?ContentType=image/jpeg">
        <DigestMethod Algorithm="http://www.w3.org/2001/04/xmlenc#sha256"/>
        <DigestValue>m3WhNKfB83sSRkx2kzN9cSmgkzUYlv4V/rqkbCNawLE=</DigestValue>
      </Reference>
      <Reference URI="/word/media/image6.jpeg?ContentType=image/jpeg">
        <DigestMethod Algorithm="http://www.w3.org/2001/04/xmlenc#sha256"/>
        <DigestValue>c7Ex/qGcezU9zk5xo7ss8jjDclVi6NKG6ZwGPxJZDRo=</DigestValue>
      </Reference>
      <Reference URI="/word/media/image7.jpeg?ContentType=image/jpeg">
        <DigestMethod Algorithm="http://www.w3.org/2001/04/xmlenc#sha256"/>
        <DigestValue>KAAl37fZt2O8Pip5k/PzUV1Z6d8F8iltXFrvyvh4MvU=</DigestValue>
      </Reference>
      <Reference URI="/word/media/image8.emf?ContentType=image/x-emf">
        <DigestMethod Algorithm="http://www.w3.org/2001/04/xmlenc#sha256"/>
        <DigestValue>L0TopQjokD3RAqdHc2Md1I1tNynxkWD2KxWnFPzhfEU=</DigestValue>
      </Reference>
      <Reference URI="/word/numbering.xml?ContentType=application/vnd.openxmlformats-officedocument.wordprocessingml.numbering+xml">
        <DigestMethod Algorithm="http://www.w3.org/2001/04/xmlenc#sha256"/>
        <DigestValue>Og9FljedzIVDX1Yjq4wWWsv1gPo+n6SexjCQFfmI+Is=</DigestValue>
      </Reference>
      <Reference URI="/word/settings.xml?ContentType=application/vnd.openxmlformats-officedocument.wordprocessingml.settings+xml">
        <DigestMethod Algorithm="http://www.w3.org/2001/04/xmlenc#sha256"/>
        <DigestValue>9TzvgPiKQkL6HPxSXEcLSKvdoFOX5NV1/HEewrKjz8w=</DigestValue>
      </Reference>
      <Reference URI="/word/styles.xml?ContentType=application/vnd.openxmlformats-officedocument.wordprocessingml.styles+xml">
        <DigestMethod Algorithm="http://www.w3.org/2001/04/xmlenc#sha256"/>
        <DigestValue>rwCI+7hY5Q7uYPCYbpzR+6pBL8yU/lExtn377pewifY=</DigestValue>
      </Reference>
      <Reference URI="/word/theme/theme1.xml?ContentType=application/vnd.openxmlformats-officedocument.theme+xml">
        <DigestMethod Algorithm="http://www.w3.org/2001/04/xmlenc#sha256"/>
        <DigestValue>v0mS4/p4MuXGj9vE7FGJyOXTR/7wPFuiUirXBL3lB48=</DigestValue>
      </Reference>
      <Reference URI="/word/webSettings.xml?ContentType=application/vnd.openxmlformats-officedocument.wordprocessingml.webSettings+xml">
        <DigestMethod Algorithm="http://www.w3.org/2001/04/xmlenc#sha256"/>
        <DigestValue>343EhhPc88aW+cG/KBHrs42FTiLPCthrO0SPKXS1P6A=</DigestValue>
      </Reference>
    </Manifest>
    <SignatureProperties>
      <SignatureProperty Id="idSignatureTime" Target="#idPackageSignature">
        <mdssi:SignatureTime xmlns:mdssi="http://schemas.openxmlformats.org/package/2006/digital-signature">
          <mdssi:Format>YYYY-MM-DDThh:mm:ssTZD</mdssi:Format>
          <mdssi:Value>2023-09-28T12:33:14Z</mdssi:Value>
        </mdssi:SignatureTime>
      </SignatureProperty>
    </SignatureProperties>
  </Object>
  <Object Id="idOfficeObject">
    <SignatureProperties>
      <SignatureProperty Id="idOfficeV1Details" Target="#idPackageSignature">
        <SignatureInfoV1 xmlns="http://schemas.microsoft.com/office/2006/digsig">
          <SetupID>{44048353-5175-4F4D-A937-18D875F49CEC}</SetupID>
          <SignatureText>В.Георгиева</SignatureText>
          <SignatureImage/>
          <SignatureComments/>
          <WindowsVersion>10.0</WindowsVersion>
          <OfficeVersion>16.0</OfficeVersion>
          <ApplicationVersion>16.0</ApplicationVersion>
          <Monitors>1</Monitors>
          <HorizontalResolution>1920</HorizontalResolution>
          <VerticalResolution>1080</VerticalResolution>
          <ColorDepth>32</ColorDepth>
          <SignatureProviderId>{00000000-0000-0000-0000-000000000000}</SignatureProviderId>
          <SignatureProviderUrl/>
          <SignatureProviderDetails>9</SignatureProviderDetails>
          <SignatureType>2</SignatureType>
        </SignatureInfoV1>
      </SignatureProperty>
    </SignatureProperties>
  </Object>
  <Object>
    <xd:QualifyingProperties xmlns:xd="http://uri.etsi.org/01903/v1.3.2#" Target="#idPackageSignature">
      <xd:SignedProperties Id="idSignedProperties">
        <xd:SignedSignatureProperties>
          <xd:SigningTime>2023-09-28T12:33:14Z</xd:SigningTime>
          <xd:SigningCertificate>
            <xd:Cert>
              <xd:CertDigest>
                <DigestMethod Algorithm="http://www.w3.org/2001/04/xmlenc#sha256"/>
                <DigestValue>gv1BaYekoWywAfuMZVBozF/H8/b7lNreGX3pDOemoXI=</DigestValue>
              </xd:CertDigest>
              <xd:IssuerSerial>
                <X509IssuerName>C=BG, L=Sofia, O=Information Services JSC, OID.2.5.4.97=NTRBG-831641791, CN=StampIT Global Qualified CA</X509IssuerName>
                <X509SerialNumber>6581828498126518934</X509SerialNumber>
              </xd:IssuerSerial>
            </xd:Cert>
          </xd:SigningCertificate>
          <xd:SignaturePolicyIdentifier>
            <xd:SignaturePolicyImplied/>
          </xd:SignaturePolicyIdentifier>
        </xd:SignedSignatureProperties>
      </xd:SignedProperties>
      <xd:UnsignedProperties>
        <xd:UnsignedSignatureProperties>
          <xd:CertificateValues>
            <xd:EncapsulatedX509Certificate>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</xd:EncapsulatedX509Certificate>
            <xd:EncapsulatedX509Certificate>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</xd:EncapsulatedX509Certificate>
          </xd:CertificateValues>
        </xd:UnsignedSignatureProperties>
      </xd:UnsignedProperties>
    </xd:QualifyingProperties>
  </Object>
  <Object Id="idValidSigLnImg">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</Object>
  <Object Id="idInvalidSigLnImg">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</Object>
</Signature>
</file>

<file path=_xmlsignatures/sig2.xml><?xml version="1.0" encoding="utf-8"?>
<Signature xmlns="http://www.w3.org/2000/09/xmldsig#" Id="idPackageSignature">
  <SignedInfo>
    <CanonicalizationMethod Algorithm="http://www.w3.org/TR/2001/REC-xml-c14n-20010315"/>
    <SignatureMethod Algorithm="http://www.w3.org/2001/04/xmldsig-more#rsa-sha256"/>
    <Reference Type="http://www.w3.org/2000/09/xmldsig#Object" URI="#idPackageObject">
      <DigestMethod Algorithm="http://www.w3.org/2001/04/xmlenc#sha256"/>
      <DigestValue>QEdFEGiiKJN/GsgIbHJ3XUhpc9EGwNzbGLve1UWcAys=</DigestValue>
    </Reference>
    <Reference Type="http://www.w3.org/2000/09/xmldsig#Object" URI="#idOfficeObject">
      <DigestMethod Algorithm="http://www.w3.org/2001/04/xmlenc#sha256"/>
      <DigestValue>47lpO1l6jw8o4fv5ar1g1zJ1SkmeF0qh3UPEJRS10PU=</DigestValue>
    </Reference>
    <Reference Type="http://uri.etsi.org/01903#SignedProperties" URI="#idSignedProperties">
      <Transforms>
        <Transform Algorithm="http://www.w3.org/TR/2001/REC-xml-c14n-20010315"/>
      </Transforms>
      <DigestMethod Algorithm="http://www.w3.org/2001/04/xmlenc#sha256"/>
      <DigestValue>m1UDN5UVOKV9v3n9sVDlMRqtGRzOR0f0IrEAARO49Yg=</DigestValue>
    </Reference>
    <Reference Type="http://www.w3.org/2000/09/xmldsig#Object" URI="#idValidSigLnImg">
      <DigestMethod Algorithm="http://www.w3.org/2001/04/xmlenc#sha256"/>
      <DigestValue>KewJHC0MfVlECfhNKt2KCPCcs9HqVa1YIkfG4NZ53Tg=</DigestValue>
    </Reference>
    <Reference Type="http://www.w3.org/2000/09/xmldsig#Object" URI="#idInvalidSigLnImg">
      <DigestMethod Algorithm="http://www.w3.org/2001/04/xmlenc#sha256"/>
      <DigestValue>5EOEgE0tb4KSQ3DyVQOEuuWUz/dWsFQ+pHDwNAraRkE=</DigestValue>
    </Reference>
  </SignedInfo>
  <SignatureValue>WEdxzGFCHJlzBn44/NDj+1sl70iPfX72VFMmKpF9duA670YTUX2tIeP0ge7ojAlhErPBcqPo4u2b
Y3Oq25tOIXHleOLqAWPsTIONwHxgoSAN1mlnPu3DweWNE/lH0Auw7GG/sbPGQIR66421zAZBMC1P
w6czI7VOXHME+DgO7a4Ec0aBnLCDosVwzwKAIVm/9m2wXM5gqcSJI6mXuUyYful1aJAg5nLDDNqb
WkXwKrentWj4JsAiJNj5XnesRXovamWlDmkfctdpuhq/+nT7h+HNhm8fUA12NCRW2AkUitWE3v/5
bxk/kfSL3hsRAWvLTDAGQBvu9DVFd0PN+fntOA==</SignatureValue>
  <KeyInfo>
    <X509Data>
      <X509Certificate>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</X509Certificate>
    </X509Data>
  </KeyInfo>
  <Object Id="idPackageObject">
    <Manifest>
      <Reference URI="/_rels/.rels?ContentType=application/vnd.openxmlformats-package.relationships+xml">
        <Transforms>
          <Transform Algorithm="http://schemas.openxmlformats.org/package/2006/RelationshipTransform">
            <mdssi:RelationshipReference xmlns:mdssi="http://schemas.openxmlformats.org/package/2006/digital-signature" SourceId="rId1"/>
          </Transform>
          <Transform Algorithm="http://www.w3.org/TR/2001/REC-xml-c14n-20010315"/>
        </Transforms>
        <DigestMethod Algorithm="http://www.w3.org/2001/04/xmlenc#sha256"/>
        <DigestValue>Mq3mDDWudLiaQFa1psBgLG+/en7p7r8re0MtlxnuiUI=</DigestValue>
      </Reference>
      <Reference URI="/word/_rels/document.xml.rels?ContentType=application/vnd.openxmlformats-package.relationships+xml">
        <Transforms>
          <Transform Algorithm="http://schemas.openxmlformats.org/package/2006/RelationshipTransform">
            <mdssi:RelationshipReference xmlns:mdssi="http://schemas.openxmlformats.org/package/2006/digital-signature" SourceId="rId13"/>
            <mdssi:RelationshipReference xmlns:mdssi="http://schemas.openxmlformats.org/package/2006/digital-signature" SourceId="rId18"/>
            <mdssi:RelationshipReference xmlns:mdssi="http://schemas.openxmlformats.org/package/2006/digital-signature" SourceId="rId3"/>
            <mdssi:RelationshipReference xmlns:mdssi="http://schemas.openxmlformats.org/package/2006/digital-signature" SourceId="rId7"/>
            <mdssi:RelationshipReference xmlns:mdssi="http://schemas.openxmlformats.org/package/2006/digital-signature" SourceId="rId12"/>
            <mdssi:RelationshipReference xmlns:mdssi="http://schemas.openxmlformats.org/package/2006/digital-signature" SourceId="rId17"/>
            <mdssi:RelationshipReference xmlns:mdssi="http://schemas.openxmlformats.org/package/2006/digital-signature" SourceId="rId2"/>
            <mdssi:RelationshipReference xmlns:mdssi="http://schemas.openxmlformats.org/package/2006/digital-signature" SourceId="rId16"/>
            <mdssi:RelationshipReference xmlns:mdssi="http://schemas.openxmlformats.org/package/2006/digital-signature" SourceId="rId6"/>
            <mdssi:RelationshipReference xmlns:mdssi="http://schemas.openxmlformats.org/package/2006/digital-signature" SourceId="rId11"/>
            <mdssi:RelationshipReference xmlns:mdssi="http://schemas.openxmlformats.org/package/2006/digital-signature" SourceId="rId5"/>
            <mdssi:RelationshipReference xmlns:mdssi="http://schemas.openxmlformats.org/package/2006/digital-signature" SourceId="rId15"/>
            <mdssi:RelationshipReference xmlns:mdssi="http://schemas.openxmlformats.org/package/2006/digital-signature" SourceId="rId10"/>
            <mdssi:RelationshipReference xmlns:mdssi="http://schemas.openxmlformats.org/package/2006/digital-signature" SourceId="rId19"/>
            <mdssi:RelationshipReference xmlns:mdssi="http://schemas.openxmlformats.org/package/2006/digital-signature" SourceId="rId4"/>
            <mdssi:RelationshipReference xmlns:mdssi="http://schemas.openxmlformats.org/package/2006/digital-signature" SourceId="rId9"/>
            <mdssi:RelationshipReference xmlns:mdssi="http://schemas.openxmlformats.org/package/2006/digital-signature" SourceId="rId14"/>
            <mdssi:RelationshipReference xmlns:mdssi="http://schemas.openxmlformats.org/package/2006/digital-signature" SourceId="rId8"/>
          </Transform>
          <Transform Algorithm="http://www.w3.org/TR/2001/REC-xml-c14n-20010315"/>
        </Transforms>
        <DigestMethod Algorithm="http://www.w3.org/2001/04/xmlenc#sha256"/>
        <DigestValue>QazgPgW197KZ1kF27fjp3SC3eLDdL0yz7PQrGOUjtxs=</DigestValue>
      </Reference>
      <Reference URI="/word/document.xml?ContentType=application/vnd.openxmlformats-officedocument.wordprocessingml.document.main+xml">
        <DigestMethod Algorithm="http://www.w3.org/2001/04/xmlenc#sha256"/>
        <DigestValue>IJI2G58nUmlidytoUWifZZ65mAQOiGE9yW6T3YnYqKA=</DigestValue>
      </Reference>
      <Reference URI="/word/endnotes.xml?ContentType=application/vnd.openxmlformats-officedocument.wordprocessingml.endnotes+xml">
        <DigestMethod Algorithm="http://www.w3.org/2001/04/xmlenc#sha256"/>
        <DigestValue>j8xwmf4sdAqNzc0Tq5gLoLkyx4NdEhr2b3Cp3R2AnwM=</DigestValue>
      </Reference>
      <Reference URI="/word/fontTable.xml?ContentType=application/vnd.openxmlformats-officedocument.wordprocessingml.fontTable+xml">
        <DigestMethod Algorithm="http://www.w3.org/2001/04/xmlenc#sha256"/>
        <DigestValue>B11RjToivEOBkp2mQTLqgjZElb4S/tP1aX9V4Vokx7Q=</DigestValue>
      </Reference>
      <Reference URI="/word/footer1.xml?ContentType=application/vnd.openxmlformats-officedocument.wordprocessingml.footer+xml">
        <DigestMethod Algorithm="http://www.w3.org/2001/04/xmlenc#sha256"/>
        <DigestValue>gGBIGiWLYlEF4ulc+D04HhP22SoI0PtDRG5r7xVnztY=</DigestValue>
      </Reference>
      <Reference URI="/word/footnotes.xml?ContentType=application/vnd.openxmlformats-officedocument.wordprocessingml.footnotes+xml">
        <DigestMethod Algorithm="http://www.w3.org/2001/04/xmlenc#sha256"/>
        <DigestValue>yivrMdBwo00ChOE8GCHCQLSQHDtlAp9wAJ1ztv524T0=</DigestValue>
      </Reference>
      <Reference URI="/word/header1.xml?ContentType=application/vnd.openxmlformats-officedocument.wordprocessingml.header+xml">
        <DigestMethod Algorithm="http://www.w3.org/2001/04/xmlenc#sha256"/>
        <DigestValue>mFfOBz9RguUPpHdMfof9hudkN7Y2Fn8e3CREjY4NvoU=</DigestValue>
      </Reference>
      <Reference URI="/word/media/image1.emf?ContentType=image/x-emf">
        <DigestMethod Algorithm="http://www.w3.org/2001/04/xmlenc#sha256"/>
        <DigestValue>F95JG0CdMyNF9a7qdZSTdDIolYiG/ncfbmbP2RTXlqc=</DigestValue>
      </Reference>
      <Reference URI="/word/media/image2.emf?ContentType=image/x-emf">
        <DigestMethod Algorithm="http://www.w3.org/2001/04/xmlenc#sha256"/>
        <DigestValue>qKrepcRmGqXudIU/xSw1F7y0P54E93q2xtg1HhE3xfc=</DigestValue>
      </Reference>
      <Reference URI="/word/media/image3.jpg?ContentType=image/jpeg">
        <DigestMethod Algorithm="http://www.w3.org/2001/04/xmlenc#sha256"/>
        <DigestValue>1GjzM/QDYJDFsVcj3vobQDI5bRDdQMaHm3EJaJ0T3+c=</DigestValue>
      </Reference>
      <Reference URI="/word/media/image4.jpeg?ContentType=image/jpeg">
        <DigestMethod Algorithm="http://www.w3.org/2001/04/xmlenc#sha256"/>
        <DigestValue>iP8s9+f56Z5r3lZvytovy2eFghR8x1L+zSC0/jTk6Ew=</DigestValue>
      </Reference>
      <Reference URI="/word/media/image5.jpeg?ContentType=image/jpeg">
        <DigestMethod Algorithm="http://www.w3.org/2001/04/xmlenc#sha256"/>
        <DigestValue>m3WhNKfB83sSRkx2kzN9cSmgkzUYlv4V/rqkbCNawLE=</DigestValue>
      </Reference>
      <Reference URI="/word/media/image6.jpeg?ContentType=image/jpeg">
        <DigestMethod Algorithm="http://www.w3.org/2001/04/xmlenc#sha256"/>
        <DigestValue>c7Ex/qGcezU9zk5xo7ss8jjDclVi6NKG6ZwGPxJZDRo=</DigestValue>
      </Reference>
      <Reference URI="/word/media/image7.jpeg?ContentType=image/jpeg">
        <DigestMethod Algorithm="http://www.w3.org/2001/04/xmlenc#sha256"/>
        <DigestValue>KAAl37fZt2O8Pip5k/PzUV1Z6d8F8iltXFrvyvh4MvU=</DigestValue>
      </Reference>
      <Reference URI="/word/media/image8.emf?ContentType=image/x-emf">
        <DigestMethod Algorithm="http://www.w3.org/2001/04/xmlenc#sha256"/>
        <DigestValue>L0TopQjokD3RAqdHc2Md1I1tNynxkWD2KxWnFPzhfEU=</DigestValue>
      </Reference>
      <Reference URI="/word/numbering.xml?ContentType=application/vnd.openxmlformats-officedocument.wordprocessingml.numbering+xml">
        <DigestMethod Algorithm="http://www.w3.org/2001/04/xmlenc#sha256"/>
        <DigestValue>Og9FljedzIVDX1Yjq4wWWsv1gPo+n6SexjCQFfmI+Is=</DigestValue>
      </Reference>
      <Reference URI="/word/settings.xml?ContentType=application/vnd.openxmlformats-officedocument.wordprocessingml.settings+xml">
        <DigestMethod Algorithm="http://www.w3.org/2001/04/xmlenc#sha256"/>
        <DigestValue>9TzvgPiKQkL6HPxSXEcLSKvdoFOX5NV1/HEewrKjz8w=</DigestValue>
      </Reference>
      <Reference URI="/word/styles.xml?ContentType=application/vnd.openxmlformats-officedocument.wordprocessingml.styles+xml">
        <DigestMethod Algorithm="http://www.w3.org/2001/04/xmlenc#sha256"/>
        <DigestValue>rwCI+7hY5Q7uYPCYbpzR+6pBL8yU/lExtn377pewifY=</DigestValue>
      </Reference>
      <Reference URI="/word/theme/theme1.xml?ContentType=application/vnd.openxmlformats-officedocument.theme+xml">
        <DigestMethod Algorithm="http://www.w3.org/2001/04/xmlenc#sha256"/>
        <DigestValue>v0mS4/p4MuXGj9vE7FGJyOXTR/7wPFuiUirXBL3lB48=</DigestValue>
      </Reference>
      <Reference URI="/word/webSettings.xml?ContentType=application/vnd.openxmlformats-officedocument.wordprocessingml.webSettings+xml">
        <DigestMethod Algorithm="http://www.w3.org/2001/04/xmlenc#sha256"/>
        <DigestValue>343EhhPc88aW+cG/KBHrs42FTiLPCthrO0SPKXS1P6A=</DigestValue>
      </Reference>
    </Manifest>
    <SignatureProperties>
      <SignatureProperty Id="idSignatureTime" Target="#idPackageSignature">
        <mdssi:SignatureTime xmlns:mdssi="http://schemas.openxmlformats.org/package/2006/digital-signature">
          <mdssi:Format>YYYY-MM-DDThh:mm:ssTZD</mdssi:Format>
          <mdssi:Value>2023-09-28T12:34:50Z</mdssi:Value>
        </mdssi:SignatureTime>
      </SignatureProperty>
    </SignatureProperties>
  </Object>
  <Object Id="idOfficeObject">
    <SignatureProperties>
      <SignatureProperty Id="idOfficeV1Details" Target="#idPackageSignature">
        <SignatureInfoV1 xmlns="http://schemas.microsoft.com/office/2006/digsig">
          <SetupID>{229B76DB-5705-4E21-A098-FDBEF0B9F614}</SetupID>
          <SignatureText>Р. Триова</SignatureText>
          <SignatureImage/>
          <SignatureComments/>
          <WindowsVersion>10.0</WindowsVersion>
          <OfficeVersion>16.0</OfficeVersion>
          <ApplicationVersion>16.0</ApplicationVersion>
          <Monitors>1</Monitors>
          <HorizontalResolution>1920</HorizontalResolution>
          <VerticalResolution>1080</VerticalResolution>
          <ColorDepth>32</ColorDepth>
          <SignatureProviderId>{00000000-0000-0000-0000-000000000000}</SignatureProviderId>
          <SignatureProviderUrl/>
          <SignatureProviderDetails>9</SignatureProviderDetails>
          <SignatureType>2</SignatureType>
        </SignatureInfoV1>
      </SignatureProperty>
    </SignatureProperties>
  </Object>
  <Object>
    <xd:QualifyingProperties xmlns:xd="http://uri.etsi.org/01903/v1.3.2#" Target="#idPackageSignature">
      <xd:SignedProperties Id="idSignedProperties">
        <xd:SignedSignatureProperties>
          <xd:SigningTime>2023-09-28T12:34:50Z</xd:SigningTime>
          <xd:SigningCertificate>
            <xd:Cert>
              <xd:CertDigest>
                <DigestMethod Algorithm="http://www.w3.org/2001/04/xmlenc#sha256"/>
                <DigestValue>TAUIIFa4iCNy4KmOZt4GvWcXdAjLTTsvi4dz3Wj6Yq8=</DigestValue>
              </xd:CertDigest>
              <xd:IssuerSerial>
                <X509IssuerName>C=BG, L=Sofia, O=Information Services JSC, OID.2.5.4.97=NTRBG-831641791, CN=StampIT Global Qualified CA</X509IssuerName>
                <X509SerialNumber>7057117014696341750</X509SerialNumber>
              </xd:IssuerSerial>
            </xd:Cert>
          </xd:SigningCertificate>
          <xd:SignaturePolicyIdentifier>
            <xd:SignaturePolicyImplied/>
          </xd:SignaturePolicyIdentifier>
        </xd:SignedSignatureProperties>
      </xd:SignedProperties>
      <xd:UnsignedProperties>
        <xd:UnsignedSignatureProperties>
          <xd:CertificateValues>
            <xd:EncapsulatedX509Certificate>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</xd:EncapsulatedX509Certificate>
            <xd:EncapsulatedX509Certificate>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</xd:EncapsulatedX509Certificate>
          </xd:CertificateValues>
        </xd:UnsignedSignatureProperties>
      </xd:UnsignedProperties>
    </xd:QualifyingProperties>
  </Object>
  <Object Id="idValidSigLnImg">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</Object>
  <Object Id="idInvalidSigLnImg">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</Object>
</Signature>
</file>

<file path=_xmlsignatures/sig3.xml><?xml version="1.0" encoding="utf-8"?>
<Signature xmlns="http://www.w3.org/2000/09/xmldsig#" Id="idPackageSignature">
  <SignedInfo>
    <CanonicalizationMethod Algorithm="http://www.w3.org/TR/2001/REC-xml-c14n-20010315"/>
    <SignatureMethod Algorithm="http://www.w3.org/2001/04/xmldsig-more#rsa-sha256"/>
    <Reference Type="http://www.w3.org/2000/09/xmldsig#Object" URI="#idPackageObject">
      <DigestMethod Algorithm="http://www.w3.org/2001/04/xmlenc#sha256"/>
      <DigestValue>Vq9FZCjcLkNBXLO2ddj0kWqGQEglDNrA+hpoyH+c2bY=</DigestValue>
    </Reference>
    <Reference Type="http://www.w3.org/2000/09/xmldsig#Object" URI="#idOfficeObject">
      <DigestMethod Algorithm="http://www.w3.org/2001/04/xmlenc#sha256"/>
      <DigestValue>3LqHF9BhJUBnpMqYrGgev+gcYFD/P3K5RzVdxodgeZo=</DigestValue>
    </Reference>
    <Reference Type="http://uri.etsi.org/01903#SignedProperties" URI="#idSignedProperties">
      <Transforms>
        <Transform Algorithm="http://www.w3.org/TR/2001/REC-xml-c14n-20010315"/>
      </Transforms>
      <DigestMethod Algorithm="http://www.w3.org/2001/04/xmlenc#sha256"/>
      <DigestValue>LMIKRzp10qYflDCiVoTqHbE3JomL7elM9JZow9pwHCI=</DigestValue>
    </Reference>
    <Reference Type="http://www.w3.org/2000/09/xmldsig#Object" URI="#idValidSigLnImg">
      <DigestMethod Algorithm="http://www.w3.org/2001/04/xmlenc#sha256"/>
      <DigestValue>4iYgzN3AJthWijjkzwL51JhTVnCWZB06MvEkbLX+VLA=</DigestValue>
    </Reference>
    <Reference Type="http://www.w3.org/2000/09/xmldsig#Object" URI="#idInvalidSigLnImg">
      <DigestMethod Algorithm="http://www.w3.org/2001/04/xmlenc#sha256"/>
      <DigestValue>4ZViDA5IJ4CTm2w6/8fOAj1OobWyu4IaC40vvefl1lw=</DigestValue>
    </Reference>
  </SignedInfo>
  <SignatureValue>hA0sR1QlsV4ZbStsI3v0+u2qjPBRBEOs/EcppXUWG0S/uJ2DHVF+Y5IDUBz473sqtZ/P0/FofzM5
e4/ol2Zkc7sBbDtcSeaG2qLDpj0dzjsuqkd1MMNTkI9b5URgCz8eLDUhBx8AWuwkD5CNPVxumzV6
oRQUroB6l8EtulU0XNUKC2xsYldlAhZFOkvDLF9HmWcvhKno5d6/vAkc1AMZtzjxbI/Cq6K3ckkL
LnzoWNy4XD1UMlhvAJ881V4xOFCcAZzvvQfvbkTk9ju8F7MVZy/aCjzg92HiWXXMh4GUCAoK/pFm
yeYrdDoBNhhTLw1VKAXemz3gohoCYL/ym2C26w==</SignatureValue>
  <KeyInfo>
    <X509Data>
      <X509Certificate>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</X509Certificate>
    </X509Data>
  </KeyInfo>
  <Object Id="idPackageObject">
    <Manifest>
      <Reference URI="/_rels/.rels?ContentType=application/vnd.openxmlformats-package.relationships+xml">
        <Transforms>
          <Transform Algorithm="http://schemas.openxmlformats.org/package/2006/RelationshipTransform">
            <mdssi:RelationshipReference xmlns:mdssi="http://schemas.openxmlformats.org/package/2006/digital-signature" SourceId="rId1"/>
          </Transform>
          <Transform Algorithm="http://www.w3.org/TR/2001/REC-xml-c14n-20010315"/>
        </Transforms>
        <DigestMethod Algorithm="http://www.w3.org/2001/04/xmlenc#sha256"/>
        <DigestValue>Mq3mDDWudLiaQFa1psBgLG+/en7p7r8re0MtlxnuiUI=</DigestValue>
      </Reference>
      <Reference URI="/word/_rels/document.xml.rels?ContentType=application/vnd.openxmlformats-package.relationships+xml">
        <Transforms>
          <Transform Algorithm="http://schemas.openxmlformats.org/package/2006/RelationshipTransform">
            <mdssi:RelationshipReference xmlns:mdssi="http://schemas.openxmlformats.org/package/2006/digital-signature" SourceId="rId8"/>
            <mdssi:RelationshipReference xmlns:mdssi="http://schemas.openxmlformats.org/package/2006/digital-signature" SourceId="rId13"/>
            <mdssi:RelationshipReference xmlns:mdssi="http://schemas.openxmlformats.org/package/2006/digital-signature" SourceId="rId18"/>
            <mdssi:RelationshipReference xmlns:mdssi="http://schemas.openxmlformats.org/package/2006/digital-signature" SourceId="rId3"/>
            <mdssi:RelationshipReference xmlns:mdssi="http://schemas.openxmlformats.org/package/2006/digital-signature" SourceId="rId7"/>
            <mdssi:RelationshipReference xmlns:mdssi="http://schemas.openxmlformats.org/package/2006/digital-signature" SourceId="rId12"/>
            <mdssi:RelationshipReference xmlns:mdssi="http://schemas.openxmlformats.org/package/2006/digital-signature" SourceId="rId17"/>
            <mdssi:RelationshipReference xmlns:mdssi="http://schemas.openxmlformats.org/package/2006/digital-signature" SourceId="rId2"/>
            <mdssi:RelationshipReference xmlns:mdssi="http://schemas.openxmlformats.org/package/2006/digital-signature" SourceId="rId16"/>
            <mdssi:RelationshipReference xmlns:mdssi="http://schemas.openxmlformats.org/package/2006/digital-signature" SourceId="rId6"/>
            <mdssi:RelationshipReference xmlns:mdssi="http://schemas.openxmlformats.org/package/2006/digital-signature" SourceId="rId11"/>
            <mdssi:RelationshipReference xmlns:mdssi="http://schemas.openxmlformats.org/package/2006/digital-signature" SourceId="rId5"/>
            <mdssi:RelationshipReference xmlns:mdssi="http://schemas.openxmlformats.org/package/2006/digital-signature" SourceId="rId15"/>
            <mdssi:RelationshipReference xmlns:mdssi="http://schemas.openxmlformats.org/package/2006/digital-signature" SourceId="rId10"/>
            <mdssi:RelationshipReference xmlns:mdssi="http://schemas.openxmlformats.org/package/2006/digital-signature" SourceId="rId19"/>
            <mdssi:RelationshipReference xmlns:mdssi="http://schemas.openxmlformats.org/package/2006/digital-signature" SourceId="rId4"/>
            <mdssi:RelationshipReference xmlns:mdssi="http://schemas.openxmlformats.org/package/2006/digital-signature" SourceId="rId9"/>
            <mdssi:RelationshipReference xmlns:mdssi="http://schemas.openxmlformats.org/package/2006/digital-signature" SourceId="rId14"/>
          </Transform>
          <Transform Algorithm="http://www.w3.org/TR/2001/REC-xml-c14n-20010315"/>
        </Transforms>
        <DigestMethod Algorithm="http://www.w3.org/2001/04/xmlenc#sha256"/>
        <DigestValue>QazgPgW197KZ1kF27fjp3SC3eLDdL0yz7PQrGOUjtxs=</DigestValue>
      </Reference>
      <Reference URI="/word/document.xml?ContentType=application/vnd.openxmlformats-officedocument.wordprocessingml.document.main+xml">
        <DigestMethod Algorithm="http://www.w3.org/2001/04/xmlenc#sha256"/>
        <DigestValue>IJI2G58nUmlidytoUWifZZ65mAQOiGE9yW6T3YnYqKA=</DigestValue>
      </Reference>
      <Reference URI="/word/endnotes.xml?ContentType=application/vnd.openxmlformats-officedocument.wordprocessingml.endnotes+xml">
        <DigestMethod Algorithm="http://www.w3.org/2001/04/xmlenc#sha256"/>
        <DigestValue>j8xwmf4sdAqNzc0Tq5gLoLkyx4NdEhr2b3Cp3R2AnwM=</DigestValue>
      </Reference>
      <Reference URI="/word/fontTable.xml?ContentType=application/vnd.openxmlformats-officedocument.wordprocessingml.fontTable+xml">
        <DigestMethod Algorithm="http://www.w3.org/2001/04/xmlenc#sha256"/>
        <DigestValue>B11RjToivEOBkp2mQTLqgjZElb4S/tP1aX9V4Vokx7Q=</DigestValue>
      </Reference>
      <Reference URI="/word/footer1.xml?ContentType=application/vnd.openxmlformats-officedocument.wordprocessingml.footer+xml">
        <DigestMethod Algorithm="http://www.w3.org/2001/04/xmlenc#sha256"/>
        <DigestValue>gGBIGiWLYlEF4ulc+D04HhP22SoI0PtDRG5r7xVnztY=</DigestValue>
      </Reference>
      <Reference URI="/word/footnotes.xml?ContentType=application/vnd.openxmlformats-officedocument.wordprocessingml.footnotes+xml">
        <DigestMethod Algorithm="http://www.w3.org/2001/04/xmlenc#sha256"/>
        <DigestValue>yivrMdBwo00ChOE8GCHCQLSQHDtlAp9wAJ1ztv524T0=</DigestValue>
      </Reference>
      <Reference URI="/word/header1.xml?ContentType=application/vnd.openxmlformats-officedocument.wordprocessingml.header+xml">
        <DigestMethod Algorithm="http://www.w3.org/2001/04/xmlenc#sha256"/>
        <DigestValue>mFfOBz9RguUPpHdMfof9hudkN7Y2Fn8e3CREjY4NvoU=</DigestValue>
      </Reference>
      <Reference URI="/word/media/image1.emf?ContentType=image/x-emf">
        <DigestMethod Algorithm="http://www.w3.org/2001/04/xmlenc#sha256"/>
        <DigestValue>F95JG0CdMyNF9a7qdZSTdDIolYiG/ncfbmbP2RTXlqc=</DigestValue>
      </Reference>
      <Reference URI="/word/media/image2.emf?ContentType=image/x-emf">
        <DigestMethod Algorithm="http://www.w3.org/2001/04/xmlenc#sha256"/>
        <DigestValue>qKrepcRmGqXudIU/xSw1F7y0P54E93q2xtg1HhE3xfc=</DigestValue>
      </Reference>
      <Reference URI="/word/media/image3.jpg?ContentType=image/jpeg">
        <DigestMethod Algorithm="http://www.w3.org/2001/04/xmlenc#sha256"/>
        <DigestValue>1GjzM/QDYJDFsVcj3vobQDI5bRDdQMaHm3EJaJ0T3+c=</DigestValue>
      </Reference>
      <Reference URI="/word/media/image4.jpeg?ContentType=image/jpeg">
        <DigestMethod Algorithm="http://www.w3.org/2001/04/xmlenc#sha256"/>
        <DigestValue>iP8s9+f56Z5r3lZvytovy2eFghR8x1L+zSC0/jTk6Ew=</DigestValue>
      </Reference>
      <Reference URI="/word/media/image5.jpeg?ContentType=image/jpeg">
        <DigestMethod Algorithm="http://www.w3.org/2001/04/xmlenc#sha256"/>
        <DigestValue>m3WhNKfB83sSRkx2kzN9cSmgkzUYlv4V/rqkbCNawLE=</DigestValue>
      </Reference>
      <Reference URI="/word/media/image6.jpeg?ContentType=image/jpeg">
        <DigestMethod Algorithm="http://www.w3.org/2001/04/xmlenc#sha256"/>
        <DigestValue>c7Ex/qGcezU9zk5xo7ss8jjDclVi6NKG6ZwGPxJZDRo=</DigestValue>
      </Reference>
      <Reference URI="/word/media/image7.jpeg?ContentType=image/jpeg">
        <DigestMethod Algorithm="http://www.w3.org/2001/04/xmlenc#sha256"/>
        <DigestValue>KAAl37fZt2O8Pip5k/PzUV1Z6d8F8iltXFrvyvh4MvU=</DigestValue>
      </Reference>
      <Reference URI="/word/media/image8.emf?ContentType=image/x-emf">
        <DigestMethod Algorithm="http://www.w3.org/2001/04/xmlenc#sha256"/>
        <DigestValue>L0TopQjokD3RAqdHc2Md1I1tNynxkWD2KxWnFPzhfEU=</DigestValue>
      </Reference>
      <Reference URI="/word/numbering.xml?ContentType=application/vnd.openxmlformats-officedocument.wordprocessingml.numbering+xml">
        <DigestMethod Algorithm="http://www.w3.org/2001/04/xmlenc#sha256"/>
        <DigestValue>Og9FljedzIVDX1Yjq4wWWsv1gPo+n6SexjCQFfmI+Is=</DigestValue>
      </Reference>
      <Reference URI="/word/settings.xml?ContentType=application/vnd.openxmlformats-officedocument.wordprocessingml.settings+xml">
        <DigestMethod Algorithm="http://www.w3.org/2001/04/xmlenc#sha256"/>
        <DigestValue>9TzvgPiKQkL6HPxSXEcLSKvdoFOX5NV1/HEewrKjz8w=</DigestValue>
      </Reference>
      <Reference URI="/word/styles.xml?ContentType=application/vnd.openxmlformats-officedocument.wordprocessingml.styles+xml">
        <DigestMethod Algorithm="http://www.w3.org/2001/04/xmlenc#sha256"/>
        <DigestValue>rwCI+7hY5Q7uYPCYbpzR+6pBL8yU/lExtn377pewifY=</DigestValue>
      </Reference>
      <Reference URI="/word/theme/theme1.xml?ContentType=application/vnd.openxmlformats-officedocument.theme+xml">
        <DigestMethod Algorithm="http://www.w3.org/2001/04/xmlenc#sha256"/>
        <DigestValue>v0mS4/p4MuXGj9vE7FGJyOXTR/7wPFuiUirXBL3lB48=</DigestValue>
      </Reference>
      <Reference URI="/word/webSettings.xml?ContentType=application/vnd.openxmlformats-officedocument.wordprocessingml.webSettings+xml">
        <DigestMethod Algorithm="http://www.w3.org/2001/04/xmlenc#sha256"/>
        <DigestValue>343EhhPc88aW+cG/KBHrs42FTiLPCthrO0SPKXS1P6A=</DigestValue>
      </Reference>
    </Manifest>
    <SignatureProperties>
      <SignatureProperty Id="idSignatureTime" Target="#idPackageSignature">
        <mdssi:SignatureTime xmlns:mdssi="http://schemas.openxmlformats.org/package/2006/digital-signature">
          <mdssi:Format>YYYY-MM-DDThh:mm:ssTZD</mdssi:Format>
          <mdssi:Value>2023-09-28T12:35:20Z</mdssi:Value>
        </mdssi:SignatureTime>
      </SignatureProperty>
    </SignatureProperties>
  </Object>
  <Object Id="idOfficeObject">
    <SignatureProperties>
      <SignatureProperty Id="idOfficeV1Details" Target="#idPackageSignature">
        <SignatureInfoV1 xmlns="http://schemas.microsoft.com/office/2006/digsig">
          <SetupID>{D26D6115-F353-4B64-B8BA-B0DCC7DC9226}</SetupID>
          <SignatureText>А. Симеонова</SignatureText>
          <SignatureImage/>
          <SignatureComments/>
          <WindowsVersion>10.0</WindowsVersion>
          <OfficeVersion>16.0</OfficeVersion>
          <ApplicationVersion>16.0</ApplicationVersion>
          <Monitors>1</Monitors>
          <HorizontalResolution>1920</HorizontalResolution>
          <VerticalResolution>1080</VerticalResolution>
          <ColorDepth>32</ColorDepth>
          <SignatureProviderId>{00000000-0000-0000-0000-000000000000}</SignatureProviderId>
          <SignatureProviderUrl/>
          <SignatureProviderDetails>9</SignatureProviderDetails>
          <SignatureType>2</SignatureType>
        </SignatureInfoV1>
      </SignatureProperty>
    </SignatureProperties>
  </Object>
  <Object>
    <xd:QualifyingProperties xmlns:xd="http://uri.etsi.org/01903/v1.3.2#" Target="#idPackageSignature">
      <xd:SignedProperties Id="idSignedProperties">
        <xd:SignedSignatureProperties>
          <xd:SigningTime>2023-09-28T12:35:20Z</xd:SigningTime>
          <xd:SigningCertificate>
            <xd:Cert>
              <xd:CertDigest>
                <DigestMethod Algorithm="http://www.w3.org/2001/04/xmlenc#sha256"/>
                <DigestValue>c8nsWRsxluNYF1Kgci6vbUNZESWOqmyymFYXoqH0et8=</DigestValue>
              </xd:CertDigest>
              <xd:IssuerSerial>
                <X509IssuerName>C=BG, L=Sofia, O=Information Services JSC, OID.2.5.4.97=NTRBG-831641791, CN=StampIT Global Qualified CA</X509IssuerName>
                <X509SerialNumber>651443027002999607</X509SerialNumber>
              </xd:IssuerSerial>
            </xd:Cert>
          </xd:SigningCertificate>
          <xd:SignaturePolicyIdentifier>
            <xd:SignaturePolicyImplied/>
          </xd:SignaturePolicyIdentifier>
        </xd:SignedSignatureProperties>
      </xd:SignedProperties>
      <xd:UnsignedProperties>
        <xd:UnsignedSignatureProperties>
          <xd:CertificateValues>
            <xd:EncapsulatedX509Certificate>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</xd:EncapsulatedX509Certificate>
            <xd:EncapsulatedX509Certificate>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</xd:EncapsulatedX509Certificate>
          </xd:CertificateValues>
        </xd:UnsignedSignatureProperties>
      </xd:UnsignedProperties>
    </xd:QualifyingProperties>
  </Object>
  <Object Id="idValidSigLnImg">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</Object>
  <Object Id="idInvalidSigLnImg">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</Object>
</Signature>
</file>

<file path=_xmlsignatures/sig4.xml><?xml version="1.0" encoding="utf-8"?>
<Signature xmlns="http://www.w3.org/2000/09/xmldsig#" Id="idPackageSignature">
  <SignedInfo>
    <CanonicalizationMethod Algorithm="http://www.w3.org/TR/2001/REC-xml-c14n-20010315"/>
    <SignatureMethod Algorithm="http://www.w3.org/2001/04/xmldsig-more#rsa-sha256"/>
    <Reference Type="http://www.w3.org/2000/09/xmldsig#Object" URI="#idPackageObject">
      <DigestMethod Algorithm="http://www.w3.org/2001/04/xmlenc#sha256"/>
      <DigestValue>Tb7YAktrUqreliLJyFDsdud2X4tHvBQi2LtuhkSdZqg=</DigestValue>
    </Reference>
    <Reference Type="http://www.w3.org/2000/09/xmldsig#Object" URI="#idOfficeObject">
      <DigestMethod Algorithm="http://www.w3.org/2001/04/xmlenc#sha256"/>
      <DigestValue>VTBTXkm/qCLEzO0SHyPRg8N1TK0irgxyk3jF2M6ZgBM=</DigestValue>
    </Reference>
    <Reference Type="http://uri.etsi.org/01903#SignedProperties" URI="#idSignedProperties">
      <Transforms>
        <Transform Algorithm="http://www.w3.org/TR/2001/REC-xml-c14n-20010315"/>
      </Transforms>
      <DigestMethod Algorithm="http://www.w3.org/2001/04/xmlenc#sha256"/>
      <DigestValue>br6I2olWweZr89gA6lmZzedRc6e2gjZe2uTSso98/qQ=</DigestValue>
    </Reference>
    <Reference Type="http://www.w3.org/2000/09/xmldsig#Object" URI="#idValidSigLnImg">
      <DigestMethod Algorithm="http://www.w3.org/2001/04/xmlenc#sha256"/>
      <DigestValue>3khnplKIHL20+9iovCl1tUsN0WBvHDM493OeOIBCJgE=</DigestValue>
    </Reference>
    <Reference Type="http://www.w3.org/2000/09/xmldsig#Object" URI="#idInvalidSigLnImg">
      <DigestMethod Algorithm="http://www.w3.org/2001/04/xmlenc#sha256"/>
      <DigestValue>cILrYArO3hAAI0QeUwEJ25uqxTu6m7FLBLVeMg+5eck=</DigestValue>
    </Reference>
  </SignedInfo>
  <SignatureValue>XPuPjYi6DR/kg9LwNZjM+DSybWOJhU4W5NyNAa2HSWWMeIlVuWjh/p9RX5FS33boxjp1wV0WWpzH
TMiIbv+rmvv44RUw5Bld/DRXTGeuGQF8DC4A/utJTSRAB9LrcfEu6RbXXnuyi5Ast76wO9xB1HVv
wgGZJAVCH/CmgeYap3T9zyxA9qtv6lamvIGU8Tooz7EBPSvsRXNMKizlN6pw1HhXoamJwySA9Nls
9Bj/topw8MjjopS3cM5MVjSlCoE7iXrdQ+C01SfgKwo/vh4YtcUzTccfkcfWAuERScCjlYGiGzH4
lWhtRKG4+XuwR42tsd19WqLA7ds/7dd+Ig3Wrw==</SignatureValue>
  <KeyInfo>
    <X509Data>
      <X509Certificate>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</X509Certificate>
    </X509Data>
  </KeyInfo>
  <Object Id="idPackageObject">
    <Manifest>
      <Reference URI="/_rels/.rels?ContentType=application/vnd.openxmlformats-package.relationships+xml">
        <Transforms>
          <Transform Algorithm="http://schemas.openxmlformats.org/package/2006/RelationshipTransform">
            <mdssi:RelationshipReference xmlns:mdssi="http://schemas.openxmlformats.org/package/2006/digital-signature" SourceId="rId1"/>
          </Transform>
          <Transform Algorithm="http://www.w3.org/TR/2001/REC-xml-c14n-20010315"/>
        </Transforms>
        <DigestMethod Algorithm="http://www.w3.org/2001/04/xmlenc#sha256"/>
        <DigestValue>Mq3mDDWudLiaQFa1psBgLG+/en7p7r8re0MtlxnuiUI=</DigestValue>
      </Reference>
      <Reference URI="/word/_rels/document.xml.rels?ContentType=application/vnd.openxmlformats-package.relationships+xml">
        <Transforms>
          <Transform Algorithm="http://schemas.openxmlformats.org/package/2006/RelationshipTransform">
            <mdssi:RelationshipReference xmlns:mdssi="http://schemas.openxmlformats.org/package/2006/digital-signature" SourceId="rId3"/>
            <mdssi:RelationshipReference xmlns:mdssi="http://schemas.openxmlformats.org/package/2006/digital-signature" SourceId="rId7"/>
            <mdssi:RelationshipReference xmlns:mdssi="http://schemas.openxmlformats.org/package/2006/digital-signature" SourceId="rId12"/>
            <mdssi:RelationshipReference xmlns:mdssi="http://schemas.openxmlformats.org/package/2006/digital-signature" SourceId="rId17"/>
            <mdssi:RelationshipReference xmlns:mdssi="http://schemas.openxmlformats.org/package/2006/digital-signature" SourceId="rId2"/>
            <mdssi:RelationshipReference xmlns:mdssi="http://schemas.openxmlformats.org/package/2006/digital-signature" SourceId="rId16"/>
            <mdssi:RelationshipReference xmlns:mdssi="http://schemas.openxmlformats.org/package/2006/digital-signature" SourceId="rId6"/>
            <mdssi:RelationshipReference xmlns:mdssi="http://schemas.openxmlformats.org/package/2006/digital-signature" SourceId="rId11"/>
            <mdssi:RelationshipReference xmlns:mdssi="http://schemas.openxmlformats.org/package/2006/digital-signature" SourceId="rId5"/>
            <mdssi:RelationshipReference xmlns:mdssi="http://schemas.openxmlformats.org/package/2006/digital-signature" SourceId="rId15"/>
            <mdssi:RelationshipReference xmlns:mdssi="http://schemas.openxmlformats.org/package/2006/digital-signature" SourceId="rId10"/>
            <mdssi:RelationshipReference xmlns:mdssi="http://schemas.openxmlformats.org/package/2006/digital-signature" SourceId="rId19"/>
            <mdssi:RelationshipReference xmlns:mdssi="http://schemas.openxmlformats.org/package/2006/digital-signature" SourceId="rId4"/>
            <mdssi:RelationshipReference xmlns:mdssi="http://schemas.openxmlformats.org/package/2006/digital-signature" SourceId="rId9"/>
            <mdssi:RelationshipReference xmlns:mdssi="http://schemas.openxmlformats.org/package/2006/digital-signature" SourceId="rId14"/>
            <mdssi:RelationshipReference xmlns:mdssi="http://schemas.openxmlformats.org/package/2006/digital-signature" SourceId="rId8"/>
            <mdssi:RelationshipReference xmlns:mdssi="http://schemas.openxmlformats.org/package/2006/digital-signature" SourceId="rId13"/>
            <mdssi:RelationshipReference xmlns:mdssi="http://schemas.openxmlformats.org/package/2006/digital-signature" SourceId="rId18"/>
          </Transform>
          <Transform Algorithm="http://www.w3.org/TR/2001/REC-xml-c14n-20010315"/>
        </Transforms>
        <DigestMethod Algorithm="http://www.w3.org/2001/04/xmlenc#sha256"/>
        <DigestValue>QazgPgW197KZ1kF27fjp3SC3eLDdL0yz7PQrGOUjtxs=</DigestValue>
      </Reference>
      <Reference URI="/word/document.xml?ContentType=application/vnd.openxmlformats-officedocument.wordprocessingml.document.main+xml">
        <DigestMethod Algorithm="http://www.w3.org/2001/04/xmlenc#sha256"/>
        <DigestValue>IJI2G58nUmlidytoUWifZZ65mAQOiGE9yW6T3YnYqKA=</DigestValue>
      </Reference>
      <Reference URI="/word/endnotes.xml?ContentType=application/vnd.openxmlformats-officedocument.wordprocessingml.endnotes+xml">
        <DigestMethod Algorithm="http://www.w3.org/2001/04/xmlenc#sha256"/>
        <DigestValue>j8xwmf4sdAqNzc0Tq5gLoLkyx4NdEhr2b3Cp3R2AnwM=</DigestValue>
      </Reference>
      <Reference URI="/word/fontTable.xml?ContentType=application/vnd.openxmlformats-officedocument.wordprocessingml.fontTable+xml">
        <DigestMethod Algorithm="http://www.w3.org/2001/04/xmlenc#sha256"/>
        <DigestValue>B11RjToivEOBkp2mQTLqgjZElb4S/tP1aX9V4Vokx7Q=</DigestValue>
      </Reference>
      <Reference URI="/word/footer1.xml?ContentType=application/vnd.openxmlformats-officedocument.wordprocessingml.footer+xml">
        <DigestMethod Algorithm="http://www.w3.org/2001/04/xmlenc#sha256"/>
        <DigestValue>gGBIGiWLYlEF4ulc+D04HhP22SoI0PtDRG5r7xVnztY=</DigestValue>
      </Reference>
      <Reference URI="/word/footnotes.xml?ContentType=application/vnd.openxmlformats-officedocument.wordprocessingml.footnotes+xml">
        <DigestMethod Algorithm="http://www.w3.org/2001/04/xmlenc#sha256"/>
        <DigestValue>yivrMdBwo00ChOE8GCHCQLSQHDtlAp9wAJ1ztv524T0=</DigestValue>
      </Reference>
      <Reference URI="/word/header1.xml?ContentType=application/vnd.openxmlformats-officedocument.wordprocessingml.header+xml">
        <DigestMethod Algorithm="http://www.w3.org/2001/04/xmlenc#sha256"/>
        <DigestValue>mFfOBz9RguUPpHdMfof9hudkN7Y2Fn8e3CREjY4NvoU=</DigestValue>
      </Reference>
      <Reference URI="/word/media/image1.emf?ContentType=image/x-emf">
        <DigestMethod Algorithm="http://www.w3.org/2001/04/xmlenc#sha256"/>
        <DigestValue>F95JG0CdMyNF9a7qdZSTdDIolYiG/ncfbmbP2RTXlqc=</DigestValue>
      </Reference>
      <Reference URI="/word/media/image2.emf?ContentType=image/x-emf">
        <DigestMethod Algorithm="http://www.w3.org/2001/04/xmlenc#sha256"/>
        <DigestValue>qKrepcRmGqXudIU/xSw1F7y0P54E93q2xtg1HhE3xfc=</DigestValue>
      </Reference>
      <Reference URI="/word/media/image3.jpg?ContentType=image/jpeg">
        <DigestMethod Algorithm="http://www.w3.org/2001/04/xmlenc#sha256"/>
        <DigestValue>1GjzM/QDYJDFsVcj3vobQDI5bRDdQMaHm3EJaJ0T3+c=</DigestValue>
      </Reference>
      <Reference URI="/word/media/image4.jpeg?ContentType=image/jpeg">
        <DigestMethod Algorithm="http://www.w3.org/2001/04/xmlenc#sha256"/>
        <DigestValue>iP8s9+f56Z5r3lZvytovy2eFghR8x1L+zSC0/jTk6Ew=</DigestValue>
      </Reference>
      <Reference URI="/word/media/image5.jpeg?ContentType=image/jpeg">
        <DigestMethod Algorithm="http://www.w3.org/2001/04/xmlenc#sha256"/>
        <DigestValue>m3WhNKfB83sSRkx2kzN9cSmgkzUYlv4V/rqkbCNawLE=</DigestValue>
      </Reference>
      <Reference URI="/word/media/image6.jpeg?ContentType=image/jpeg">
        <DigestMethod Algorithm="http://www.w3.org/2001/04/xmlenc#sha256"/>
        <DigestValue>c7Ex/qGcezU9zk5xo7ss8jjDclVi6NKG6ZwGPxJZDRo=</DigestValue>
      </Reference>
      <Reference URI="/word/media/image7.jpeg?ContentType=image/jpeg">
        <DigestMethod Algorithm="http://www.w3.org/2001/04/xmlenc#sha256"/>
        <DigestValue>KAAl37fZt2O8Pip5k/PzUV1Z6d8F8iltXFrvyvh4MvU=</DigestValue>
      </Reference>
      <Reference URI="/word/media/image8.emf?ContentType=image/x-emf">
        <DigestMethod Algorithm="http://www.w3.org/2001/04/xmlenc#sha256"/>
        <DigestValue>L0TopQjokD3RAqdHc2Md1I1tNynxkWD2KxWnFPzhfEU=</DigestValue>
      </Reference>
      <Reference URI="/word/numbering.xml?ContentType=application/vnd.openxmlformats-officedocument.wordprocessingml.numbering+xml">
        <DigestMethod Algorithm="http://www.w3.org/2001/04/xmlenc#sha256"/>
        <DigestValue>Og9FljedzIVDX1Yjq4wWWsv1gPo+n6SexjCQFfmI+Is=</DigestValue>
      </Reference>
      <Reference URI="/word/settings.xml?ContentType=application/vnd.openxmlformats-officedocument.wordprocessingml.settings+xml">
        <DigestMethod Algorithm="http://www.w3.org/2001/04/xmlenc#sha256"/>
        <DigestValue>9TzvgPiKQkL6HPxSXEcLSKvdoFOX5NV1/HEewrKjz8w=</DigestValue>
      </Reference>
      <Reference URI="/word/styles.xml?ContentType=application/vnd.openxmlformats-officedocument.wordprocessingml.styles+xml">
        <DigestMethod Algorithm="http://www.w3.org/2001/04/xmlenc#sha256"/>
        <DigestValue>rwCI+7hY5Q7uYPCYbpzR+6pBL8yU/lExtn377pewifY=</DigestValue>
      </Reference>
      <Reference URI="/word/theme/theme1.xml?ContentType=application/vnd.openxmlformats-officedocument.theme+xml">
        <DigestMethod Algorithm="http://www.w3.org/2001/04/xmlenc#sha256"/>
        <DigestValue>v0mS4/p4MuXGj9vE7FGJyOXTR/7wPFuiUirXBL3lB48=</DigestValue>
      </Reference>
      <Reference URI="/word/webSettings.xml?ContentType=application/vnd.openxmlformats-officedocument.wordprocessingml.webSettings+xml">
        <DigestMethod Algorithm="http://www.w3.org/2001/04/xmlenc#sha256"/>
        <DigestValue>343EhhPc88aW+cG/KBHrs42FTiLPCthrO0SPKXS1P6A=</DigestValue>
      </Reference>
    </Manifest>
    <SignatureProperties>
      <SignatureProperty Id="idSignatureTime" Target="#idPackageSignature">
        <mdssi:SignatureTime xmlns:mdssi="http://schemas.openxmlformats.org/package/2006/digital-signature">
          <mdssi:Format>YYYY-MM-DDThh:mm:ssTZD</mdssi:Format>
          <mdssi:Value>2023-09-28T12:36:19Z</mdssi:Value>
        </mdssi:SignatureTime>
      </SignatureProperty>
    </SignatureProperties>
  </Object>
  <Object Id="idOfficeObject">
    <SignatureProperties>
      <SignatureProperty Id="idOfficeV1Details" Target="#idPackageSignature">
        <SignatureInfoV1 xmlns="http://schemas.microsoft.com/office/2006/digsig">
          <SetupID>{EAC7993F-B698-44A5-930B-A680C2B095AE}</SetupID>
          <SignatureText>С. Спасова</SignatureText>
          <SignatureImage/>
          <SignatureComments/>
          <WindowsVersion>10.0</WindowsVersion>
          <OfficeVersion>16.0</OfficeVersion>
          <ApplicationVersion>16.0</ApplicationVersion>
          <Monitors>1</Monitors>
          <HorizontalResolution>1920</HorizontalResolution>
          <VerticalResolution>1080</VerticalResolution>
          <ColorDepth>32</ColorDepth>
          <SignatureProviderId>{00000000-0000-0000-0000-000000000000}</SignatureProviderId>
          <SignatureProviderUrl/>
          <SignatureProviderDetails>9</SignatureProviderDetails>
          <SignatureType>2</SignatureType>
        </SignatureInfoV1>
      </SignatureProperty>
    </SignatureProperties>
  </Object>
  <Object>
    <xd:QualifyingProperties xmlns:xd="http://uri.etsi.org/01903/v1.3.2#" Target="#idPackageSignature">
      <xd:SignedProperties Id="idSignedProperties">
        <xd:SignedSignatureProperties>
          <xd:SigningTime>2023-09-28T12:36:19Z</xd:SigningTime>
          <xd:SigningCertificate>
            <xd:Cert>
              <xd:CertDigest>
                <DigestMethod Algorithm="http://www.w3.org/2001/04/xmlenc#sha256"/>
                <DigestValue>2Z9hZ+dAaoA3tD+SAKYB9R149OXSc8C0v3dZCixBmEQ=</DigestValue>
              </xd:CertDigest>
              <xd:IssuerSerial>
                <X509IssuerName>C=BG, L=Sofia, O=Information Services JSC, OID.2.5.4.97=NTRBG-831641791, CN=StampIT Global Qualified CA</X509IssuerName>
                <X509SerialNumber>4266160957404295282</X509SerialNumber>
              </xd:IssuerSerial>
            </xd:Cert>
          </xd:SigningCertificate>
          <xd:SignaturePolicyIdentifier>
            <xd:SignaturePolicyImplied/>
          </xd:SignaturePolicyIdentifier>
        </xd:SignedSignatureProperties>
      </xd:SignedProperties>
      <xd:UnsignedProperties>
        <xd:UnsignedSignatureProperties>
          <xd:CertificateValues>
            <xd:EncapsulatedX509Certificate>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</xd:EncapsulatedX509Certificate>
            <xd:EncapsulatedX509Certificate>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</xd:EncapsulatedX509Certificate>
          </xd:CertificateValues>
        </xd:UnsignedSignatureProperties>
      </xd:UnsignedProperties>
    </xd:QualifyingProperties>
  </Object>
  <Object Id="idValidSigLnImg">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</Object>
  <Object Id="idInvalidSigLnImg">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</Object>
</Signature>
</file>

<file path=_xmlsignatures/sig5.xml><?xml version="1.0" encoding="utf-8"?>
<Signature xmlns="http://www.w3.org/2000/09/xmldsig#" Id="idPackageSignature">
  <SignedInfo>
    <CanonicalizationMethod Algorithm="http://www.w3.org/TR/2001/REC-xml-c14n-20010315"/>
    <SignatureMethod Algorithm="http://www.w3.org/2001/04/xmldsig-more#rsa-sha256"/>
    <Reference Type="http://www.w3.org/2000/09/xmldsig#Object" URI="#idPackageObject">
      <DigestMethod Algorithm="http://www.w3.org/2001/04/xmlenc#sha256"/>
      <DigestValue>xTZAdLZqB5b95tIocDV6p+pdCzQe4ZKmLO/snXVf4Oc=</DigestValue>
    </Reference>
    <Reference Type="http://www.w3.org/2000/09/xmldsig#Object" URI="#idOfficeObject">
      <DigestMethod Algorithm="http://www.w3.org/2001/04/xmlenc#sha256"/>
      <DigestValue>U2GZTt/eHMwFgBgzG8b9b+XqJPix/bvdSpqM2I512jA=</DigestValue>
    </Reference>
    <Reference Type="http://uri.etsi.org/01903#SignedProperties" URI="#idSignedProperties">
      <Transforms>
        <Transform Algorithm="http://www.w3.org/TR/2001/REC-xml-c14n-20010315"/>
      </Transforms>
      <DigestMethod Algorithm="http://www.w3.org/2001/04/xmlenc#sha256"/>
      <DigestValue>PQSCONoQUhfq5OY8eE3j9TCKsfvVf7dfiIYm9kSi04A=</DigestValue>
    </Reference>
    <Reference Type="http://www.w3.org/2000/09/xmldsig#Object" URI="#idValidSigLnImg">
      <DigestMethod Algorithm="http://www.w3.org/2001/04/xmlenc#sha256"/>
      <DigestValue>UMA2tYCHolAR0BzHRpRCKLSJ5PH+u0zcjzHb+Ihycjo=</DigestValue>
    </Reference>
    <Reference Type="http://www.w3.org/2000/09/xmldsig#Object" URI="#idInvalidSigLnImg">
      <DigestMethod Algorithm="http://www.w3.org/2001/04/xmlenc#sha256"/>
      <DigestValue>vTiH5aLSxIWS4jQU7IFz9nOEnUq9wzTCL9pzSP4LYwE=</DigestValue>
    </Reference>
  </SignedInfo>
  <SignatureValue>3Hq1oOSi/5KUub9XBUVWQAc3xts4nMNTHE5Gzuxnsjy2q13aMZvaTDtLsWoBy7k9CQySPld1jGXw
UEIGPJ52DuEzlcuAVdE+m9MCdAE9ynH5eEd9tya2lVZCQ4f61dLJLVCigO9gB7iVQC1ASq3LI4b5
gC0LZeoi1UHZhbFfaKtl2iUO+Ua/7WMV++d9sbL2Igs1PRYg70k8mrsEw9tmMzne1zjXZo394Rmt
prt7PvJ64/PC9HbNJOXW+D2nCRSagKHIjhZQh6xxOhEEmq1YVtpS8TVL9N0isAeBKyUSqSsFCPYH
xPMHCqeTJFRW+BCAshX2cXapLqFkokvoPwkCww==</SignatureValue>
  <KeyInfo>
    <X509Data>
      <X509Certificate>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</X509Certificate>
    </X509Data>
  </KeyInfo>
  <Object Id="idPackageObject">
    <Manifest>
      <Reference URI="/_rels/.rels?ContentType=application/vnd.openxmlformats-package.relationships+xml">
        <Transforms>
          <Transform Algorithm="http://schemas.openxmlformats.org/package/2006/RelationshipTransform">
            <mdssi:RelationshipReference xmlns:mdssi="http://schemas.openxmlformats.org/package/2006/digital-signature" SourceId="rId1"/>
          </Transform>
          <Transform Algorithm="http://www.w3.org/TR/2001/REC-xml-c14n-20010315"/>
        </Transforms>
        <DigestMethod Algorithm="http://www.w3.org/2001/04/xmlenc#sha256"/>
        <DigestValue>Mq3mDDWudLiaQFa1psBgLG+/en7p7r8re0MtlxnuiUI=</DigestValue>
      </Reference>
      <Reference URI="/word/_rels/document.xml.rels?ContentType=application/vnd.openxmlformats-package.relationships+xml">
        <Transforms>
          <Transform Algorithm="http://schemas.openxmlformats.org/package/2006/RelationshipTransform">
            <mdssi:RelationshipReference xmlns:mdssi="http://schemas.openxmlformats.org/package/2006/digital-signature" SourceId="rId18"/>
            <mdssi:RelationshipReference xmlns:mdssi="http://schemas.openxmlformats.org/package/2006/digital-signature" SourceId="rId3"/>
            <mdssi:RelationshipReference xmlns:mdssi="http://schemas.openxmlformats.org/package/2006/digital-signature" SourceId="rId7"/>
            <mdssi:RelationshipReference xmlns:mdssi="http://schemas.openxmlformats.org/package/2006/digital-signature" SourceId="rId12"/>
            <mdssi:RelationshipReference xmlns:mdssi="http://schemas.openxmlformats.org/package/2006/digital-signature" SourceId="rId17"/>
            <mdssi:RelationshipReference xmlns:mdssi="http://schemas.openxmlformats.org/package/2006/digital-signature" SourceId="rId2"/>
            <mdssi:RelationshipReference xmlns:mdssi="http://schemas.openxmlformats.org/package/2006/digital-signature" SourceId="rId16"/>
            <mdssi:RelationshipReference xmlns:mdssi="http://schemas.openxmlformats.org/package/2006/digital-signature" SourceId="rId6"/>
            <mdssi:RelationshipReference xmlns:mdssi="http://schemas.openxmlformats.org/package/2006/digital-signature" SourceId="rId11"/>
            <mdssi:RelationshipReference xmlns:mdssi="http://schemas.openxmlformats.org/package/2006/digital-signature" SourceId="rId5"/>
            <mdssi:RelationshipReference xmlns:mdssi="http://schemas.openxmlformats.org/package/2006/digital-signature" SourceId="rId15"/>
            <mdssi:RelationshipReference xmlns:mdssi="http://schemas.openxmlformats.org/package/2006/digital-signature" SourceId="rId10"/>
            <mdssi:RelationshipReference xmlns:mdssi="http://schemas.openxmlformats.org/package/2006/digital-signature" SourceId="rId19"/>
            <mdssi:RelationshipReference xmlns:mdssi="http://schemas.openxmlformats.org/package/2006/digital-signature" SourceId="rId4"/>
            <mdssi:RelationshipReference xmlns:mdssi="http://schemas.openxmlformats.org/package/2006/digital-signature" SourceId="rId9"/>
            <mdssi:RelationshipReference xmlns:mdssi="http://schemas.openxmlformats.org/package/2006/digital-signature" SourceId="rId14"/>
            <mdssi:RelationshipReference xmlns:mdssi="http://schemas.openxmlformats.org/package/2006/digital-signature" SourceId="rId8"/>
            <mdssi:RelationshipReference xmlns:mdssi="http://schemas.openxmlformats.org/package/2006/digital-signature" SourceId="rId13"/>
          </Transform>
          <Transform Algorithm="http://www.w3.org/TR/2001/REC-xml-c14n-20010315"/>
        </Transforms>
        <DigestMethod Algorithm="http://www.w3.org/2001/04/xmlenc#sha256"/>
        <DigestValue>QazgPgW197KZ1kF27fjp3SC3eLDdL0yz7PQrGOUjtxs=</DigestValue>
      </Reference>
      <Reference URI="/word/document.xml?ContentType=application/vnd.openxmlformats-officedocument.wordprocessingml.document.main+xml">
        <DigestMethod Algorithm="http://www.w3.org/2001/04/xmlenc#sha256"/>
        <DigestValue>IJI2G58nUmlidytoUWifZZ65mAQOiGE9yW6T3YnYqKA=</DigestValue>
      </Reference>
      <Reference URI="/word/endnotes.xml?ContentType=application/vnd.openxmlformats-officedocument.wordprocessingml.endnotes+xml">
        <DigestMethod Algorithm="http://www.w3.org/2001/04/xmlenc#sha256"/>
        <DigestValue>j8xwmf4sdAqNzc0Tq5gLoLkyx4NdEhr2b3Cp3R2AnwM=</DigestValue>
      </Reference>
      <Reference URI="/word/fontTable.xml?ContentType=application/vnd.openxmlformats-officedocument.wordprocessingml.fontTable+xml">
        <DigestMethod Algorithm="http://www.w3.org/2001/04/xmlenc#sha256"/>
        <DigestValue>B11RjToivEOBkp2mQTLqgjZElb4S/tP1aX9V4Vokx7Q=</DigestValue>
      </Reference>
      <Reference URI="/word/footer1.xml?ContentType=application/vnd.openxmlformats-officedocument.wordprocessingml.footer+xml">
        <DigestMethod Algorithm="http://www.w3.org/2001/04/xmlenc#sha256"/>
        <DigestValue>gGBIGiWLYlEF4ulc+D04HhP22SoI0PtDRG5r7xVnztY=</DigestValue>
      </Reference>
      <Reference URI="/word/footnotes.xml?ContentType=application/vnd.openxmlformats-officedocument.wordprocessingml.footnotes+xml">
        <DigestMethod Algorithm="http://www.w3.org/2001/04/xmlenc#sha256"/>
        <DigestValue>yivrMdBwo00ChOE8GCHCQLSQHDtlAp9wAJ1ztv524T0=</DigestValue>
      </Reference>
      <Reference URI="/word/header1.xml?ContentType=application/vnd.openxmlformats-officedocument.wordprocessingml.header+xml">
        <DigestMethod Algorithm="http://www.w3.org/2001/04/xmlenc#sha256"/>
        <DigestValue>mFfOBz9RguUPpHdMfof9hudkN7Y2Fn8e3CREjY4NvoU=</DigestValue>
      </Reference>
      <Reference URI="/word/media/image1.emf?ContentType=image/x-emf">
        <DigestMethod Algorithm="http://www.w3.org/2001/04/xmlenc#sha256"/>
        <DigestValue>F95JG0CdMyNF9a7qdZSTdDIolYiG/ncfbmbP2RTXlqc=</DigestValue>
      </Reference>
      <Reference URI="/word/media/image2.emf?ContentType=image/x-emf">
        <DigestMethod Algorithm="http://www.w3.org/2001/04/xmlenc#sha256"/>
        <DigestValue>qKrepcRmGqXudIU/xSw1F7y0P54E93q2xtg1HhE3xfc=</DigestValue>
      </Reference>
      <Reference URI="/word/media/image3.jpg?ContentType=image/jpeg">
        <DigestMethod Algorithm="http://www.w3.org/2001/04/xmlenc#sha256"/>
        <DigestValue>1GjzM/QDYJDFsVcj3vobQDI5bRDdQMaHm3EJaJ0T3+c=</DigestValue>
      </Reference>
      <Reference URI="/word/media/image4.jpeg?ContentType=image/jpeg">
        <DigestMethod Algorithm="http://www.w3.org/2001/04/xmlenc#sha256"/>
        <DigestValue>iP8s9+f56Z5r3lZvytovy2eFghR8x1L+zSC0/jTk6Ew=</DigestValue>
      </Reference>
      <Reference URI="/word/media/image5.jpeg?ContentType=image/jpeg">
        <DigestMethod Algorithm="http://www.w3.org/2001/04/xmlenc#sha256"/>
        <DigestValue>m3WhNKfB83sSRkx2kzN9cSmgkzUYlv4V/rqkbCNawLE=</DigestValue>
      </Reference>
      <Reference URI="/word/media/image6.jpeg?ContentType=image/jpeg">
        <DigestMethod Algorithm="http://www.w3.org/2001/04/xmlenc#sha256"/>
        <DigestValue>c7Ex/qGcezU9zk5xo7ss8jjDclVi6NKG6ZwGPxJZDRo=</DigestValue>
      </Reference>
      <Reference URI="/word/media/image7.jpeg?ContentType=image/jpeg">
        <DigestMethod Algorithm="http://www.w3.org/2001/04/xmlenc#sha256"/>
        <DigestValue>KAAl37fZt2O8Pip5k/PzUV1Z6d8F8iltXFrvyvh4MvU=</DigestValue>
      </Reference>
      <Reference URI="/word/media/image8.emf?ContentType=image/x-emf">
        <DigestMethod Algorithm="http://www.w3.org/2001/04/xmlenc#sha256"/>
        <DigestValue>L0TopQjokD3RAqdHc2Md1I1tNynxkWD2KxWnFPzhfEU=</DigestValue>
      </Reference>
      <Reference URI="/word/numbering.xml?ContentType=application/vnd.openxmlformats-officedocument.wordprocessingml.numbering+xml">
        <DigestMethod Algorithm="http://www.w3.org/2001/04/xmlenc#sha256"/>
        <DigestValue>Og9FljedzIVDX1Yjq4wWWsv1gPo+n6SexjCQFfmI+Is=</DigestValue>
      </Reference>
      <Reference URI="/word/settings.xml?ContentType=application/vnd.openxmlformats-officedocument.wordprocessingml.settings+xml">
        <DigestMethod Algorithm="http://www.w3.org/2001/04/xmlenc#sha256"/>
        <DigestValue>9TzvgPiKQkL6HPxSXEcLSKvdoFOX5NV1/HEewrKjz8w=</DigestValue>
      </Reference>
      <Reference URI="/word/styles.xml?ContentType=application/vnd.openxmlformats-officedocument.wordprocessingml.styles+xml">
        <DigestMethod Algorithm="http://www.w3.org/2001/04/xmlenc#sha256"/>
        <DigestValue>rwCI+7hY5Q7uYPCYbpzR+6pBL8yU/lExtn377pewifY=</DigestValue>
      </Reference>
      <Reference URI="/word/theme/theme1.xml?ContentType=application/vnd.openxmlformats-officedocument.theme+xml">
        <DigestMethod Algorithm="http://www.w3.org/2001/04/xmlenc#sha256"/>
        <DigestValue>v0mS4/p4MuXGj9vE7FGJyOXTR/7wPFuiUirXBL3lB48=</DigestValue>
      </Reference>
      <Reference URI="/word/webSettings.xml?ContentType=application/vnd.openxmlformats-officedocument.wordprocessingml.webSettings+xml">
        <DigestMethod Algorithm="http://www.w3.org/2001/04/xmlenc#sha256"/>
        <DigestValue>343EhhPc88aW+cG/KBHrs42FTiLPCthrO0SPKXS1P6A=</DigestValue>
      </Reference>
    </Manifest>
    <SignatureProperties>
      <SignatureProperty Id="idSignatureTime" Target="#idPackageSignature">
        <mdssi:SignatureTime xmlns:mdssi="http://schemas.openxmlformats.org/package/2006/digital-signature">
          <mdssi:Format>YYYY-MM-DDThh:mm:ssTZD</mdssi:Format>
          <mdssi:Value>2023-09-28T12:37:08Z</mdssi:Value>
        </mdssi:SignatureTime>
      </SignatureProperty>
    </SignatureProperties>
  </Object>
  <Object Id="idOfficeObject">
    <SignatureProperties>
      <SignatureProperty Id="idOfficeV1Details" Target="#idPackageSignature">
        <SignatureInfoV1 xmlns="http://schemas.microsoft.com/office/2006/digsig">
          <SetupID>{11ABE2D6-91DC-483F-8D38-EAD304F1EB61}</SetupID>
          <SignatureText>Е. Шаламанова</SignatureText>
          <SignatureImage/>
          <SignatureComments/>
          <WindowsVersion>10.0</WindowsVersion>
          <OfficeVersion>16.0</OfficeVersion>
          <ApplicationVersion>16.0</ApplicationVersion>
          <Monitors>1</Monitors>
          <HorizontalResolution>1920</HorizontalResolution>
          <VerticalResolution>1080</VerticalResolution>
          <ColorDepth>32</ColorDepth>
          <SignatureProviderId>{00000000-0000-0000-0000-000000000000}</SignatureProviderId>
          <SignatureProviderUrl/>
          <SignatureProviderDetails>9</SignatureProviderDetails>
          <SignatureType>2</SignatureType>
        </SignatureInfoV1>
      </SignatureProperty>
    </SignatureProperties>
  </Object>
  <Object>
    <xd:QualifyingProperties xmlns:xd="http://uri.etsi.org/01903/v1.3.2#" Target="#idPackageSignature">
      <xd:SignedProperties Id="idSignedProperties">
        <xd:SignedSignatureProperties>
          <xd:SigningTime>2023-09-28T12:37:08Z</xd:SigningTime>
          <xd:SigningCertificate>
            <xd:Cert>
              <xd:CertDigest>
                <DigestMethod Algorithm="http://www.w3.org/2001/04/xmlenc#sha256"/>
                <DigestValue>a42Jw6PDU4ZKRYxU/05vFRdAYmT1/shClXeyuurAHEo=</DigestValue>
              </xd:CertDigest>
              <xd:IssuerSerial>
                <X509IssuerName>C=BG, L=Sofia, O=Information Services JSC, OID.2.5.4.97=NTRBG-831641791, CN=StampIT Global Qualified CA</X509IssuerName>
                <X509SerialNumber>4751028862019451436</X509SerialNumber>
              </xd:IssuerSerial>
            </xd:Cert>
          </xd:SigningCertificate>
          <xd:SignaturePolicyIdentifier>
            <xd:SignaturePolicyImplied/>
          </xd:SignaturePolicyIdentifier>
        </xd:SignedSignatureProperties>
      </xd:SignedProperties>
      <xd:UnsignedProperties>
        <xd:UnsignedSignatureProperties>
          <xd:CertificateValues>
            <xd:EncapsulatedX509Certificate>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</xd:EncapsulatedX509Certificate>
            <xd:EncapsulatedX509Certificate>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</xd:EncapsulatedX509Certificate>
          </xd:CertificateValues>
        </xd:UnsignedSignatureProperties>
      </xd:UnsignedProperties>
    </xd:QualifyingProperties>
  </Object>
  <Object Id="idValidSigLnImg">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</Object>
  <Object Id="idInvalidSigLnImg">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</Object>
</Signature>
</file>

<file path=_xmlsignatures/sig6.xml><?xml version="1.0" encoding="utf-8"?>
<Signature xmlns="http://www.w3.org/2000/09/xmldsig#" Id="idPackageSignature">
  <SignedInfo>
    <CanonicalizationMethod Algorithm="http://www.w3.org/TR/2001/REC-xml-c14n-20010315"/>
    <SignatureMethod Algorithm="http://www.w3.org/2001/04/xmldsig-more#rsa-sha256"/>
    <Reference Type="http://www.w3.org/2000/09/xmldsig#Object" URI="#idPackageObject">
      <DigestMethod Algorithm="http://www.w3.org/2001/04/xmlenc#sha256"/>
      <DigestValue>z56byatIwfDDQPZiTsdWJNi5YWO2jog7GVf/UQ+zX4g=</DigestValue>
    </Reference>
    <Reference Type="http://www.w3.org/2000/09/xmldsig#Object" URI="#idOfficeObject">
      <DigestMethod Algorithm="http://www.w3.org/2001/04/xmlenc#sha256"/>
      <DigestValue>Uy+SIG7KyNbrTlhaluQmvipcGC7SKi/iVrti4KFTiiE=</DigestValue>
    </Reference>
    <Reference Type="http://uri.etsi.org/01903#SignedProperties" URI="#idSignedProperties">
      <Transforms>
        <Transform Algorithm="http://www.w3.org/TR/2001/REC-xml-c14n-20010315"/>
      </Transforms>
      <DigestMethod Algorithm="http://www.w3.org/2001/04/xmlenc#sha256"/>
      <DigestValue>sw+mLmoHQtWeuCfCiXnTC6GH5HZDkHR49a5At0dBoZQ=</DigestValue>
    </Reference>
    <Reference Type="http://www.w3.org/2000/09/xmldsig#Object" URI="#idValidSigLnImg">
      <DigestMethod Algorithm="http://www.w3.org/2001/04/xmlenc#sha256"/>
      <DigestValue>HDIpAfDAEgwJSNkrbG1RQYlSL4Hk9IkF4nVXobM6uWE=</DigestValue>
    </Reference>
    <Reference Type="http://www.w3.org/2000/09/xmldsig#Object" URI="#idInvalidSigLnImg">
      <DigestMethod Algorithm="http://www.w3.org/2001/04/xmlenc#sha256"/>
      <DigestValue>m+1bGmXLn9f84/ByONXZSHs3YrWMhor7hPF896ncm6A=</DigestValue>
    </Reference>
  </SignedInfo>
  <SignatureValue>RRknJsXLZmyk3HMyPzqC7V+Ga5vZ2uHLl5AqoRz7QAATJ6Xj6GYMEvTAopxl+jXXPuBQ5YBcOIQa
/vlqzYWRqGB2ahY+ZQr78jdw405d+wsyRewRQ8PxxYDTPypICwmLM9UkccnzuorWsBy/6SpmslAs
4HZRw6w57HZsMFJAPjN+u2arQ470E6LBIIaAnDNDylr1xy5dmNNi3Teb+eOJ8+YgjjccU8Dm4YIb
gTb3XTrl3o+C3+8GVV1oU6ISDu38P3HLfgGZdXFOCQ9eo3zAw9USL3aRYWJPo9yg/EXdS/tNwdcd
L/O2stq+dRMcnutYp7YZMqB22lNMilcNtJOacA==</SignatureValue>
  <KeyInfo>
    <X509Data>
      <X509Certificate>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</X509Certificate>
    </X509Data>
  </KeyInfo>
  <Object Id="idPackageObject">
    <Manifest>
      <Reference URI="/_rels/.rels?ContentType=application/vnd.openxmlformats-package.relationships+xml">
        <Transforms>
          <Transform Algorithm="http://schemas.openxmlformats.org/package/2006/RelationshipTransform">
            <mdssi:RelationshipReference xmlns:mdssi="http://schemas.openxmlformats.org/package/2006/digital-signature" SourceId="rId1"/>
          </Transform>
          <Transform Algorithm="http://www.w3.org/TR/2001/REC-xml-c14n-20010315"/>
        </Transforms>
        <DigestMethod Algorithm="http://www.w3.org/2001/04/xmlenc#sha256"/>
        <DigestValue>Mq3mDDWudLiaQFa1psBgLG+/en7p7r8re0MtlxnuiUI=</DigestValue>
      </Reference>
      <Reference URI="/word/_rels/document.xml.rels?ContentType=application/vnd.openxmlformats-package.relationships+xml">
        <Transforms>
          <Transform Algorithm="http://schemas.openxmlformats.org/package/2006/RelationshipTransform">
            <mdssi:RelationshipReference xmlns:mdssi="http://schemas.openxmlformats.org/package/2006/digital-signature" SourceId="rId19"/>
            <mdssi:RelationshipReference xmlns:mdssi="http://schemas.openxmlformats.org/package/2006/digital-signature" SourceId="rId4"/>
            <mdssi:RelationshipReference xmlns:mdssi="http://schemas.openxmlformats.org/package/2006/digital-signature" SourceId="rId9"/>
            <mdssi:RelationshipReference xmlns:mdssi="http://schemas.openxmlformats.org/package/2006/digital-signature" SourceId="rId14"/>
            <mdssi:RelationshipReference xmlns:mdssi="http://schemas.openxmlformats.org/package/2006/digital-signature" SourceId="rId8"/>
            <mdssi:RelationshipReference xmlns:mdssi="http://schemas.openxmlformats.org/package/2006/digital-signature" SourceId="rId13"/>
            <mdssi:RelationshipReference xmlns:mdssi="http://schemas.openxmlformats.org/package/2006/digital-signature" SourceId="rId18"/>
            <mdssi:RelationshipReference xmlns:mdssi="http://schemas.openxmlformats.org/package/2006/digital-signature" SourceId="rId3"/>
            <mdssi:RelationshipReference xmlns:mdssi="http://schemas.openxmlformats.org/package/2006/digital-signature" SourceId="rId7"/>
            <mdssi:RelationshipReference xmlns:mdssi="http://schemas.openxmlformats.org/package/2006/digital-signature" SourceId="rId12"/>
            <mdssi:RelationshipReference xmlns:mdssi="http://schemas.openxmlformats.org/package/2006/digital-signature" SourceId="rId17"/>
            <mdssi:RelationshipReference xmlns:mdssi="http://schemas.openxmlformats.org/package/2006/digital-signature" SourceId="rId2"/>
            <mdssi:RelationshipReference xmlns:mdssi="http://schemas.openxmlformats.org/package/2006/digital-signature" SourceId="rId16"/>
            <mdssi:RelationshipReference xmlns:mdssi="http://schemas.openxmlformats.org/package/2006/digital-signature" SourceId="rId6"/>
            <mdssi:RelationshipReference xmlns:mdssi="http://schemas.openxmlformats.org/package/2006/digital-signature" SourceId="rId11"/>
            <mdssi:RelationshipReference xmlns:mdssi="http://schemas.openxmlformats.org/package/2006/digital-signature" SourceId="rId5"/>
            <mdssi:RelationshipReference xmlns:mdssi="http://schemas.openxmlformats.org/package/2006/digital-signature" SourceId="rId15"/>
            <mdssi:RelationshipReference xmlns:mdssi="http://schemas.openxmlformats.org/package/2006/digital-signature" SourceId="rId10"/>
          </Transform>
          <Transform Algorithm="http://www.w3.org/TR/2001/REC-xml-c14n-20010315"/>
        </Transforms>
        <DigestMethod Algorithm="http://www.w3.org/2001/04/xmlenc#sha256"/>
        <DigestValue>QazgPgW197KZ1kF27fjp3SC3eLDdL0yz7PQrGOUjtxs=</DigestValue>
      </Reference>
      <Reference URI="/word/document.xml?ContentType=application/vnd.openxmlformats-officedocument.wordprocessingml.document.main+xml">
        <DigestMethod Algorithm="http://www.w3.org/2001/04/xmlenc#sha256"/>
        <DigestValue>IJI2G58nUmlidytoUWifZZ65mAQOiGE9yW6T3YnYqKA=</DigestValue>
      </Reference>
      <Reference URI="/word/endnotes.xml?ContentType=application/vnd.openxmlformats-officedocument.wordprocessingml.endnotes+xml">
        <DigestMethod Algorithm="http://www.w3.org/2001/04/xmlenc#sha256"/>
        <DigestValue>j8xwmf4sdAqNzc0Tq5gLoLkyx4NdEhr2b3Cp3R2AnwM=</DigestValue>
      </Reference>
      <Reference URI="/word/fontTable.xml?ContentType=application/vnd.openxmlformats-officedocument.wordprocessingml.fontTable+xml">
        <DigestMethod Algorithm="http://www.w3.org/2001/04/xmlenc#sha256"/>
        <DigestValue>B11RjToivEOBkp2mQTLqgjZElb4S/tP1aX9V4Vokx7Q=</DigestValue>
      </Reference>
      <Reference URI="/word/footer1.xml?ContentType=application/vnd.openxmlformats-officedocument.wordprocessingml.footer+xml">
        <DigestMethod Algorithm="http://www.w3.org/2001/04/xmlenc#sha256"/>
        <DigestValue>gGBIGiWLYlEF4ulc+D04HhP22SoI0PtDRG5r7xVnztY=</DigestValue>
      </Reference>
      <Reference URI="/word/footnotes.xml?ContentType=application/vnd.openxmlformats-officedocument.wordprocessingml.footnotes+xml">
        <DigestMethod Algorithm="http://www.w3.org/2001/04/xmlenc#sha256"/>
        <DigestValue>yivrMdBwo00ChOE8GCHCQLSQHDtlAp9wAJ1ztv524T0=</DigestValue>
      </Reference>
      <Reference URI="/word/header1.xml?ContentType=application/vnd.openxmlformats-officedocument.wordprocessingml.header+xml">
        <DigestMethod Algorithm="http://www.w3.org/2001/04/xmlenc#sha256"/>
        <DigestValue>mFfOBz9RguUPpHdMfof9hudkN7Y2Fn8e3CREjY4NvoU=</DigestValue>
      </Reference>
      <Reference URI="/word/media/image1.emf?ContentType=image/x-emf">
        <DigestMethod Algorithm="http://www.w3.org/2001/04/xmlenc#sha256"/>
        <DigestValue>F95JG0CdMyNF9a7qdZSTdDIolYiG/ncfbmbP2RTXlqc=</DigestValue>
      </Reference>
      <Reference URI="/word/media/image2.emf?ContentType=image/x-emf">
        <DigestMethod Algorithm="http://www.w3.org/2001/04/xmlenc#sha256"/>
        <DigestValue>qKrepcRmGqXudIU/xSw1F7y0P54E93q2xtg1HhE3xfc=</DigestValue>
      </Reference>
      <Reference URI="/word/media/image3.jpg?ContentType=image/jpeg">
        <DigestMethod Algorithm="http://www.w3.org/2001/04/xmlenc#sha256"/>
        <DigestValue>1GjzM/QDYJDFsVcj3vobQDI5bRDdQMaHm3EJaJ0T3+c=</DigestValue>
      </Reference>
      <Reference URI="/word/media/image4.jpeg?ContentType=image/jpeg">
        <DigestMethod Algorithm="http://www.w3.org/2001/04/xmlenc#sha256"/>
        <DigestValue>iP8s9+f56Z5r3lZvytovy2eFghR8x1L+zSC0/jTk6Ew=</DigestValue>
      </Reference>
      <Reference URI="/word/media/image5.jpeg?ContentType=image/jpeg">
        <DigestMethod Algorithm="http://www.w3.org/2001/04/xmlenc#sha256"/>
        <DigestValue>m3WhNKfB83sSRkx2kzN9cSmgkzUYlv4V/rqkbCNawLE=</DigestValue>
      </Reference>
      <Reference URI="/word/media/image6.jpeg?ContentType=image/jpeg">
        <DigestMethod Algorithm="http://www.w3.org/2001/04/xmlenc#sha256"/>
        <DigestValue>c7Ex/qGcezU9zk5xo7ss8jjDclVi6NKG6ZwGPxJZDRo=</DigestValue>
      </Reference>
      <Reference URI="/word/media/image7.jpeg?ContentType=image/jpeg">
        <DigestMethod Algorithm="http://www.w3.org/2001/04/xmlenc#sha256"/>
        <DigestValue>KAAl37fZt2O8Pip5k/PzUV1Z6d8F8iltXFrvyvh4MvU=</DigestValue>
      </Reference>
      <Reference URI="/word/media/image8.emf?ContentType=image/x-emf">
        <DigestMethod Algorithm="http://www.w3.org/2001/04/xmlenc#sha256"/>
        <DigestValue>L0TopQjokD3RAqdHc2Md1I1tNynxkWD2KxWnFPzhfEU=</DigestValue>
      </Reference>
      <Reference URI="/word/numbering.xml?ContentType=application/vnd.openxmlformats-officedocument.wordprocessingml.numbering+xml">
        <DigestMethod Algorithm="http://www.w3.org/2001/04/xmlenc#sha256"/>
        <DigestValue>Og9FljedzIVDX1Yjq4wWWsv1gPo+n6SexjCQFfmI+Is=</DigestValue>
      </Reference>
      <Reference URI="/word/settings.xml?ContentType=application/vnd.openxmlformats-officedocument.wordprocessingml.settings+xml">
        <DigestMethod Algorithm="http://www.w3.org/2001/04/xmlenc#sha256"/>
        <DigestValue>9TzvgPiKQkL6HPxSXEcLSKvdoFOX5NV1/HEewrKjz8w=</DigestValue>
      </Reference>
      <Reference URI="/word/styles.xml?ContentType=application/vnd.openxmlformats-officedocument.wordprocessingml.styles+xml">
        <DigestMethod Algorithm="http://www.w3.org/2001/04/xmlenc#sha256"/>
        <DigestValue>rwCI+7hY5Q7uYPCYbpzR+6pBL8yU/lExtn377pewifY=</DigestValue>
      </Reference>
      <Reference URI="/word/theme/theme1.xml?ContentType=application/vnd.openxmlformats-officedocument.theme+xml">
        <DigestMethod Algorithm="http://www.w3.org/2001/04/xmlenc#sha256"/>
        <DigestValue>v0mS4/p4MuXGj9vE7FGJyOXTR/7wPFuiUirXBL3lB48=</DigestValue>
      </Reference>
      <Reference URI="/word/webSettings.xml?ContentType=application/vnd.openxmlformats-officedocument.wordprocessingml.webSettings+xml">
        <DigestMethod Algorithm="http://www.w3.org/2001/04/xmlenc#sha256"/>
        <DigestValue>343EhhPc88aW+cG/KBHrs42FTiLPCthrO0SPKXS1P6A=</DigestValue>
      </Reference>
    </Manifest>
    <SignatureProperties>
      <SignatureProperty Id="idSignatureTime" Target="#idPackageSignature">
        <mdssi:SignatureTime xmlns:mdssi="http://schemas.openxmlformats.org/package/2006/digital-signature">
          <mdssi:Format>YYYY-MM-DDThh:mm:ssTZD</mdssi:Format>
          <mdssi:Value>2023-09-28T12:38:49Z</mdssi:Value>
        </mdssi:SignatureTime>
      </SignatureProperty>
    </SignatureProperties>
  </Object>
  <Object Id="idOfficeObject">
    <SignatureProperties>
      <SignatureProperty Id="idOfficeV1Details" Target="#idPackageSignature">
        <SignatureInfoV1 xmlns="http://schemas.microsoft.com/office/2006/digsig">
          <SetupID>{B4E99DFD-AEE6-4B57-94B3-2A5D387EC77B}</SetupID>
          <SignatureText>Иво Зоев</SignatureText>
          <SignatureImage/>
          <SignatureComments/>
          <WindowsVersion>10.0</WindowsVersion>
          <OfficeVersion>16.0</OfficeVersion>
          <ApplicationVersion>16.0</ApplicationVersion>
          <Monitors>1</Monitors>
          <HorizontalResolution>1920</HorizontalResolution>
          <VerticalResolution>1080</VerticalResolution>
          <ColorDepth>32</ColorDepth>
          <SignatureProviderId>{00000000-0000-0000-0000-000000000000}</SignatureProviderId>
          <SignatureProviderUrl/>
          <SignatureProviderDetails>9</SignatureProviderDetails>
          <SignatureType>2</SignatureType>
        </SignatureInfoV1>
      </SignatureProperty>
    </SignatureProperties>
  </Object>
  <Object>
    <xd:QualifyingProperties xmlns:xd="http://uri.etsi.org/01903/v1.3.2#" Target="#idPackageSignature">
      <xd:SignedProperties Id="idSignedProperties">
        <xd:SignedSignatureProperties>
          <xd:SigningTime>2023-09-28T12:38:49Z</xd:SigningTime>
          <xd:SigningCertificate>
            <xd:Cert>
              <xd:CertDigest>
                <DigestMethod Algorithm="http://www.w3.org/2001/04/xmlenc#sha256"/>
                <DigestValue>LMkWHUBalgxgM/C8lKKurmSmoXm5TbDsDU6gzlPsGuE=</DigestValue>
              </xd:CertDigest>
              <xd:IssuerSerial>
                <X509IssuerName>C=BG, L=Sofia, O=Information Services JSC, OID.2.5.4.97=NTRBG-831641791, CN=StampIT Global Qualified CA</X509IssuerName>
                <X509SerialNumber>979490539914701009</X509SerialNumber>
              </xd:IssuerSerial>
            </xd:Cert>
          </xd:SigningCertificate>
          <xd:SignaturePolicyIdentifier>
            <xd:SignaturePolicyImplied/>
          </xd:SignaturePolicyIdentifier>
        </xd:SignedSignatureProperties>
      </xd:SignedProperties>
      <xd:UnsignedProperties>
        <xd:UnsignedSignatureProperties>
          <xd:CertificateValues>
            <xd:EncapsulatedX509Certificate>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</xd:EncapsulatedX509Certificate>
            <xd:EncapsulatedX509Certificate>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</xd:EncapsulatedX509Certificate>
          </xd:CertificateValues>
        </xd:UnsignedSignatureProperties>
      </xd:UnsignedProperties>
    </xd:QualifyingProperties>
  </Object>
  <Object Id="idValidSigLnImg">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</Object>
  <Object Id="idInvalidSigLnImg">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</Object>
</Signature>
</file>

<file path=_xmlsignatures/sig7.xml><?xml version="1.0" encoding="utf-8"?>
<Signature xmlns="http://www.w3.org/2000/09/xmldsig#" Id="idPackageSignature">
  <SignedInfo>
    <CanonicalizationMethod Algorithm="http://www.w3.org/TR/2001/REC-xml-c14n-20010315"/>
    <SignatureMethod Algorithm="http://www.w3.org/2001/04/xmldsig-more#rsa-sha256"/>
    <Reference Type="http://www.w3.org/2000/09/xmldsig#Object" URI="#idPackageObject">
      <DigestMethod Algorithm="http://www.w3.org/2001/04/xmlenc#sha256"/>
      <DigestValue>OAaeSqQpEa/HV7Bp86IlYUrgiZfJCLY/hXyQ1G5h5Rk=</DigestValue>
    </Reference>
    <Reference Type="http://www.w3.org/2000/09/xmldsig#Object" URI="#idOfficeObject">
      <DigestMethod Algorithm="http://www.w3.org/2001/04/xmlenc#sha256"/>
      <DigestValue>u5K1l2XO+Y8rnGD6qo1Qb9Hpo6PUUgMpTMA00PvLqwc=</DigestValue>
    </Reference>
    <Reference Type="http://uri.etsi.org/01903#SignedProperties" URI="#idSignedProperties">
      <Transforms>
        <Transform Algorithm="http://www.w3.org/TR/2001/REC-xml-c14n-20010315"/>
      </Transforms>
      <DigestMethod Algorithm="http://www.w3.org/2001/04/xmlenc#sha256"/>
      <DigestValue>r6iqvaqWmy5b3yALycdt7ly3lacwzuHfEsnzZDIsTME=</DigestValue>
    </Reference>
    <Reference Type="http://www.w3.org/2000/09/xmldsig#Object" URI="#idValidSigLnImg">
      <DigestMethod Algorithm="http://www.w3.org/2001/04/xmlenc#sha256"/>
      <DigestValue>ZAIoZ8dsCtGqPeATuqoSjkI2ttGckuDmOpqn1PVoLNc=</DigestValue>
    </Reference>
    <Reference Type="http://www.w3.org/2000/09/xmldsig#Object" URI="#idInvalidSigLnImg">
      <DigestMethod Algorithm="http://www.w3.org/2001/04/xmlenc#sha256"/>
      <DigestValue>Xqr6KkPD/PrbT8qF09at0997ZH/a48QS2/yfGFj97EE=</DigestValue>
    </Reference>
  </SignedInfo>
  <SignatureValue>IaX+T2sewvgovqx3CCfZ6vR9NNMgpOof+/xyavR0Z90B7NzZ/vSz/HaSSXif1N8uoHkZzjQe1sJw
cLjlC8BPPUYPK6WGBTCAvwr10H47XK9WPIYo/JOAG2t77quMgC2nnAYx89DAiIYZCQRecc7V528j
XVWV5pkH1hi/fVzGE3jxKHYDq/o2Oo4sObMUDSa171xE55HKyf+Q0r6LMjmiaKNfpYhb4Mx3hgWI
tZBjjZGTnvwsK73PeMwGe9yw6bzOMRt2I0mopt4APxbeOPz9puG5PTKBKKFWRXeRwnwOk0oJdbOF
SzkJDvTNEG63HeIsh8keJfntt5dtbOoblYXngQ==</SignatureValue>
  <KeyInfo>
    <X509Data>
      <X509Certificate>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</X509Certificate>
    </X509Data>
  </KeyInfo>
  <Object Id="idPackageObject">
    <Manifest>
      <Reference URI="/_rels/.rels?ContentType=application/vnd.openxmlformats-package.relationships+xml">
        <Transforms>
          <Transform Algorithm="http://schemas.openxmlformats.org/package/2006/RelationshipTransform">
            <mdssi:RelationshipReference xmlns:mdssi="http://schemas.openxmlformats.org/package/2006/digital-signature" SourceId="rId1"/>
          </Transform>
          <Transform Algorithm="http://www.w3.org/TR/2001/REC-xml-c14n-20010315"/>
        </Transforms>
        <DigestMethod Algorithm="http://www.w3.org/2001/04/xmlenc#sha256"/>
        <DigestValue>Mq3mDDWudLiaQFa1psBgLG+/en7p7r8re0MtlxnuiUI=</DigestValue>
      </Reference>
      <Reference URI="/word/_rels/document.xml.rels?ContentType=application/vnd.openxmlformats-package.relationships+xml">
        <Transforms>
          <Transform Algorithm="http://schemas.openxmlformats.org/package/2006/RelationshipTransform">
            <mdssi:RelationshipReference xmlns:mdssi="http://schemas.openxmlformats.org/package/2006/digital-signature" SourceId="rId8"/>
            <mdssi:RelationshipReference xmlns:mdssi="http://schemas.openxmlformats.org/package/2006/digital-signature" SourceId="rId13"/>
            <mdssi:RelationshipReference xmlns:mdssi="http://schemas.openxmlformats.org/package/2006/digital-signature" SourceId="rId18"/>
            <mdssi:RelationshipReference xmlns:mdssi="http://schemas.openxmlformats.org/package/2006/digital-signature" SourceId="rId3"/>
            <mdssi:RelationshipReference xmlns:mdssi="http://schemas.openxmlformats.org/package/2006/digital-signature" SourceId="rId7"/>
            <mdssi:RelationshipReference xmlns:mdssi="http://schemas.openxmlformats.org/package/2006/digital-signature" SourceId="rId12"/>
            <mdssi:RelationshipReference xmlns:mdssi="http://schemas.openxmlformats.org/package/2006/digital-signature" SourceId="rId17"/>
            <mdssi:RelationshipReference xmlns:mdssi="http://schemas.openxmlformats.org/package/2006/digital-signature" SourceId="rId2"/>
            <mdssi:RelationshipReference xmlns:mdssi="http://schemas.openxmlformats.org/package/2006/digital-signature" SourceId="rId16"/>
            <mdssi:RelationshipReference xmlns:mdssi="http://schemas.openxmlformats.org/package/2006/digital-signature" SourceId="rId6"/>
            <mdssi:RelationshipReference xmlns:mdssi="http://schemas.openxmlformats.org/package/2006/digital-signature" SourceId="rId11"/>
            <mdssi:RelationshipReference xmlns:mdssi="http://schemas.openxmlformats.org/package/2006/digital-signature" SourceId="rId5"/>
            <mdssi:RelationshipReference xmlns:mdssi="http://schemas.openxmlformats.org/package/2006/digital-signature" SourceId="rId15"/>
            <mdssi:RelationshipReference xmlns:mdssi="http://schemas.openxmlformats.org/package/2006/digital-signature" SourceId="rId10"/>
            <mdssi:RelationshipReference xmlns:mdssi="http://schemas.openxmlformats.org/package/2006/digital-signature" SourceId="rId19"/>
            <mdssi:RelationshipReference xmlns:mdssi="http://schemas.openxmlformats.org/package/2006/digital-signature" SourceId="rId4"/>
            <mdssi:RelationshipReference xmlns:mdssi="http://schemas.openxmlformats.org/package/2006/digital-signature" SourceId="rId9"/>
            <mdssi:RelationshipReference xmlns:mdssi="http://schemas.openxmlformats.org/package/2006/digital-signature" SourceId="rId14"/>
          </Transform>
          <Transform Algorithm="http://www.w3.org/TR/2001/REC-xml-c14n-20010315"/>
        </Transforms>
        <DigestMethod Algorithm="http://www.w3.org/2001/04/xmlenc#sha256"/>
        <DigestValue>QazgPgW197KZ1kF27fjp3SC3eLDdL0yz7PQrGOUjtxs=</DigestValue>
      </Reference>
      <Reference URI="/word/document.xml?ContentType=application/vnd.openxmlformats-officedocument.wordprocessingml.document.main+xml">
        <DigestMethod Algorithm="http://www.w3.org/2001/04/xmlenc#sha256"/>
        <DigestValue>IJI2G58nUmlidytoUWifZZ65mAQOiGE9yW6T3YnYqKA=</DigestValue>
      </Reference>
      <Reference URI="/word/endnotes.xml?ContentType=application/vnd.openxmlformats-officedocument.wordprocessingml.endnotes+xml">
        <DigestMethod Algorithm="http://www.w3.org/2001/04/xmlenc#sha256"/>
        <DigestValue>j8xwmf4sdAqNzc0Tq5gLoLkyx4NdEhr2b3Cp3R2AnwM=</DigestValue>
      </Reference>
      <Reference URI="/word/fontTable.xml?ContentType=application/vnd.openxmlformats-officedocument.wordprocessingml.fontTable+xml">
        <DigestMethod Algorithm="http://www.w3.org/2001/04/xmlenc#sha256"/>
        <DigestValue>B11RjToivEOBkp2mQTLqgjZElb4S/tP1aX9V4Vokx7Q=</DigestValue>
      </Reference>
      <Reference URI="/word/footer1.xml?ContentType=application/vnd.openxmlformats-officedocument.wordprocessingml.footer+xml">
        <DigestMethod Algorithm="http://www.w3.org/2001/04/xmlenc#sha256"/>
        <DigestValue>gGBIGiWLYlEF4ulc+D04HhP22SoI0PtDRG5r7xVnztY=</DigestValue>
      </Reference>
      <Reference URI="/word/footnotes.xml?ContentType=application/vnd.openxmlformats-officedocument.wordprocessingml.footnotes+xml">
        <DigestMethod Algorithm="http://www.w3.org/2001/04/xmlenc#sha256"/>
        <DigestValue>yivrMdBwo00ChOE8GCHCQLSQHDtlAp9wAJ1ztv524T0=</DigestValue>
      </Reference>
      <Reference URI="/word/header1.xml?ContentType=application/vnd.openxmlformats-officedocument.wordprocessingml.header+xml">
        <DigestMethod Algorithm="http://www.w3.org/2001/04/xmlenc#sha256"/>
        <DigestValue>mFfOBz9RguUPpHdMfof9hudkN7Y2Fn8e3CREjY4NvoU=</DigestValue>
      </Reference>
      <Reference URI="/word/media/image1.emf?ContentType=image/x-emf">
        <DigestMethod Algorithm="http://www.w3.org/2001/04/xmlenc#sha256"/>
        <DigestValue>F95JG0CdMyNF9a7qdZSTdDIolYiG/ncfbmbP2RTXlqc=</DigestValue>
      </Reference>
      <Reference URI="/word/media/image2.emf?ContentType=image/x-emf">
        <DigestMethod Algorithm="http://www.w3.org/2001/04/xmlenc#sha256"/>
        <DigestValue>qKrepcRmGqXudIU/xSw1F7y0P54E93q2xtg1HhE3xfc=</DigestValue>
      </Reference>
      <Reference URI="/word/media/image3.jpg?ContentType=image/jpeg">
        <DigestMethod Algorithm="http://www.w3.org/2001/04/xmlenc#sha256"/>
        <DigestValue>1GjzM/QDYJDFsVcj3vobQDI5bRDdQMaHm3EJaJ0T3+c=</DigestValue>
      </Reference>
      <Reference URI="/word/media/image4.jpeg?ContentType=image/jpeg">
        <DigestMethod Algorithm="http://www.w3.org/2001/04/xmlenc#sha256"/>
        <DigestValue>iP8s9+f56Z5r3lZvytovy2eFghR8x1L+zSC0/jTk6Ew=</DigestValue>
      </Reference>
      <Reference URI="/word/media/image5.jpeg?ContentType=image/jpeg">
        <DigestMethod Algorithm="http://www.w3.org/2001/04/xmlenc#sha256"/>
        <DigestValue>m3WhNKfB83sSRkx2kzN9cSmgkzUYlv4V/rqkbCNawLE=</DigestValue>
      </Reference>
      <Reference URI="/word/media/image6.jpeg?ContentType=image/jpeg">
        <DigestMethod Algorithm="http://www.w3.org/2001/04/xmlenc#sha256"/>
        <DigestValue>c7Ex/qGcezU9zk5xo7ss8jjDclVi6NKG6ZwGPxJZDRo=</DigestValue>
      </Reference>
      <Reference URI="/word/media/image7.jpeg?ContentType=image/jpeg">
        <DigestMethod Algorithm="http://www.w3.org/2001/04/xmlenc#sha256"/>
        <DigestValue>KAAl37fZt2O8Pip5k/PzUV1Z6d8F8iltXFrvyvh4MvU=</DigestValue>
      </Reference>
      <Reference URI="/word/media/image8.emf?ContentType=image/x-emf">
        <DigestMethod Algorithm="http://www.w3.org/2001/04/xmlenc#sha256"/>
        <DigestValue>L0TopQjokD3RAqdHc2Md1I1tNynxkWD2KxWnFPzhfEU=</DigestValue>
      </Reference>
      <Reference URI="/word/numbering.xml?ContentType=application/vnd.openxmlformats-officedocument.wordprocessingml.numbering+xml">
        <DigestMethod Algorithm="http://www.w3.org/2001/04/xmlenc#sha256"/>
        <DigestValue>Og9FljedzIVDX1Yjq4wWWsv1gPo+n6SexjCQFfmI+Is=</DigestValue>
      </Reference>
      <Reference URI="/word/settings.xml?ContentType=application/vnd.openxmlformats-officedocument.wordprocessingml.settings+xml">
        <DigestMethod Algorithm="http://www.w3.org/2001/04/xmlenc#sha256"/>
        <DigestValue>9TzvgPiKQkL6HPxSXEcLSKvdoFOX5NV1/HEewrKjz8w=</DigestValue>
      </Reference>
      <Reference URI="/word/styles.xml?ContentType=application/vnd.openxmlformats-officedocument.wordprocessingml.styles+xml">
        <DigestMethod Algorithm="http://www.w3.org/2001/04/xmlenc#sha256"/>
        <DigestValue>rwCI+7hY5Q7uYPCYbpzR+6pBL8yU/lExtn377pewifY=</DigestValue>
      </Reference>
      <Reference URI="/word/theme/theme1.xml?ContentType=application/vnd.openxmlformats-officedocument.theme+xml">
        <DigestMethod Algorithm="http://www.w3.org/2001/04/xmlenc#sha256"/>
        <DigestValue>v0mS4/p4MuXGj9vE7FGJyOXTR/7wPFuiUirXBL3lB48=</DigestValue>
      </Reference>
      <Reference URI="/word/webSettings.xml?ContentType=application/vnd.openxmlformats-officedocument.wordprocessingml.webSettings+xml">
        <DigestMethod Algorithm="http://www.w3.org/2001/04/xmlenc#sha256"/>
        <DigestValue>343EhhPc88aW+cG/KBHrs42FTiLPCthrO0SPKXS1P6A=</DigestValue>
      </Reference>
    </Manifest>
    <SignatureProperties>
      <SignatureProperty Id="idSignatureTime" Target="#idPackageSignature">
        <mdssi:SignatureTime xmlns:mdssi="http://schemas.openxmlformats.org/package/2006/digital-signature">
          <mdssi:Format>YYYY-MM-DDThh:mm:ssTZD</mdssi:Format>
          <mdssi:Value>2023-09-28T12:39:45Z</mdssi:Value>
        </mdssi:SignatureTime>
      </SignatureProperty>
    </SignatureProperties>
  </Object>
  <Object Id="idOfficeObject">
    <SignatureProperties>
      <SignatureProperty Id="idOfficeV1Details" Target="#idPackageSignature">
        <SignatureInfoV1 xmlns="http://schemas.microsoft.com/office/2006/digsig">
          <SetupID>{D952350E-0CB7-4851-B9D7-178631BD5EB4}</SetupID>
          <SignatureText>В. Котларова</SignatureText>
          <SignatureImage/>
          <SignatureComments/>
          <WindowsVersion>10.0</WindowsVersion>
          <OfficeVersion>16.0</OfficeVersion>
          <ApplicationVersion>16.0</ApplicationVersion>
          <Monitors>1</Monitors>
          <HorizontalResolution>1920</HorizontalResolution>
          <VerticalResolution>1080</VerticalResolution>
          <ColorDepth>32</ColorDepth>
          <SignatureProviderId>{00000000-0000-0000-0000-000000000000}</SignatureProviderId>
          <SignatureProviderUrl/>
          <SignatureProviderDetails>9</SignatureProviderDetails>
          <SignatureType>2</SignatureType>
        </SignatureInfoV1>
      </SignatureProperty>
    </SignatureProperties>
  </Object>
  <Object>
    <xd:QualifyingProperties xmlns:xd="http://uri.etsi.org/01903/v1.3.2#" Target="#idPackageSignature">
      <xd:SignedProperties Id="idSignedProperties">
        <xd:SignedSignatureProperties>
          <xd:SigningTime>2023-09-28T12:39:45Z</xd:SigningTime>
          <xd:SigningCertificate>
            <xd:Cert>
              <xd:CertDigest>
                <DigestMethod Algorithm="http://www.w3.org/2001/04/xmlenc#sha256"/>
                <DigestValue>le2T61HyiUrlxnnDhZwtBMcA4eoMnku197EbZl6/D4E=</DigestValue>
              </xd:CertDigest>
              <xd:IssuerSerial>
                <X509IssuerName>C=BG, L=Sofia, O=Information Services JSC, OID.2.5.4.97=NTRBG-831641791, CN=StampIT Global Qualified CA</X509IssuerName>
                <X509SerialNumber>4999203329882412570</X509SerialNumber>
              </xd:IssuerSerial>
            </xd:Cert>
          </xd:SigningCertificate>
          <xd:SignaturePolicyIdentifier>
            <xd:SignaturePolicyImplied/>
          </xd:SignaturePolicyIdentifier>
        </xd:SignedSignatureProperties>
      </xd:SignedProperties>
      <xd:UnsignedProperties>
        <xd:UnsignedSignatureProperties>
          <xd:CertificateValues>
            <xd:EncapsulatedX509Certificate>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</xd:EncapsulatedX509Certificate>
            <xd:EncapsulatedX509Certificate>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</xd:EncapsulatedX509Certificate>
          </xd:CertificateValues>
        </xd:UnsignedSignatureProperties>
      </xd:UnsignedProperties>
    </xd:QualifyingProperties>
  </Object>
  <Object Id="idValidSigLnImg">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ZHYACAAAAAAlAAAADAAAAAEAAAAYAAAADAAAAAAAAAISAAAADAAAAAEAAAAeAAAAGAAAALoAAAAEAAAA9wAAABEAAAAlAAAADAAAAAEAAABUAAAAlAAAALsAAAAEAAAA9QAAABAAAAABAAAAVdXcQeQ43kG7AAAABAAAAAwAAABMAAAAAAAAAAAAAAAAAAAA//////////9kAAAAMgA4AC4AOQAuADIAMAAyADMAIAAzBC4ABgAAAAYAAAADAAAABgAAAAMAAAAGAAAABgAAAAYAAAAGAAAAAwAAAAUAAAADAAAASwAAAEAAAAAwAAAABQAAACAAAAABAAAAAQAAABAAAAAAAAAAAAAAAAABAACAAAAAAAAAAAAAAAAAAQAAgAAAAFIAAABwAQAAAgAAABAAAAAHAAAAAAAAAAAAAAC8AgAAAAAAzAECAiJTAHkAcwB0AGUAbQ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</Object>
  <Object Id="idInvalidSigLnImg">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</Object>
</Signature>
</file>

<file path=_xmlsignatures/sig8.xml><?xml version="1.0" encoding="utf-8"?>
<Signature xmlns="http://www.w3.org/2000/09/xmldsig#" Id="idPackageSignature">
  <SignedInfo>
    <CanonicalizationMethod Algorithm="http://www.w3.org/TR/2001/REC-xml-c14n-20010315"/>
    <SignatureMethod Algorithm="http://www.w3.org/2001/04/xmldsig-more#rsa-sha256"/>
    <Reference Type="http://www.w3.org/2000/09/xmldsig#Object" URI="#idPackageObject">
      <DigestMethod Algorithm="http://www.w3.org/2001/04/xmlenc#sha256"/>
      <DigestValue>m936EQ4kBtXEbaUqejzmnowEsP9mI7acEHXD97ZV+ag=</DigestValue>
    </Reference>
    <Reference Type="http://www.w3.org/2000/09/xmldsig#Object" URI="#idOfficeObject">
      <DigestMethod Algorithm="http://www.w3.org/2001/04/xmlenc#sha256"/>
      <DigestValue>YNbLMqMjtyYltYkR+BHKCoJ0+R7TJF947ybdV3jXZ9k=</DigestValue>
    </Reference>
    <Reference Type="http://uri.etsi.org/01903#SignedProperties" URI="#idSignedProperties">
      <Transforms>
        <Transform Algorithm="http://www.w3.org/TR/2001/REC-xml-c14n-20010315"/>
      </Transforms>
      <DigestMethod Algorithm="http://www.w3.org/2001/04/xmlenc#sha256"/>
      <DigestValue>BCfvRvqZMT0ha6+O7laVnkf4D3NB6b0rNG4X66KDBZ8=</DigestValue>
    </Reference>
    <Reference Type="http://www.w3.org/2000/09/xmldsig#Object" URI="#idValidSigLnImg">
      <DigestMethod Algorithm="http://www.w3.org/2001/04/xmlenc#sha256"/>
      <DigestValue>y9XGiSqpW9HgcTC5u7IPr17QuVmtG99k150Yze9haPk=</DigestValue>
    </Reference>
    <Reference Type="http://www.w3.org/2000/09/xmldsig#Object" URI="#idInvalidSigLnImg">
      <DigestMethod Algorithm="http://www.w3.org/2001/04/xmlenc#sha256"/>
      <DigestValue>QcSLJVZfbl7pqivqXpTlBZ5jOe43ixubYjJVDDjsPhM=</DigestValue>
    </Reference>
  </SignedInfo>
  <SignatureValue>ZByFjpmAWm2Oka/sisUyi/4h1Q00XXVSp8IXvZ+SghGQNDl2mnbNahh0VxeCjm5NPeuN46dz7hB0
sXUESoWnifdDS/9fVipV7ZwnTapINu/Ti0VTy2vkcnPZA3aHquoe78sC1iGrU8DaLCXau+5KBAjo
t9ac2thHGqDTCefTUsKpVt5KMRq7DVr4y3YGIMs1x2gKN5bZoaUXy9mqJ8arqvYcthuaENBarbIU
cluT6WwfTybnzrN3AbIpEjagjpB7hWjZ3+FVTP2lbMWfkvq8Lo0e79v2kGOPLc0csLTHejdG7v2I
pZCriE+o9Hv0vDp5ta+Ubcw64jobtkuekVXt3A==</SignatureValue>
  <KeyInfo>
    <X509Data>
      <X509Certificate>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</X509Certificate>
    </X509Data>
  </KeyInfo>
  <Object Id="idPackageObject">
    <Manifest>
      <Reference URI="/_rels/.rels?ContentType=application/vnd.openxmlformats-package.relationships+xml">
        <Transforms>
          <Transform Algorithm="http://schemas.openxmlformats.org/package/2006/RelationshipTransform">
            <mdssi:RelationshipReference xmlns:mdssi="http://schemas.openxmlformats.org/package/2006/digital-signature" SourceId="rId1"/>
          </Transform>
          <Transform Algorithm="http://www.w3.org/TR/2001/REC-xml-c14n-20010315"/>
        </Transforms>
        <DigestMethod Algorithm="http://www.w3.org/2001/04/xmlenc#sha256"/>
        <DigestValue>Mq3mDDWudLiaQFa1psBgLG+/en7p7r8re0MtlxnuiUI=</DigestValue>
      </Reference>
      <Reference URI="/word/_rels/document.xml.rels?ContentType=application/vnd.openxmlformats-package.relationships+xml">
        <Transforms>
          <Transform Algorithm="http://schemas.openxmlformats.org/package/2006/RelationshipTransform">
            <mdssi:RelationshipReference xmlns:mdssi="http://schemas.openxmlformats.org/package/2006/digital-signature" SourceId="rId2"/>
            <mdssi:RelationshipReference xmlns:mdssi="http://schemas.openxmlformats.org/package/2006/digital-signature" SourceId="rId16"/>
            <mdssi:RelationshipReference xmlns:mdssi="http://schemas.openxmlformats.org/package/2006/digital-signature" SourceId="rId6"/>
            <mdssi:RelationshipReference xmlns:mdssi="http://schemas.openxmlformats.org/package/2006/digital-signature" SourceId="rId11"/>
            <mdssi:RelationshipReference xmlns:mdssi="http://schemas.openxmlformats.org/package/2006/digital-signature" SourceId="rId5"/>
            <mdssi:RelationshipReference xmlns:mdssi="http://schemas.openxmlformats.org/package/2006/digital-signature" SourceId="rId15"/>
            <mdssi:RelationshipReference xmlns:mdssi="http://schemas.openxmlformats.org/package/2006/digital-signature" SourceId="rId10"/>
            <mdssi:RelationshipReference xmlns:mdssi="http://schemas.openxmlformats.org/package/2006/digital-signature" SourceId="rId19"/>
            <mdssi:RelationshipReference xmlns:mdssi="http://schemas.openxmlformats.org/package/2006/digital-signature" SourceId="rId4"/>
            <mdssi:RelationshipReference xmlns:mdssi="http://schemas.openxmlformats.org/package/2006/digital-signature" SourceId="rId9"/>
            <mdssi:RelationshipReference xmlns:mdssi="http://schemas.openxmlformats.org/package/2006/digital-signature" SourceId="rId14"/>
            <mdssi:RelationshipReference xmlns:mdssi="http://schemas.openxmlformats.org/package/2006/digital-signature" SourceId="rId8"/>
            <mdssi:RelationshipReference xmlns:mdssi="http://schemas.openxmlformats.org/package/2006/digital-signature" SourceId="rId13"/>
            <mdssi:RelationshipReference xmlns:mdssi="http://schemas.openxmlformats.org/package/2006/digital-signature" SourceId="rId18"/>
            <mdssi:RelationshipReference xmlns:mdssi="http://schemas.openxmlformats.org/package/2006/digital-signature" SourceId="rId3"/>
            <mdssi:RelationshipReference xmlns:mdssi="http://schemas.openxmlformats.org/package/2006/digital-signature" SourceId="rId7"/>
            <mdssi:RelationshipReference xmlns:mdssi="http://schemas.openxmlformats.org/package/2006/digital-signature" SourceId="rId12"/>
            <mdssi:RelationshipReference xmlns:mdssi="http://schemas.openxmlformats.org/package/2006/digital-signature" SourceId="rId17"/>
          </Transform>
          <Transform Algorithm="http://www.w3.org/TR/2001/REC-xml-c14n-20010315"/>
        </Transforms>
        <DigestMethod Algorithm="http://www.w3.org/2001/04/xmlenc#sha256"/>
        <DigestValue>QazgPgW197KZ1kF27fjp3SC3eLDdL0yz7PQrGOUjtxs=</DigestValue>
      </Reference>
      <Reference URI="/word/document.xml?ContentType=application/vnd.openxmlformats-officedocument.wordprocessingml.document.main+xml">
        <DigestMethod Algorithm="http://www.w3.org/2001/04/xmlenc#sha256"/>
        <DigestValue>IJI2G58nUmlidytoUWifZZ65mAQOiGE9yW6T3YnYqKA=</DigestValue>
      </Reference>
      <Reference URI="/word/endnotes.xml?ContentType=application/vnd.openxmlformats-officedocument.wordprocessingml.endnotes+xml">
        <DigestMethod Algorithm="http://www.w3.org/2001/04/xmlenc#sha256"/>
        <DigestValue>j8xwmf4sdAqNzc0Tq5gLoLkyx4NdEhr2b3Cp3R2AnwM=</DigestValue>
      </Reference>
      <Reference URI="/word/fontTable.xml?ContentType=application/vnd.openxmlformats-officedocument.wordprocessingml.fontTable+xml">
        <DigestMethod Algorithm="http://www.w3.org/2001/04/xmlenc#sha256"/>
        <DigestValue>B11RjToivEOBkp2mQTLqgjZElb4S/tP1aX9V4Vokx7Q=</DigestValue>
      </Reference>
      <Reference URI="/word/footer1.xml?ContentType=application/vnd.openxmlformats-officedocument.wordprocessingml.footer+xml">
        <DigestMethod Algorithm="http://www.w3.org/2001/04/xmlenc#sha256"/>
        <DigestValue>gGBIGiWLYlEF4ulc+D04HhP22SoI0PtDRG5r7xVnztY=</DigestValue>
      </Reference>
      <Reference URI="/word/footnotes.xml?ContentType=application/vnd.openxmlformats-officedocument.wordprocessingml.footnotes+xml">
        <DigestMethod Algorithm="http://www.w3.org/2001/04/xmlenc#sha256"/>
        <DigestValue>yivrMdBwo00ChOE8GCHCQLSQHDtlAp9wAJ1ztv524T0=</DigestValue>
      </Reference>
      <Reference URI="/word/header1.xml?ContentType=application/vnd.openxmlformats-officedocument.wordprocessingml.header+xml">
        <DigestMethod Algorithm="http://www.w3.org/2001/04/xmlenc#sha256"/>
        <DigestValue>mFfOBz9RguUPpHdMfof9hudkN7Y2Fn8e3CREjY4NvoU=</DigestValue>
      </Reference>
      <Reference URI="/word/media/image1.emf?ContentType=image/x-emf">
        <DigestMethod Algorithm="http://www.w3.org/2001/04/xmlenc#sha256"/>
        <DigestValue>F95JG0CdMyNF9a7qdZSTdDIolYiG/ncfbmbP2RTXlqc=</DigestValue>
      </Reference>
      <Reference URI="/word/media/image2.emf?ContentType=image/x-emf">
        <DigestMethod Algorithm="http://www.w3.org/2001/04/xmlenc#sha256"/>
        <DigestValue>qKrepcRmGqXudIU/xSw1F7y0P54E93q2xtg1HhE3xfc=</DigestValue>
      </Reference>
      <Reference URI="/word/media/image3.jpg?ContentType=image/jpeg">
        <DigestMethod Algorithm="http://www.w3.org/2001/04/xmlenc#sha256"/>
        <DigestValue>1GjzM/QDYJDFsVcj3vobQDI5bRDdQMaHm3EJaJ0T3+c=</DigestValue>
      </Reference>
      <Reference URI="/word/media/image4.jpeg?ContentType=image/jpeg">
        <DigestMethod Algorithm="http://www.w3.org/2001/04/xmlenc#sha256"/>
        <DigestValue>iP8s9+f56Z5r3lZvytovy2eFghR8x1L+zSC0/jTk6Ew=</DigestValue>
      </Reference>
      <Reference URI="/word/media/image5.jpeg?ContentType=image/jpeg">
        <DigestMethod Algorithm="http://www.w3.org/2001/04/xmlenc#sha256"/>
        <DigestValue>m3WhNKfB83sSRkx2kzN9cSmgkzUYlv4V/rqkbCNawLE=</DigestValue>
      </Reference>
      <Reference URI="/word/media/image6.jpeg?ContentType=image/jpeg">
        <DigestMethod Algorithm="http://www.w3.org/2001/04/xmlenc#sha256"/>
        <DigestValue>c7Ex/qGcezU9zk5xo7ss8jjDclVi6NKG6ZwGPxJZDRo=</DigestValue>
      </Reference>
      <Reference URI="/word/media/image7.jpeg?ContentType=image/jpeg">
        <DigestMethod Algorithm="http://www.w3.org/2001/04/xmlenc#sha256"/>
        <DigestValue>KAAl37fZt2O8Pip5k/PzUV1Z6d8F8iltXFrvyvh4MvU=</DigestValue>
      </Reference>
      <Reference URI="/word/media/image8.emf?ContentType=image/x-emf">
        <DigestMethod Algorithm="http://www.w3.org/2001/04/xmlenc#sha256"/>
        <DigestValue>L0TopQjokD3RAqdHc2Md1I1tNynxkWD2KxWnFPzhfEU=</DigestValue>
      </Reference>
      <Reference URI="/word/numbering.xml?ContentType=application/vnd.openxmlformats-officedocument.wordprocessingml.numbering+xml">
        <DigestMethod Algorithm="http://www.w3.org/2001/04/xmlenc#sha256"/>
        <DigestValue>Og9FljedzIVDX1Yjq4wWWsv1gPo+n6SexjCQFfmI+Is=</DigestValue>
      </Reference>
      <Reference URI="/word/settings.xml?ContentType=application/vnd.openxmlformats-officedocument.wordprocessingml.settings+xml">
        <DigestMethod Algorithm="http://www.w3.org/2001/04/xmlenc#sha256"/>
        <DigestValue>9TzvgPiKQkL6HPxSXEcLSKvdoFOX5NV1/HEewrKjz8w=</DigestValue>
      </Reference>
      <Reference URI="/word/styles.xml?ContentType=application/vnd.openxmlformats-officedocument.wordprocessingml.styles+xml">
        <DigestMethod Algorithm="http://www.w3.org/2001/04/xmlenc#sha256"/>
        <DigestValue>rwCI+7hY5Q7uYPCYbpzR+6pBL8yU/lExtn377pewifY=</DigestValue>
      </Reference>
      <Reference URI="/word/theme/theme1.xml?ContentType=application/vnd.openxmlformats-officedocument.theme+xml">
        <DigestMethod Algorithm="http://www.w3.org/2001/04/xmlenc#sha256"/>
        <DigestValue>v0mS4/p4MuXGj9vE7FGJyOXTR/7wPFuiUirXBL3lB48=</DigestValue>
      </Reference>
      <Reference URI="/word/webSettings.xml?ContentType=application/vnd.openxmlformats-officedocument.wordprocessingml.webSettings+xml">
        <DigestMethod Algorithm="http://www.w3.org/2001/04/xmlenc#sha256"/>
        <DigestValue>343EhhPc88aW+cG/KBHrs42FTiLPCthrO0SPKXS1P6A=</DigestValue>
      </Reference>
    </Manifest>
    <SignatureProperties>
      <SignatureProperty Id="idSignatureTime" Target="#idPackageSignature">
        <mdssi:SignatureTime xmlns:mdssi="http://schemas.openxmlformats.org/package/2006/digital-signature">
          <mdssi:Format>YYYY-MM-DDThh:mm:ssTZD</mdssi:Format>
          <mdssi:Value>2023-09-28T12:40:18Z</mdssi:Value>
        </mdssi:SignatureTime>
      </SignatureProperty>
    </SignatureProperties>
  </Object>
  <Object Id="idOfficeObject">
    <SignatureProperties>
      <SignatureProperty Id="idOfficeV1Details" Target="#idPackageSignature">
        <SignatureInfoV1 xmlns="http://schemas.microsoft.com/office/2006/digsig">
          <SetupID>{CD58DF91-BD06-4A25-ACFF-261E54DC6B0E}</SetupID>
          <SignatureText>М. Чопарова</SignatureText>
          <SignatureImage/>
          <SignatureComments/>
          <WindowsVersion>10.0</WindowsVersion>
          <OfficeVersion>16.0</OfficeVersion>
          <ApplicationVersion>16.0</ApplicationVersion>
          <Monitors>1</Monitors>
          <HorizontalResolution>1920</HorizontalResolution>
          <VerticalResolution>1080</VerticalResolution>
          <ColorDepth>32</ColorDepth>
          <SignatureProviderId>{00000000-0000-0000-0000-000000000000}</SignatureProviderId>
          <SignatureProviderUrl/>
          <SignatureProviderDetails>9</SignatureProviderDetails>
          <SignatureType>2</SignatureType>
        </SignatureInfoV1>
      </SignatureProperty>
    </SignatureProperties>
  </Object>
  <Object>
    <xd:QualifyingProperties xmlns:xd="http://uri.etsi.org/01903/v1.3.2#" Target="#idPackageSignature">
      <xd:SignedProperties Id="idSignedProperties">
        <xd:SignedSignatureProperties>
          <xd:SigningTime>2023-09-28T12:40:18Z</xd:SigningTime>
          <xd:SigningCertificate>
            <xd:Cert>
              <xd:CertDigest>
                <DigestMethod Algorithm="http://www.w3.org/2001/04/xmlenc#sha256"/>
                <DigestValue>7AXfPMDZVbQxJeYBk4RRJin6S08JNRiRAxk0F7SaX9E=</DigestValue>
              </xd:CertDigest>
              <xd:IssuerSerial>
                <X509IssuerName>C=BG, L=Sofia, O=Information Services JSC, OID.2.5.4.97=NTRBG-831641791, CN=StampIT Global Qualified CA</X509IssuerName>
                <X509SerialNumber>7697195373904479952</X509SerialNumber>
              </xd:IssuerSerial>
            </xd:Cert>
          </xd:SigningCertificate>
          <xd:SignaturePolicyIdentifier>
            <xd:SignaturePolicyImplied/>
          </xd:SignaturePolicyIdentifier>
        </xd:SignedSignatureProperties>
      </xd:SignedProperties>
      <xd:UnsignedProperties>
        <xd:UnsignedSignatureProperties>
          <xd:CertificateValues>
            <xd:EncapsulatedX509Certificate>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</xd:EncapsulatedX509Certificate>
            <xd:EncapsulatedX509Certificate>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</xd:EncapsulatedX509Certificate>
          </xd:CertificateValues>
        </xd:UnsignedSignatureProperties>
      </xd:UnsignedProperties>
    </xd:QualifyingProperties>
  </Object>
  <Object Id="idValidSigLnImg">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</Object>
  <Object Id="idInvalidSigLnImg">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</Object>
</Signature>
</file>

<file path=_xmlsignatures/sig9.xml><?xml version="1.0" encoding="utf-8"?>
<Signature xmlns="http://www.w3.org/2000/09/xmldsig#" Id="idPackageSignature">
  <SignedInfo>
    <CanonicalizationMethod Algorithm="http://www.w3.org/TR/2001/REC-xml-c14n-20010315"/>
    <SignatureMethod Algorithm="http://www.w3.org/2001/04/xmldsig-more#rsa-sha256"/>
    <Reference Type="http://www.w3.org/2000/09/xmldsig#Object" URI="#idPackageObject">
      <DigestMethod Algorithm="http://www.w3.org/2001/04/xmlenc#sha256"/>
      <DigestValue>TwMafJX+xniat4xW9Y4k+x2xVKKG4/+rIB5lYZ/vBPY=</DigestValue>
    </Reference>
    <Reference Type="http://www.w3.org/2000/09/xmldsig#Object" URI="#idOfficeObject">
      <DigestMethod Algorithm="http://www.w3.org/2001/04/xmlenc#sha256"/>
      <DigestValue>vgq0Aw+FmAdFc3HDDpikGjhIwDsY1jzKEnx4oT53PhI=</DigestValue>
    </Reference>
    <Reference Type="http://uri.etsi.org/01903#SignedProperties" URI="#idSignedProperties">
      <Transforms>
        <Transform Algorithm="http://www.w3.org/TR/2001/REC-xml-c14n-20010315"/>
      </Transforms>
      <DigestMethod Algorithm="http://www.w3.org/2001/04/xmlenc#sha256"/>
      <DigestValue>ycz5NuxVmZaeWilsiraeRJhlU3stPxV/fU9siaTmJE0=</DigestValue>
    </Reference>
    <Reference Type="http://www.w3.org/2000/09/xmldsig#Object" URI="#idValidSigLnImg">
      <DigestMethod Algorithm="http://www.w3.org/2001/04/xmlenc#sha256"/>
      <DigestValue>HiovnkVC8EHNVEjiYcuu0sDLCpftJXMIOAHszTI30mc=</DigestValue>
    </Reference>
    <Reference Type="http://www.w3.org/2000/09/xmldsig#Object" URI="#idInvalidSigLnImg">
      <DigestMethod Algorithm="http://www.w3.org/2001/04/xmlenc#sha256"/>
      <DigestValue>BrwAO2MxcZ79YMIZG5P4q+BqFpOUuB6aeG2AlupX10I=</DigestValue>
    </Reference>
  </SignedInfo>
  <SignatureValue>O43ppiLsu1x88oF7o5VRpVW7bSziOuJOjRbMwItvIq22tWGPTX9NA5C08S9KlXYFx/iJ//RGVkxK
PVcmR8enYSSjJEwL34RuuAwZUUFxBx/sP38CGsEHrzc5wAq4aDJ7ZBMLqMVnxj7EUECS6ZLn1el/
1kSEUnATvDSzLHwh8nQHS1wB/KK3/VkmO8q0B5eHVFg4aTtLaWpvXF09ug9BmMLIX+EOSdohzIgs
D4f7OgpEZS0e/xJFflV998XU6UeiDiM6vdkIj4YoWuBWCVbomLE7MA7g1vniVzqVg5SXizxMrscf
7o0o258Ro+7rT+J8taB5vF5aE+X9g0+J/8+N3w==</SignatureValue>
  <KeyInfo>
    <X509Data>
      <X509Certificate>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</X509Certificate>
    </X509Data>
  </KeyInfo>
  <Object Id="idPackageObject">
    <Manifest>
      <Reference URI="/_rels/.rels?ContentType=application/vnd.openxmlformats-package.relationships+xml">
        <Transforms>
          <Transform Algorithm="http://schemas.openxmlformats.org/package/2006/RelationshipTransform">
            <mdssi:RelationshipReference xmlns:mdssi="http://schemas.openxmlformats.org/package/2006/digital-signature" SourceId="rId1"/>
          </Transform>
          <Transform Algorithm="http://www.w3.org/TR/2001/REC-xml-c14n-20010315"/>
        </Transforms>
        <DigestMethod Algorithm="http://www.w3.org/2001/04/xmlenc#sha256"/>
        <DigestValue>Mq3mDDWudLiaQFa1psBgLG+/en7p7r8re0MtlxnuiUI=</DigestValue>
      </Reference>
      <Reference URI="/word/_rels/document.xml.rels?ContentType=application/vnd.openxmlformats-package.relationships+xml">
        <Transforms>
          <Transform Algorithm="http://schemas.openxmlformats.org/package/2006/RelationshipTransform">
            <mdssi:RelationshipReference xmlns:mdssi="http://schemas.openxmlformats.org/package/2006/digital-signature" SourceId="rId8"/>
            <mdssi:RelationshipReference xmlns:mdssi="http://schemas.openxmlformats.org/package/2006/digital-signature" SourceId="rId13"/>
            <mdssi:RelationshipReference xmlns:mdssi="http://schemas.openxmlformats.org/package/2006/digital-signature" SourceId="rId18"/>
            <mdssi:RelationshipReference xmlns:mdssi="http://schemas.openxmlformats.org/package/2006/digital-signature" SourceId="rId3"/>
            <mdssi:RelationshipReference xmlns:mdssi="http://schemas.openxmlformats.org/package/2006/digital-signature" SourceId="rId7"/>
            <mdssi:RelationshipReference xmlns:mdssi="http://schemas.openxmlformats.org/package/2006/digital-signature" SourceId="rId12"/>
            <mdssi:RelationshipReference xmlns:mdssi="http://schemas.openxmlformats.org/package/2006/digital-signature" SourceId="rId17"/>
            <mdssi:RelationshipReference xmlns:mdssi="http://schemas.openxmlformats.org/package/2006/digital-signature" SourceId="rId2"/>
            <mdssi:RelationshipReference xmlns:mdssi="http://schemas.openxmlformats.org/package/2006/digital-signature" SourceId="rId16"/>
            <mdssi:RelationshipReference xmlns:mdssi="http://schemas.openxmlformats.org/package/2006/digital-signature" SourceId="rId6"/>
            <mdssi:RelationshipReference xmlns:mdssi="http://schemas.openxmlformats.org/package/2006/digital-signature" SourceId="rId11"/>
            <mdssi:RelationshipReference xmlns:mdssi="http://schemas.openxmlformats.org/package/2006/digital-signature" SourceId="rId5"/>
            <mdssi:RelationshipReference xmlns:mdssi="http://schemas.openxmlformats.org/package/2006/digital-signature" SourceId="rId15"/>
            <mdssi:RelationshipReference xmlns:mdssi="http://schemas.openxmlformats.org/package/2006/digital-signature" SourceId="rId10"/>
            <mdssi:RelationshipReference xmlns:mdssi="http://schemas.openxmlformats.org/package/2006/digital-signature" SourceId="rId19"/>
            <mdssi:RelationshipReference xmlns:mdssi="http://schemas.openxmlformats.org/package/2006/digital-signature" SourceId="rId4"/>
            <mdssi:RelationshipReference xmlns:mdssi="http://schemas.openxmlformats.org/package/2006/digital-signature" SourceId="rId9"/>
            <mdssi:RelationshipReference xmlns:mdssi="http://schemas.openxmlformats.org/package/2006/digital-signature" SourceId="rId14"/>
          </Transform>
          <Transform Algorithm="http://www.w3.org/TR/2001/REC-xml-c14n-20010315"/>
        </Transforms>
        <DigestMethod Algorithm="http://www.w3.org/2001/04/xmlenc#sha256"/>
        <DigestValue>QazgPgW197KZ1kF27fjp3SC3eLDdL0yz7PQrGOUjtxs=</DigestValue>
      </Reference>
      <Reference URI="/word/document.xml?ContentType=application/vnd.openxmlformats-officedocument.wordprocessingml.document.main+xml">
        <DigestMethod Algorithm="http://www.w3.org/2001/04/xmlenc#sha256"/>
        <DigestValue>IJI2G58nUmlidytoUWifZZ65mAQOiGE9yW6T3YnYqKA=</DigestValue>
      </Reference>
      <Reference URI="/word/endnotes.xml?ContentType=application/vnd.openxmlformats-officedocument.wordprocessingml.endnotes+xml">
        <DigestMethod Algorithm="http://www.w3.org/2001/04/xmlenc#sha256"/>
        <DigestValue>j8xwmf4sdAqNzc0Tq5gLoLkyx4NdEhr2b3Cp3R2AnwM=</DigestValue>
      </Reference>
      <Reference URI="/word/fontTable.xml?ContentType=application/vnd.openxmlformats-officedocument.wordprocessingml.fontTable+xml">
        <DigestMethod Algorithm="http://www.w3.org/2001/04/xmlenc#sha256"/>
        <DigestValue>B11RjToivEOBkp2mQTLqgjZElb4S/tP1aX9V4Vokx7Q=</DigestValue>
      </Reference>
      <Reference URI="/word/footer1.xml?ContentType=application/vnd.openxmlformats-officedocument.wordprocessingml.footer+xml">
        <DigestMethod Algorithm="http://www.w3.org/2001/04/xmlenc#sha256"/>
        <DigestValue>gGBIGiWLYlEF4ulc+D04HhP22SoI0PtDRG5r7xVnztY=</DigestValue>
      </Reference>
      <Reference URI="/word/footnotes.xml?ContentType=application/vnd.openxmlformats-officedocument.wordprocessingml.footnotes+xml">
        <DigestMethod Algorithm="http://www.w3.org/2001/04/xmlenc#sha256"/>
        <DigestValue>yivrMdBwo00ChOE8GCHCQLSQHDtlAp9wAJ1ztv524T0=</DigestValue>
      </Reference>
      <Reference URI="/word/header1.xml?ContentType=application/vnd.openxmlformats-officedocument.wordprocessingml.header+xml">
        <DigestMethod Algorithm="http://www.w3.org/2001/04/xmlenc#sha256"/>
        <DigestValue>mFfOBz9RguUPpHdMfof9hudkN7Y2Fn8e3CREjY4NvoU=</DigestValue>
      </Reference>
      <Reference URI="/word/media/image1.emf?ContentType=image/x-emf">
        <DigestMethod Algorithm="http://www.w3.org/2001/04/xmlenc#sha256"/>
        <DigestValue>F95JG0CdMyNF9a7qdZSTdDIolYiG/ncfbmbP2RTXlqc=</DigestValue>
      </Reference>
      <Reference URI="/word/media/image2.emf?ContentType=image/x-emf">
        <DigestMethod Algorithm="http://www.w3.org/2001/04/xmlenc#sha256"/>
        <DigestValue>qKrepcRmGqXudIU/xSw1F7y0P54E93q2xtg1HhE3xfc=</DigestValue>
      </Reference>
      <Reference URI="/word/media/image3.jpg?ContentType=image/jpeg">
        <DigestMethod Algorithm="http://www.w3.org/2001/04/xmlenc#sha256"/>
        <DigestValue>1GjzM/QDYJDFsVcj3vobQDI5bRDdQMaHm3EJaJ0T3+c=</DigestValue>
      </Reference>
      <Reference URI="/word/media/image4.jpeg?ContentType=image/jpeg">
        <DigestMethod Algorithm="http://www.w3.org/2001/04/xmlenc#sha256"/>
        <DigestValue>iP8s9+f56Z5r3lZvytovy2eFghR8x1L+zSC0/jTk6Ew=</DigestValue>
      </Reference>
      <Reference URI="/word/media/image5.jpeg?ContentType=image/jpeg">
        <DigestMethod Algorithm="http://www.w3.org/2001/04/xmlenc#sha256"/>
        <DigestValue>m3WhNKfB83sSRkx2kzN9cSmgkzUYlv4V/rqkbCNawLE=</DigestValue>
      </Reference>
      <Reference URI="/word/media/image6.jpeg?ContentType=image/jpeg">
        <DigestMethod Algorithm="http://www.w3.org/2001/04/xmlenc#sha256"/>
        <DigestValue>c7Ex/qGcezU9zk5xo7ss8jjDclVi6NKG6ZwGPxJZDRo=</DigestValue>
      </Reference>
      <Reference URI="/word/media/image7.jpeg?ContentType=image/jpeg">
        <DigestMethod Algorithm="http://www.w3.org/2001/04/xmlenc#sha256"/>
        <DigestValue>KAAl37fZt2O8Pip5k/PzUV1Z6d8F8iltXFrvyvh4MvU=</DigestValue>
      </Reference>
      <Reference URI="/word/media/image8.emf?ContentType=image/x-emf">
        <DigestMethod Algorithm="http://www.w3.org/2001/04/xmlenc#sha256"/>
        <DigestValue>L0TopQjokD3RAqdHc2Md1I1tNynxkWD2KxWnFPzhfEU=</DigestValue>
      </Reference>
      <Reference URI="/word/numbering.xml?ContentType=application/vnd.openxmlformats-officedocument.wordprocessingml.numbering+xml">
        <DigestMethod Algorithm="http://www.w3.org/2001/04/xmlenc#sha256"/>
        <DigestValue>Og9FljedzIVDX1Yjq4wWWsv1gPo+n6SexjCQFfmI+Is=</DigestValue>
      </Reference>
      <Reference URI="/word/settings.xml?ContentType=application/vnd.openxmlformats-officedocument.wordprocessingml.settings+xml">
        <DigestMethod Algorithm="http://www.w3.org/2001/04/xmlenc#sha256"/>
        <DigestValue>9TzvgPiKQkL6HPxSXEcLSKvdoFOX5NV1/HEewrKjz8w=</DigestValue>
      </Reference>
      <Reference URI="/word/styles.xml?ContentType=application/vnd.openxmlformats-officedocument.wordprocessingml.styles+xml">
        <DigestMethod Algorithm="http://www.w3.org/2001/04/xmlenc#sha256"/>
        <DigestValue>rwCI+7hY5Q7uYPCYbpzR+6pBL8yU/lExtn377pewifY=</DigestValue>
      </Reference>
      <Reference URI="/word/theme/theme1.xml?ContentType=application/vnd.openxmlformats-officedocument.theme+xml">
        <DigestMethod Algorithm="http://www.w3.org/2001/04/xmlenc#sha256"/>
        <DigestValue>v0mS4/p4MuXGj9vE7FGJyOXTR/7wPFuiUirXBL3lB48=</DigestValue>
      </Reference>
      <Reference URI="/word/webSettings.xml?ContentType=application/vnd.openxmlformats-officedocument.wordprocessingml.webSettings+xml">
        <DigestMethod Algorithm="http://www.w3.org/2001/04/xmlenc#sha256"/>
        <DigestValue>343EhhPc88aW+cG/KBHrs42FTiLPCthrO0SPKXS1P6A=</DigestValue>
      </Reference>
    </Manifest>
    <SignatureProperties>
      <SignatureProperty Id="idSignatureTime" Target="#idPackageSignature">
        <mdssi:SignatureTime xmlns:mdssi="http://schemas.openxmlformats.org/package/2006/digital-signature">
          <mdssi:Format>YYYY-MM-DDThh:mm:ssTZD</mdssi:Format>
          <mdssi:Value>2023-09-28T12:43:50Z</mdssi:Value>
        </mdssi:SignatureTime>
      </SignatureProperty>
    </SignatureProperties>
  </Object>
  <Object Id="idOfficeObject">
    <SignatureProperties>
      <SignatureProperty Id="idOfficeV1Details" Target="#idPackageSignature">
        <SignatureInfoV1 xmlns="http://schemas.microsoft.com/office/2006/digsig">
          <SetupID>{9576771E-ADFE-481C-BEB5-C957B505505B}</SetupID>
          <SignatureText>Светослав Симеонов </SignatureText>
          <SignatureImage/>
          <SignatureComments/>
          <WindowsVersion>10.0</WindowsVersion>
          <OfficeVersion>16.0</OfficeVersion>
          <ApplicationVersion>16.0</ApplicationVersion>
          <Monitors>1</Monitors>
          <HorizontalResolution>1920</HorizontalResolution>
          <VerticalResolution>1080</VerticalResolution>
          <ColorDepth>32</ColorDepth>
          <SignatureProviderId>{00000000-0000-0000-0000-000000000000}</SignatureProviderId>
          <SignatureProviderUrl/>
          <SignatureProviderDetails>9</SignatureProviderDetails>
          <SignatureType>2</SignatureType>
        </SignatureInfoV1>
      </SignatureProperty>
    </SignatureProperties>
  </Object>
  <Object>
    <xd:QualifyingProperties xmlns:xd="http://uri.etsi.org/01903/v1.3.2#" Target="#idPackageSignature">
      <xd:SignedProperties Id="idSignedProperties">
        <xd:SignedSignatureProperties>
          <xd:SigningTime>2023-09-28T12:43:50Z</xd:SigningTime>
          <xd:SigningCertificate>
            <xd:Cert>
              <xd:CertDigest>
                <DigestMethod Algorithm="http://www.w3.org/2001/04/xmlenc#sha256"/>
                <DigestValue>Uko7aZLeRzEd4QEOUoQ6YnbyImn/MXXuyirAL10rU7I=</DigestValue>
              </xd:CertDigest>
              <xd:IssuerSerial>
                <X509IssuerName>C=BG, L=Sofia, O=Information Services JSC, OID.2.5.4.97=NTRBG-831641791, CN=StampIT Global Qualified CA</X509IssuerName>
                <X509SerialNumber>1210508267275113763</X509SerialNumber>
              </xd:IssuerSerial>
            </xd:Cert>
          </xd:SigningCertificate>
          <xd:SignaturePolicyIdentifier>
            <xd:SignaturePolicyImplied/>
          </xd:SignaturePolicyIdentifier>
        </xd:SignedSignatureProperties>
      </xd:SignedProperties>
      <xd:UnsignedProperties>
        <xd:UnsignedSignatureProperties>
          <xd:CertificateValues>
            <xd:EncapsulatedX509Certificate>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</xd:EncapsulatedX509Certificate>
            <xd:EncapsulatedX509Certificate>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</xd:EncapsulatedX509Certificate>
          </xd:CertificateValues>
        </xd:UnsignedSignatureProperties>
      </xd:UnsignedProperties>
    </xd:QualifyingProperties>
  </Object>
  <Object Id="idValidSigLnImg">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</Object>
  <Object Id="idInvalidSigLnImg">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</Object>
</Signature>
</file>

<file path=_xmlsignatures/sig10.xml><?xml version="1.0" encoding="utf-8"?>
<Signature xmlns="http://www.w3.org/2000/09/xmldsig#" Id="idPackageSignature">
  <SignedInfo>
    <CanonicalizationMethod Algorithm="http://www.w3.org/TR/2001/REC-xml-c14n-20010315"/>
    <SignatureMethod Algorithm="http://www.w3.org/2001/04/xmldsig-more#rsa-sha256"/>
    <Reference Type="http://www.w3.org/2000/09/xmldsig#Object" URI="#idPackageObject">
      <DigestMethod Algorithm="http://www.w3.org/2001/04/xmlenc#sha256"/>
      <DigestValue>RiI8Kol5zuET2h29w1OFsMDtSBMOrUOyIudN6Ledh3A=</DigestValue>
    </Reference>
    <Reference Type="http://www.w3.org/2000/09/xmldsig#Object" URI="#idOfficeObject">
      <DigestMethod Algorithm="http://www.w3.org/2001/04/xmlenc#sha256"/>
      <DigestValue>NfBOUtDzX37xPf9EMv46v+N3uLT9ErNOoEZuXz1/qOI=</DigestValue>
    </Reference>
    <Reference Type="http://uri.etsi.org/01903#SignedProperties" URI="#idSignedProperties">
      <Transforms>
        <Transform Algorithm="http://www.w3.org/TR/2001/REC-xml-c14n-20010315"/>
      </Transforms>
      <DigestMethod Algorithm="http://www.w3.org/2001/04/xmlenc#sha256"/>
      <DigestValue>SP/xtty8L+H7iG2NMs932xJ/5mCB4O+CLUpB9sumrjs=</DigestValue>
    </Reference>
    <Reference Type="http://www.w3.org/2000/09/xmldsig#Object" URI="#idValidSigLnImg">
      <DigestMethod Algorithm="http://www.w3.org/2001/04/xmlenc#sha256"/>
      <DigestValue>bXzs44euRsJvil4AC99zyH9PeOsmLWIPi0Epap6SE3o=</DigestValue>
    </Reference>
    <Reference Type="http://www.w3.org/2000/09/xmldsig#Object" URI="#idInvalidSigLnImg">
      <DigestMethod Algorithm="http://www.w3.org/2001/04/xmlenc#sha256"/>
      <DigestValue>yFXDaWRMBMUFuUxLoAhWYvW0ZV3CHme7YVMz9vOkIZw=</DigestValue>
    </Reference>
  </SignedInfo>
  <SignatureValue>NFYF1SasKbj2O4hqxFTpqrV4umE6wyZv2/Wqp1MhQUWGIlnXyykuLbguZnuElWEnY4ZsBEuiivBo
SY2yTyA9MJr+1j80t+dFO2NRbbwn6055zgHCnjpmiG+TqCP1MRSXRUkVZHMYE+WZ04+3Vj3teLna
Qad1UVRgJiGIeiQ0azPI4MOFJnSNr+AKZZXxOwW+NkKfsX12OcMaEBLTB5LlB/B8bZ2cJ79Oq2nG
Hgw26tT20FknrQo3HKs5rGHR7wTQYWwFrSL2l46cXCSXzhJz1A/NcDaaGv4aMBTCzSouVj0WCdzm
5kiYhuMHsnPgLGTS3kSE8ttb3G9DHggjmw1mKw==</SignatureValue>
  <KeyInfo>
    <X509Data>
      <X509Certificate>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</X509Certificate>
    </X509Data>
  </KeyInfo>
  <Object Id="idPackageObject">
    <Manifest>
      <Reference URI="/_rels/.rels?ContentType=application/vnd.openxmlformats-package.relationships+xml">
        <Transforms>
          <Transform Algorithm="http://schemas.openxmlformats.org/package/2006/RelationshipTransform">
            <mdssi:RelationshipReference xmlns:mdssi="http://schemas.openxmlformats.org/package/2006/digital-signature" SourceId="rId1"/>
          </Transform>
          <Transform Algorithm="http://www.w3.org/TR/2001/REC-xml-c14n-20010315"/>
        </Transforms>
        <DigestMethod Algorithm="http://www.w3.org/2001/04/xmlenc#sha256"/>
        <DigestValue>Mq3mDDWudLiaQFa1psBgLG+/en7p7r8re0MtlxnuiUI=</DigestValue>
      </Reference>
      <Reference URI="/word/_rels/document.xml.rels?ContentType=application/vnd.openxmlformats-package.relationships+xml">
        <Transforms>
          <Transform Algorithm="http://schemas.openxmlformats.org/package/2006/RelationshipTransform">
            <mdssi:RelationshipReference xmlns:mdssi="http://schemas.openxmlformats.org/package/2006/digital-signature" SourceId="rId19"/>
            <mdssi:RelationshipReference xmlns:mdssi="http://schemas.openxmlformats.org/package/2006/digital-signature" SourceId="rId4"/>
            <mdssi:RelationshipReference xmlns:mdssi="http://schemas.openxmlformats.org/package/2006/digital-signature" SourceId="rId9"/>
            <mdssi:RelationshipReference xmlns:mdssi="http://schemas.openxmlformats.org/package/2006/digital-signature" SourceId="rId14"/>
            <mdssi:RelationshipReference xmlns:mdssi="http://schemas.openxmlformats.org/package/2006/digital-signature" SourceId="rId8"/>
            <mdssi:RelationshipReference xmlns:mdssi="http://schemas.openxmlformats.org/package/2006/digital-signature" SourceId="rId13"/>
            <mdssi:RelationshipReference xmlns:mdssi="http://schemas.openxmlformats.org/package/2006/digital-signature" SourceId="rId18"/>
            <mdssi:RelationshipReference xmlns:mdssi="http://schemas.openxmlformats.org/package/2006/digital-signature" SourceId="rId3"/>
            <mdssi:RelationshipReference xmlns:mdssi="http://schemas.openxmlformats.org/package/2006/digital-signature" SourceId="rId7"/>
            <mdssi:RelationshipReference xmlns:mdssi="http://schemas.openxmlformats.org/package/2006/digital-signature" SourceId="rId12"/>
            <mdssi:RelationshipReference xmlns:mdssi="http://schemas.openxmlformats.org/package/2006/digital-signature" SourceId="rId17"/>
            <mdssi:RelationshipReference xmlns:mdssi="http://schemas.openxmlformats.org/package/2006/digital-signature" SourceId="rId2"/>
            <mdssi:RelationshipReference xmlns:mdssi="http://schemas.openxmlformats.org/package/2006/digital-signature" SourceId="rId16"/>
            <mdssi:RelationshipReference xmlns:mdssi="http://schemas.openxmlformats.org/package/2006/digital-signature" SourceId="rId6"/>
            <mdssi:RelationshipReference xmlns:mdssi="http://schemas.openxmlformats.org/package/2006/digital-signature" SourceId="rId11"/>
            <mdssi:RelationshipReference xmlns:mdssi="http://schemas.openxmlformats.org/package/2006/digital-signature" SourceId="rId5"/>
            <mdssi:RelationshipReference xmlns:mdssi="http://schemas.openxmlformats.org/package/2006/digital-signature" SourceId="rId15"/>
            <mdssi:RelationshipReference xmlns:mdssi="http://schemas.openxmlformats.org/package/2006/digital-signature" SourceId="rId10"/>
          </Transform>
          <Transform Algorithm="http://www.w3.org/TR/2001/REC-xml-c14n-20010315"/>
        </Transforms>
        <DigestMethod Algorithm="http://www.w3.org/2001/04/xmlenc#sha256"/>
        <DigestValue>QazgPgW197KZ1kF27fjp3SC3eLDdL0yz7PQrGOUjtxs=</DigestValue>
      </Reference>
      <Reference URI="/word/document.xml?ContentType=application/vnd.openxmlformats-officedocument.wordprocessingml.document.main+xml">
        <DigestMethod Algorithm="http://www.w3.org/2001/04/xmlenc#sha256"/>
        <DigestValue>IJI2G58nUmlidytoUWifZZ65mAQOiGE9yW6T3YnYqKA=</DigestValue>
      </Reference>
      <Reference URI="/word/endnotes.xml?ContentType=application/vnd.openxmlformats-officedocument.wordprocessingml.endnotes+xml">
        <DigestMethod Algorithm="http://www.w3.org/2001/04/xmlenc#sha256"/>
        <DigestValue>j8xwmf4sdAqNzc0Tq5gLoLkyx4NdEhr2b3Cp3R2AnwM=</DigestValue>
      </Reference>
      <Reference URI="/word/fontTable.xml?ContentType=application/vnd.openxmlformats-officedocument.wordprocessingml.fontTable+xml">
        <DigestMethod Algorithm="http://www.w3.org/2001/04/xmlenc#sha256"/>
        <DigestValue>B11RjToivEOBkp2mQTLqgjZElb4S/tP1aX9V4Vokx7Q=</DigestValue>
      </Reference>
      <Reference URI="/word/footer1.xml?ContentType=application/vnd.openxmlformats-officedocument.wordprocessingml.footer+xml">
        <DigestMethod Algorithm="http://www.w3.org/2001/04/xmlenc#sha256"/>
        <DigestValue>gGBIGiWLYlEF4ulc+D04HhP22SoI0PtDRG5r7xVnztY=</DigestValue>
      </Reference>
      <Reference URI="/word/footnotes.xml?ContentType=application/vnd.openxmlformats-officedocument.wordprocessingml.footnotes+xml">
        <DigestMethod Algorithm="http://www.w3.org/2001/04/xmlenc#sha256"/>
        <DigestValue>yivrMdBwo00ChOE8GCHCQLSQHDtlAp9wAJ1ztv524T0=</DigestValue>
      </Reference>
      <Reference URI="/word/header1.xml?ContentType=application/vnd.openxmlformats-officedocument.wordprocessingml.header+xml">
        <DigestMethod Algorithm="http://www.w3.org/2001/04/xmlenc#sha256"/>
        <DigestValue>mFfOBz9RguUPpHdMfof9hudkN7Y2Fn8e3CREjY4NvoU=</DigestValue>
      </Reference>
      <Reference URI="/word/media/image1.emf?ContentType=image/x-emf">
        <DigestMethod Algorithm="http://www.w3.org/2001/04/xmlenc#sha256"/>
        <DigestValue>F95JG0CdMyNF9a7qdZSTdDIolYiG/ncfbmbP2RTXlqc=</DigestValue>
      </Reference>
      <Reference URI="/word/media/image2.emf?ContentType=image/x-emf">
        <DigestMethod Algorithm="http://www.w3.org/2001/04/xmlenc#sha256"/>
        <DigestValue>qKrepcRmGqXudIU/xSw1F7y0P54E93q2xtg1HhE3xfc=</DigestValue>
      </Reference>
      <Reference URI="/word/media/image3.jpg?ContentType=image/jpeg">
        <DigestMethod Algorithm="http://www.w3.org/2001/04/xmlenc#sha256"/>
        <DigestValue>1GjzM/QDYJDFsVcj3vobQDI5bRDdQMaHm3EJaJ0T3+c=</DigestValue>
      </Reference>
      <Reference URI="/word/media/image4.jpeg?ContentType=image/jpeg">
        <DigestMethod Algorithm="http://www.w3.org/2001/04/xmlenc#sha256"/>
        <DigestValue>iP8s9+f56Z5r3lZvytovy2eFghR8x1L+zSC0/jTk6Ew=</DigestValue>
      </Reference>
      <Reference URI="/word/media/image5.jpeg?ContentType=image/jpeg">
        <DigestMethod Algorithm="http://www.w3.org/2001/04/xmlenc#sha256"/>
        <DigestValue>m3WhNKfB83sSRkx2kzN9cSmgkzUYlv4V/rqkbCNawLE=</DigestValue>
      </Reference>
      <Reference URI="/word/media/image6.jpeg?ContentType=image/jpeg">
        <DigestMethod Algorithm="http://www.w3.org/2001/04/xmlenc#sha256"/>
        <DigestValue>c7Ex/qGcezU9zk5xo7ss8jjDclVi6NKG6ZwGPxJZDRo=</DigestValue>
      </Reference>
      <Reference URI="/word/media/image7.jpeg?ContentType=image/jpeg">
        <DigestMethod Algorithm="http://www.w3.org/2001/04/xmlenc#sha256"/>
        <DigestValue>KAAl37fZt2O8Pip5k/PzUV1Z6d8F8iltXFrvyvh4MvU=</DigestValue>
      </Reference>
      <Reference URI="/word/media/image8.emf?ContentType=image/x-emf">
        <DigestMethod Algorithm="http://www.w3.org/2001/04/xmlenc#sha256"/>
        <DigestValue>L0TopQjokD3RAqdHc2Md1I1tNynxkWD2KxWnFPzhfEU=</DigestValue>
      </Reference>
      <Reference URI="/word/numbering.xml?ContentType=application/vnd.openxmlformats-officedocument.wordprocessingml.numbering+xml">
        <DigestMethod Algorithm="http://www.w3.org/2001/04/xmlenc#sha256"/>
        <DigestValue>Og9FljedzIVDX1Yjq4wWWsv1gPo+n6SexjCQFfmI+Is=</DigestValue>
      </Reference>
      <Reference URI="/word/settings.xml?ContentType=application/vnd.openxmlformats-officedocument.wordprocessingml.settings+xml">
        <DigestMethod Algorithm="http://www.w3.org/2001/04/xmlenc#sha256"/>
        <DigestValue>9TzvgPiKQkL6HPxSXEcLSKvdoFOX5NV1/HEewrKjz8w=</DigestValue>
      </Reference>
      <Reference URI="/word/styles.xml?ContentType=application/vnd.openxmlformats-officedocument.wordprocessingml.styles+xml">
        <DigestMethod Algorithm="http://www.w3.org/2001/04/xmlenc#sha256"/>
        <DigestValue>rwCI+7hY5Q7uYPCYbpzR+6pBL8yU/lExtn377pewifY=</DigestValue>
      </Reference>
      <Reference URI="/word/theme/theme1.xml?ContentType=application/vnd.openxmlformats-officedocument.theme+xml">
        <DigestMethod Algorithm="http://www.w3.org/2001/04/xmlenc#sha256"/>
        <DigestValue>v0mS4/p4MuXGj9vE7FGJyOXTR/7wPFuiUirXBL3lB48=</DigestValue>
      </Reference>
      <Reference URI="/word/webSettings.xml?ContentType=application/vnd.openxmlformats-officedocument.wordprocessingml.webSettings+xml">
        <DigestMethod Algorithm="http://www.w3.org/2001/04/xmlenc#sha256"/>
        <DigestValue>343EhhPc88aW+cG/KBHrs42FTiLPCthrO0SPKXS1P6A=</DigestValue>
      </Reference>
    </Manifest>
    <SignatureProperties>
      <SignatureProperty Id="idSignatureTime" Target="#idPackageSignature">
        <mdssi:SignatureTime xmlns:mdssi="http://schemas.openxmlformats.org/package/2006/digital-signature">
          <mdssi:Format>YYYY-MM-DDThh:mm:ssTZD</mdssi:Format>
          <mdssi:Value>2023-09-28T12:50:11Z</mdssi:Value>
        </mdssi:SignatureTime>
      </SignatureProperty>
    </SignatureProperties>
  </Object>
  <Object Id="idOfficeObject">
    <SignatureProperties>
      <SignatureProperty Id="idOfficeV1Details" Target="#idPackageSignature">
        <SignatureInfoV1 xmlns="http://schemas.microsoft.com/office/2006/digsig">
          <SetupID>{6E44A139-6DA5-4E69-9FAC-EABE62DDB5B2}</SetupID>
          <SignatureText>ВО-ИОАК-19/28.09.2023</SignatureText>
          <SignatureImage/>
          <SignatureComments/>
          <WindowsVersion>10.0</WindowsVersion>
          <OfficeVersion>16.0</OfficeVersion>
          <ApplicationVersion>16.0</ApplicationVersion>
          <Monitors>1</Monitors>
          <HorizontalResolution>1920</HorizontalResolution>
          <VerticalResolution>1080</VerticalResolution>
          <ColorDepth>32</ColorDepth>
          <SignatureProviderId>{00000000-0000-0000-0000-000000000000}</SignatureProviderId>
          <SignatureProviderUrl/>
          <SignatureProviderDetails>9</SignatureProviderDetails>
          <SignatureType>2</SignatureType>
        </SignatureInfoV1>
      </SignatureProperty>
    </SignatureProperties>
  </Object>
  <Object>
    <xd:QualifyingProperties xmlns:xd="http://uri.etsi.org/01903/v1.3.2#" Target="#idPackageSignature">
      <xd:SignedProperties Id="idSignedProperties">
        <xd:SignedSignatureProperties>
          <xd:SigningTime>2023-09-28T12:50:11Z</xd:SigningTime>
          <xd:SigningCertificate>
            <xd:Cert>
              <xd:CertDigest>
                <DigestMethod Algorithm="http://www.w3.org/2001/04/xmlenc#sha256"/>
                <DigestValue>Uko7aZLeRzEd4QEOUoQ6YnbyImn/MXXuyirAL10rU7I=</DigestValue>
              </xd:CertDigest>
              <xd:IssuerSerial>
                <X509IssuerName>C=BG, L=Sofia, O=Information Services JSC, OID.2.5.4.97=NTRBG-831641791, CN=StampIT Global Qualified CA</X509IssuerName>
                <X509SerialNumber>1210508267275113763</X509SerialNumber>
              </xd:IssuerSerial>
            </xd:Cert>
          </xd:SigningCertificate>
          <xd:SignaturePolicyIdentifier>
            <xd:SignaturePolicyImplied/>
          </xd:SignaturePolicyIdentifier>
        </xd:SignedSignatureProperties>
      </xd:SignedProperties>
      <xd:UnsignedProperties>
        <xd:UnsignedSignatureProperties>
          <xd:CertificateValues>
            <xd:EncapsulatedX509Certificate>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</xd:EncapsulatedX509Certificate>
            <xd:EncapsulatedX509Certificate>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</xd:EncapsulatedX509Certificate>
          </xd:CertificateValues>
        </xd:UnsignedSignatureProperties>
      </xd:UnsignedProperties>
    </xd:QualifyingProperties>
  </Object>
  <Object Id="idValidSigLnImg">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</Object>
  <Object Id="idInvalidSigLnImg">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</Object>
</Signatur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30F12FCE-BC84-4B97-89A2-522EBB4C2FC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2688</TotalTime>
  <Pages>134</Pages>
  <Words>63724</Words>
  <Characters>363227</Characters>
  <Application>Microsoft Office Word</Application>
  <DocSecurity>0</DocSecurity>
  <Lines>3026</Lines>
  <Paragraphs>852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426099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Svetos</dc:creator>
  <cp:lastModifiedBy>Velichka Georgieva</cp:lastModifiedBy>
  <cp:revision>636</cp:revision>
  <cp:lastPrinted>2023-02-14T08:53:00Z</cp:lastPrinted>
  <dcterms:created xsi:type="dcterms:W3CDTF">2023-04-04T09:41:00Z</dcterms:created>
  <dcterms:modified xsi:type="dcterms:W3CDTF">2023-09-28T12:32:00Z</dcterms:modified>
</cp:coreProperties>
</file>